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4"/>
        </w:rPr>
        <w:t>MUNICIPALIDAD DE TRES DE FEBRERO</w:t>
        <w:br/>
        <w:t>SECRETARÍA DE SALUD Y GESTIÓN OPERATIVA</w:t>
        <w:br/>
      </w:r>
    </w:p>
    <w:p>
      <w:pPr>
        <w:spacing w:before="480" w:after="240"/>
        <w:jc w:val="center"/>
      </w:pPr>
      <w:r>
        <w:rPr>
          <w:b/>
          <w:color w:val="1E3A8A"/>
          <w:sz w:val="40"/>
        </w:rPr>
        <w:t>INFORME TÉCNICO Y ANÁLISIS DE SITUACIÓN DE SALUD (ASIS)</w:t>
        <w:br/>
        <w:t>DEL MUNICIPIO DE TRES DE FEBRERO</w:t>
      </w:r>
    </w:p>
    <w:p>
      <w:pPr>
        <w:spacing w:after="720"/>
        <w:jc w:val="center"/>
      </w:pPr>
      <w:r>
        <w:rPr>
          <w:color w:val="475569"/>
          <w:sz w:val="26"/>
        </w:rPr>
        <w:t>Diagnóstico Cartográfico Georreferenciado, Infraestructura Sanitaria,</w:t>
        <w:br/>
        <w:t>Evolución Epidemiológica y Red de Efectores para Elevación a Región Sanitaria VII</w:t>
      </w:r>
    </w:p>
    <w:tbl>
      <w:tblPr>
        <w:tblW w:type="auto" w:w="0"/>
        <w:jc w:val="center"/>
        <w:tblLook w:firstColumn="1" w:firstRow="1" w:lastColumn="0" w:lastRow="0" w:noHBand="0" w:noVBand="1" w:val="04A0"/>
      </w:tblPr>
      <w:tblGrid>
        <w:gridCol w:w="4536"/>
        <w:gridCol w:w="4536"/>
      </w:tblGrid>
      <w:tr>
        <w:tc>
          <w:tcPr>
            <w:tcW w:type="dxa" w:w="4536"/>
            <w:shd w:val="clear" w:color="auto" w:fill="F8FAFC"/>
            <w:tcMar>
              <w:top w:w="120" w:type="dxa"/>
              <w:bottom w:w="120" w:type="dxa"/>
              <w:left w:w="150" w:type="dxa"/>
              <w:right w:w="150" w:type="dxa"/>
            </w:tcMar>
          </w:tcPr>
          <w:p>
            <w:r>
              <w:rPr>
                <w:b/>
                <w:color w:val="1E3A8A"/>
              </w:rPr>
              <w:t>Entidad Emisora:</w:t>
            </w:r>
          </w:p>
        </w:tc>
        <w:tc>
          <w:tcPr>
            <w:tcW w:type="dxa" w:w="4536"/>
            <w:shd w:val="clear" w:color="auto" w:fill="F8FAFC"/>
            <w:tcMar>
              <w:top w:w="120" w:type="dxa"/>
              <w:bottom w:w="120" w:type="dxa"/>
              <w:left w:w="150" w:type="dxa"/>
              <w:right w:w="150" w:type="dxa"/>
            </w:tcMar>
          </w:tcPr>
          <w:p>
            <w:r>
              <w:t>Secretaría de Salud — Municipalidad de Tres de Febrero (Partido 06840)</w:t>
            </w:r>
          </w:p>
        </w:tc>
      </w:tr>
      <w:tr>
        <w:tc>
          <w:tcPr>
            <w:tcW w:type="dxa" w:w="4536"/>
            <w:shd w:val="clear" w:color="auto" w:fill="F8FAFC"/>
            <w:tcMar>
              <w:top w:w="120" w:type="dxa"/>
              <w:bottom w:w="120" w:type="dxa"/>
              <w:left w:w="150" w:type="dxa"/>
              <w:right w:w="150" w:type="dxa"/>
            </w:tcMar>
          </w:tcPr>
          <w:p>
            <w:r>
              <w:rPr>
                <w:b/>
                <w:color w:val="1E3A8A"/>
              </w:rPr>
              <w:t>Destinatario:</w:t>
            </w:r>
          </w:p>
        </w:tc>
        <w:tc>
          <w:tcPr>
            <w:tcW w:type="dxa" w:w="4536"/>
            <w:shd w:val="clear" w:color="auto" w:fill="F8FAFC"/>
            <w:tcMar>
              <w:top w:w="120" w:type="dxa"/>
              <w:bottom w:w="120" w:type="dxa"/>
              <w:left w:w="150" w:type="dxa"/>
              <w:right w:w="150" w:type="dxa"/>
            </w:tcMar>
          </w:tcPr>
          <w:p>
            <w:r>
              <w:t>Dirección y Consejo Técnico-Epidemiológico — Región Sanitaria VII (Ministerio de Salud PBA)</w:t>
            </w:r>
          </w:p>
        </w:tc>
      </w:tr>
      <w:tr>
        <w:tc>
          <w:tcPr>
            <w:tcW w:type="dxa" w:w="4536"/>
            <w:shd w:val="clear" w:color="auto" w:fill="F8FAFC"/>
            <w:tcMar>
              <w:top w:w="120" w:type="dxa"/>
              <w:bottom w:w="120" w:type="dxa"/>
              <w:left w:w="150" w:type="dxa"/>
              <w:right w:w="150" w:type="dxa"/>
            </w:tcMar>
          </w:tcPr>
          <w:p>
            <w:r>
              <w:rPr>
                <w:b/>
                <w:color w:val="1E3A8A"/>
              </w:rPr>
              <w:t>Fuentes de Datos:</w:t>
            </w:r>
          </w:p>
        </w:tc>
        <w:tc>
          <w:tcPr>
            <w:tcW w:type="dxa" w:w="4536"/>
            <w:shd w:val="clear" w:color="auto" w:fill="F8FAFC"/>
            <w:tcMar>
              <w:top w:w="120" w:type="dxa"/>
              <w:bottom w:w="120" w:type="dxa"/>
              <w:left w:w="150" w:type="dxa"/>
              <w:right w:w="150" w:type="dxa"/>
            </w:tcMar>
          </w:tcPr>
          <w:p>
            <w:r>
              <w:t>Censo 2022 INDEC (Definitivo), Cartografía Oficial INDEC/IGN/PBA, SISA, DEIS, UNGS (2012-2019)</w:t>
            </w:r>
          </w:p>
        </w:tc>
      </w:tr>
      <w:tr>
        <w:tc>
          <w:tcPr>
            <w:tcW w:type="dxa" w:w="4536"/>
            <w:shd w:val="clear" w:color="auto" w:fill="F8FAFC"/>
            <w:tcMar>
              <w:top w:w="120" w:type="dxa"/>
              <w:bottom w:w="120" w:type="dxa"/>
              <w:left w:w="150" w:type="dxa"/>
              <w:right w:w="150" w:type="dxa"/>
            </w:tcMar>
          </w:tcPr>
          <w:p>
            <w:r>
              <w:rPr>
                <w:b/>
                <w:color w:val="1E3A8A"/>
              </w:rPr>
              <w:t>Fecha de Emisión:</w:t>
            </w:r>
          </w:p>
        </w:tc>
        <w:tc>
          <w:tcPr>
            <w:tcW w:type="dxa" w:w="4536"/>
            <w:shd w:val="clear" w:color="auto" w:fill="F8FAFC"/>
            <w:tcMar>
              <w:top w:w="120" w:type="dxa"/>
              <w:bottom w:w="120" w:type="dxa"/>
              <w:left w:w="150" w:type="dxa"/>
              <w:right w:w="150" w:type="dxa"/>
            </w:tcMar>
          </w:tcPr>
          <w:p>
            <w:r>
              <w:t>Julio 2026 — Documento Oficial de Gestión e Integración Regional</w:t>
            </w:r>
          </w:p>
        </w:tc>
      </w:tr>
    </w:tbl>
    <w:p>
      <w:r>
        <w:br w:type="page"/>
      </w:r>
    </w:p>
    <w:p>
      <w:pPr>
        <w:spacing w:before="360" w:after="160"/>
      </w:pPr>
      <w:r>
        <w:rPr>
          <w:b/>
          <w:color w:val="1E3A8A"/>
          <w:sz w:val="30"/>
        </w:rPr>
        <w:t>1. Marco Metodológico y Caracterización General del Municipio</w:t>
      </w:r>
    </w:p>
    <w:p>
      <w:pPr>
        <w:spacing w:after="120" w:line="276" w:lineRule="auto"/>
      </w:pPr>
      <w:r>
        <w:rPr>
          <w:b/>
          <w:color w:val="0F172A"/>
        </w:rPr>
        <w:t xml:space="preserve">Contexto Geográfico y Dinámica Metropolitana: </w:t>
      </w:r>
      <w:r>
        <w:t>Tres de Febrero es un municipio del primer cordón del Gran Buenos Aires, lindante directamente con la Ciudad Autónoma de Buenos Aires al oeste de la capital del país. Forma parte de una de las zonas más dinámicas del área metropolitana, caracterizándose por una fuerte conectividad e infraestructura interurbana y una cercanía estratégica a los principales centros urbanos y productivos.</w:t>
      </w:r>
    </w:p>
    <w:p>
      <w:pPr>
        <w:spacing w:after="120" w:line="276" w:lineRule="auto"/>
      </w:pPr>
      <w:r>
        <w:rPr>
          <w:b/>
          <w:color w:val="0F172A"/>
        </w:rPr>
        <w:t xml:space="preserve">Ciudad Cabecera: </w:t>
      </w:r>
      <w:r>
        <w:t>Nuestra ciudad cabecera es Caseros, donde se concentra el centro administrativo, político y urbano del distrito, así como una amplia red de servicios, instituciones sanitarias y espacios públicos de referencia comunitaria.</w:t>
      </w:r>
    </w:p>
    <w:p>
      <w:pPr>
        <w:spacing w:after="120" w:line="276" w:lineRule="auto"/>
      </w:pPr>
      <w:r>
        <w:rPr>
          <w:b/>
          <w:color w:val="0F172A"/>
        </w:rPr>
        <w:t xml:space="preserve">Metodología e Integración de Fuentes: </w:t>
      </w:r>
      <w:r>
        <w:t>El presente documento integra y unifica el relevamiento exhaustivo del equipo de salud municipal con los microdatos definitivos del Censo Nacional 2022 (INDEC) y las series históricas epidemiológicas del Ministerio de Salud provincial. Para una representatividad espacial total, se importó la capa oficial poligonal con los 457 radios censales del partido (`06840`).</w:t>
      </w:r>
    </w:p>
    <w:tbl>
      <w:tblPr>
        <w:tblW w:type="auto" w:w="0"/>
        <w:jc w:val="center"/>
        <w:tblLook w:firstColumn="1" w:firstRow="1" w:lastColumn="0" w:lastRow="0" w:noHBand="0" w:noVBand="1" w:val="04A0"/>
      </w:tblPr>
      <w:tblGrid>
        <w:gridCol w:w="4536"/>
        <w:gridCol w:w="4536"/>
      </w:tblGrid>
      <w:tr>
        <w:tc>
          <w:tcPr>
            <w:tcW w:type="dxa" w:w="4536"/>
            <w:shd w:val="clear" w:color="auto" w:fill="F8FAFC"/>
            <w:tcMar>
              <w:top w:w="80" w:type="dxa"/>
              <w:bottom w:w="80" w:type="dxa"/>
              <w:left w:w="100" w:type="dxa"/>
              <w:right w:w="100" w:type="dxa"/>
            </w:tcMar>
          </w:tcPr>
          <w:p>
            <w:r>
              <w:rPr>
                <w:b/>
              </w:rPr>
              <w:t>Población Total (Censo 2022 INDEC)</w:t>
            </w:r>
          </w:p>
        </w:tc>
        <w:tc>
          <w:tcPr>
            <w:tcW w:type="dxa" w:w="4536"/>
            <w:tcMar>
              <w:top w:w="80" w:type="dxa"/>
              <w:bottom w:w="80" w:type="dxa"/>
              <w:left w:w="100" w:type="dxa"/>
              <w:right w:w="100" w:type="dxa"/>
            </w:tcMar>
          </w:tcPr>
          <w:p>
            <w:r>
              <w:t>364.176 habitantes (Crecimiento intercensal +7,09%)</w:t>
            </w:r>
          </w:p>
        </w:tc>
      </w:tr>
      <w:tr>
        <w:tc>
          <w:tcPr>
            <w:tcW w:type="dxa" w:w="4536"/>
            <w:shd w:val="clear" w:color="auto" w:fill="F8FAFC"/>
            <w:tcMar>
              <w:top w:w="80" w:type="dxa"/>
              <w:bottom w:w="80" w:type="dxa"/>
              <w:left w:w="100" w:type="dxa"/>
              <w:right w:w="100" w:type="dxa"/>
            </w:tcMar>
          </w:tcPr>
          <w:p>
            <w:r>
              <w:rPr>
                <w:b/>
              </w:rPr>
              <w:t>Superficie Distrital</w:t>
            </w:r>
          </w:p>
        </w:tc>
        <w:tc>
          <w:tcPr>
            <w:tcW w:type="dxa" w:w="4536"/>
            <w:tcMar>
              <w:top w:w="80" w:type="dxa"/>
              <w:bottom w:w="80" w:type="dxa"/>
              <w:left w:w="100" w:type="dxa"/>
              <w:right w:w="100" w:type="dxa"/>
            </w:tcMar>
          </w:tcPr>
          <w:p>
            <w:r>
              <w:t>45 km² (Territorio enteramente urbano e industrial)</w:t>
            </w:r>
          </w:p>
        </w:tc>
      </w:tr>
      <w:tr>
        <w:tc>
          <w:tcPr>
            <w:tcW w:type="dxa" w:w="4536"/>
            <w:shd w:val="clear" w:color="auto" w:fill="F8FAFC"/>
            <w:tcMar>
              <w:top w:w="80" w:type="dxa"/>
              <w:bottom w:w="80" w:type="dxa"/>
              <w:left w:w="100" w:type="dxa"/>
              <w:right w:w="100" w:type="dxa"/>
            </w:tcMar>
          </w:tcPr>
          <w:p>
            <w:r>
              <w:rPr>
                <w:b/>
              </w:rPr>
              <w:t>Densidad Poblacional</w:t>
            </w:r>
          </w:p>
        </w:tc>
        <w:tc>
          <w:tcPr>
            <w:tcW w:type="dxa" w:w="4536"/>
            <w:tcMar>
              <w:top w:w="80" w:type="dxa"/>
              <w:bottom w:w="80" w:type="dxa"/>
              <w:left w:w="100" w:type="dxa"/>
              <w:right w:w="100" w:type="dxa"/>
            </w:tcMar>
          </w:tcPr>
          <w:p>
            <w:r>
              <w:t>8.021,5 hab/km² — 4° municipio más denso de toda la República Argentina</w:t>
            </w:r>
          </w:p>
        </w:tc>
      </w:tr>
      <w:tr>
        <w:tc>
          <w:tcPr>
            <w:tcW w:type="dxa" w:w="4536"/>
            <w:shd w:val="clear" w:color="auto" w:fill="F8FAFC"/>
            <w:tcMar>
              <w:top w:w="80" w:type="dxa"/>
              <w:bottom w:w="80" w:type="dxa"/>
              <w:left w:w="100" w:type="dxa"/>
              <w:right w:w="100" w:type="dxa"/>
            </w:tcMar>
          </w:tcPr>
          <w:p>
            <w:r>
              <w:rPr>
                <w:b/>
              </w:rPr>
              <w:t>Estructura de Género</w:t>
            </w:r>
          </w:p>
        </w:tc>
        <w:tc>
          <w:tcPr>
            <w:tcW w:type="dxa" w:w="4536"/>
            <w:tcMar>
              <w:top w:w="80" w:type="dxa"/>
              <w:bottom w:w="80" w:type="dxa"/>
              <w:left w:w="100" w:type="dxa"/>
              <w:right w:w="100" w:type="dxa"/>
            </w:tcMar>
          </w:tcPr>
          <w:p>
            <w:r>
              <w:t>191.214 mujeres (52,5%) y 172.962 varones (47,5%)</w:t>
            </w:r>
          </w:p>
        </w:tc>
      </w:tr>
    </w:tbl>
    <w:p>
      <w:pPr>
        <w:spacing w:before="40" w:after="240" w:line="252" w:lineRule="auto"/>
      </w:pPr>
      <w:r>
        <w:rPr>
          <w:i/>
          <w:color w:val="64748B"/>
          <w:sz w:val="18"/>
        </w:rPr>
        <w:t>📌 Fuente y Referencia: INDEC. Censo Nacional de Población, Hogares y Viviendas 2022. Resultados definitivos de población por sexos y densidad territorial del Partido de Tres de Febrero (`06840`) e Instituto Geográfico Nacional (IGN).</w:t>
      </w:r>
    </w:p>
    <w:p>
      <w:pPr>
        <w:spacing w:before="360" w:after="160"/>
      </w:pPr>
      <w:r>
        <w:rPr>
          <w:b/>
          <w:color w:val="1E3A8A"/>
          <w:sz w:val="30"/>
        </w:rPr>
        <w:t>2. Evolución Epidemiológica e Indicadores Sanitarios de la Última Década</w:t>
      </w:r>
    </w:p>
    <w:p>
      <w:pPr>
        <w:spacing w:after="120" w:line="276" w:lineRule="auto"/>
      </w:pPr>
      <w:r>
        <w:rPr>
          <w:b/>
          <w:color w:val="0F172A"/>
        </w:rPr>
        <w:t xml:space="preserve">Logros Sanitarios Sustantivos: </w:t>
      </w:r>
      <w:r>
        <w:t>A lo largo de los últimos diez años, el Municipio de Tres de Febrero evidencia una mejora sostenida y estadísticamente significativa en sus indicadores materno-infantiles y sanitarios primarios, fruto de la consolidación del primer nivel de atención y el control prenatal temprano en los CAPS.</w:t>
      </w:r>
    </w:p>
    <w:p>
      <w:pPr>
        <w:spacing w:after="120" w:line="276" w:lineRule="auto"/>
      </w:pPr>
      <w:r>
        <w:rPr>
          <w:b/>
          <w:color w:val="0F172A"/>
        </w:rPr>
        <w:t xml:space="preserve">Indicadores de Impacto: </w:t>
      </w:r>
      <w:r>
        <w:t>Según las series estadísticas consolidadas por el Ministerio de Salud de la Provincia de Buenos Aires y el Instituto del Conurbano de la UNGS (serie 2012–2019):</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Indicador Epidemiológico</w:t>
            </w:r>
          </w:p>
        </w:tc>
        <w:tc>
          <w:tcPr>
            <w:tcW w:type="dxa" w:w="3024"/>
            <w:shd w:val="clear" w:color="auto" w:fill="1E3A8A"/>
            <w:tcMar>
              <w:top w:w="80" w:type="dxa"/>
              <w:bottom w:w="80" w:type="dxa"/>
              <w:left w:w="80" w:type="dxa"/>
              <w:right w:w="80" w:type="dxa"/>
            </w:tcMar>
          </w:tcPr>
          <w:p>
            <w:r>
              <w:rPr>
                <w:b/>
                <w:color w:val="FFFFFF"/>
              </w:rPr>
              <w:t>Valor Inicial (2012)</w:t>
            </w:r>
          </w:p>
        </w:tc>
        <w:tc>
          <w:tcPr>
            <w:tcW w:type="dxa" w:w="3024"/>
            <w:shd w:val="clear" w:color="auto" w:fill="1E3A8A"/>
            <w:tcMar>
              <w:top w:w="80" w:type="dxa"/>
              <w:bottom w:w="80" w:type="dxa"/>
              <w:left w:w="80" w:type="dxa"/>
              <w:right w:w="80" w:type="dxa"/>
            </w:tcMar>
          </w:tcPr>
          <w:p>
            <w:r>
              <w:rPr>
                <w:b/>
                <w:color w:val="FFFFFF"/>
              </w:rPr>
              <w:t>Valor Alcanzado / Actual</w:t>
            </w:r>
          </w:p>
        </w:tc>
      </w:tr>
      <w:tr>
        <w:tc>
          <w:tcPr>
            <w:tcW w:type="dxa" w:w="3024"/>
            <w:shd w:val="clear" w:color="auto" w:fill="F8FAFC"/>
            <w:tcMar>
              <w:top w:w="70" w:type="dxa"/>
              <w:bottom w:w="70" w:type="dxa"/>
              <w:left w:w="80" w:type="dxa"/>
              <w:right w:w="80" w:type="dxa"/>
            </w:tcMar>
          </w:tcPr>
          <w:p>
            <w:r>
              <w:t>Tasa de Mortalidad Infantil (TMI)</w:t>
            </w:r>
          </w:p>
        </w:tc>
        <w:tc>
          <w:tcPr>
            <w:tcW w:type="dxa" w:w="3024"/>
            <w:shd w:val="clear" w:color="auto" w:fill="F8FAFC"/>
            <w:tcMar>
              <w:top w:w="70" w:type="dxa"/>
              <w:bottom w:w="70" w:type="dxa"/>
              <w:left w:w="80" w:type="dxa"/>
              <w:right w:w="80" w:type="dxa"/>
            </w:tcMar>
          </w:tcPr>
          <w:p>
            <w:r>
              <w:t>9,2 por cada 1.000 nacidos vivos</w:t>
            </w:r>
          </w:p>
        </w:tc>
        <w:tc>
          <w:tcPr>
            <w:tcW w:type="dxa" w:w="3024"/>
            <w:shd w:val="clear" w:color="auto" w:fill="F8FAFC"/>
            <w:tcMar>
              <w:top w:w="70" w:type="dxa"/>
              <w:bottom w:w="70" w:type="dxa"/>
              <w:left w:w="80" w:type="dxa"/>
              <w:right w:w="80" w:type="dxa"/>
            </w:tcMar>
          </w:tcPr>
          <w:p>
            <w:r>
              <w:rPr>
                <w:b/>
                <w:color w:val="059669"/>
              </w:rPr>
              <w:t>7,1 por cada 1.000 nacidos vivos (Descenso notable)</w:t>
            </w:r>
          </w:p>
        </w:tc>
      </w:tr>
      <w:tr>
        <w:tc>
          <w:tcPr>
            <w:tcW w:type="dxa" w:w="3024"/>
            <w:shd w:val="clear" w:color="auto" w:fill="F8FAFC"/>
            <w:tcMar>
              <w:top w:w="70" w:type="dxa"/>
              <w:bottom w:w="70" w:type="dxa"/>
              <w:left w:w="80" w:type="dxa"/>
              <w:right w:w="80" w:type="dxa"/>
            </w:tcMar>
          </w:tcPr>
          <w:p>
            <w:r>
              <w:t>Porcentaje de Maternidad Adolescente</w:t>
            </w:r>
          </w:p>
        </w:tc>
        <w:tc>
          <w:tcPr>
            <w:tcW w:type="dxa" w:w="3024"/>
            <w:shd w:val="clear" w:color="auto" w:fill="F8FAFC"/>
            <w:tcMar>
              <w:top w:w="70" w:type="dxa"/>
              <w:bottom w:w="70" w:type="dxa"/>
              <w:left w:w="80" w:type="dxa"/>
              <w:right w:w="80" w:type="dxa"/>
            </w:tcMar>
          </w:tcPr>
          <w:p>
            <w:r>
              <w:t>10,1% sobre el total de nacimientos</w:t>
            </w:r>
          </w:p>
        </w:tc>
        <w:tc>
          <w:tcPr>
            <w:tcW w:type="dxa" w:w="3024"/>
            <w:shd w:val="clear" w:color="auto" w:fill="F8FAFC"/>
            <w:tcMar>
              <w:top w:w="70" w:type="dxa"/>
              <w:bottom w:w="70" w:type="dxa"/>
              <w:left w:w="80" w:type="dxa"/>
              <w:right w:w="80" w:type="dxa"/>
            </w:tcMar>
          </w:tcPr>
          <w:p>
            <w:r>
              <w:rPr>
                <w:b/>
                <w:color w:val="059669"/>
              </w:rPr>
              <w:t>7,2% sobre el total de nacimientos (Reducción continua)</w:t>
            </w:r>
          </w:p>
        </w:tc>
      </w:tr>
      <w:tr>
        <w:tc>
          <w:tcPr>
            <w:tcW w:type="dxa" w:w="3024"/>
            <w:shd w:val="clear" w:color="auto" w:fill="F8FAFC"/>
            <w:tcMar>
              <w:top w:w="70" w:type="dxa"/>
              <w:bottom w:w="70" w:type="dxa"/>
              <w:left w:w="80" w:type="dxa"/>
              <w:right w:w="80" w:type="dxa"/>
            </w:tcMar>
          </w:tcPr>
          <w:p>
            <w:r>
              <w:t>Tasa de Mortalidad Materna</w:t>
            </w:r>
          </w:p>
        </w:tc>
        <w:tc>
          <w:tcPr>
            <w:tcW w:type="dxa" w:w="3024"/>
            <w:shd w:val="clear" w:color="auto" w:fill="F8FAFC"/>
            <w:tcMar>
              <w:top w:w="70" w:type="dxa"/>
              <w:bottom w:w="70" w:type="dxa"/>
              <w:left w:w="80" w:type="dxa"/>
              <w:right w:w="80" w:type="dxa"/>
            </w:tcMar>
          </w:tcPr>
          <w:p>
            <w:r>
              <w:t>Baja incidencia distrital</w:t>
            </w:r>
          </w:p>
        </w:tc>
        <w:tc>
          <w:tcPr>
            <w:tcW w:type="dxa" w:w="3024"/>
            <w:shd w:val="clear" w:color="auto" w:fill="F8FAFC"/>
            <w:tcMar>
              <w:top w:w="70" w:type="dxa"/>
              <w:bottom w:w="70" w:type="dxa"/>
              <w:left w:w="80" w:type="dxa"/>
              <w:right w:w="80" w:type="dxa"/>
            </w:tcMar>
          </w:tcPr>
          <w:p>
            <w:r>
              <w:rPr>
                <w:b/>
                <w:color w:val="059669"/>
              </w:rPr>
              <w:t>Prácticamente nula (0,0 por cada 10.000 nacidos vivos)</w:t>
            </w:r>
          </w:p>
        </w:tc>
      </w:tr>
    </w:tbl>
    <w:p>
      <w:pPr>
        <w:spacing w:before="40" w:after="240" w:line="252" w:lineRule="auto"/>
      </w:pPr>
      <w:r>
        <w:rPr>
          <w:i/>
          <w:color w:val="64748B"/>
          <w:sz w:val="18"/>
        </w:rPr>
        <w:t>📌 Fuente y Referencia: Dirección de Estadísticas e Información en Salud (DEIS - Ministerio de Salud de la Nación), Región Sanitaria VII (Ministerio de Salud PBA) e Instituto del Conurbano (ICO-UNGS, Series 2012–2019).</w:t>
      </w:r>
    </w:p>
    <w:p>
      <w:pPr>
        <w:spacing w:before="280" w:after="120"/>
      </w:pPr>
      <w:r>
        <w:rPr>
          <w:b/>
          <w:color w:val="334155"/>
          <w:sz w:val="26"/>
        </w:rPr>
        <w:t>2.2. Encuestas de Factores de Riesgo (4ª ENFR/UNTREF), Egresos Hospitalarios y Carga de Morbilidad</w:t>
      </w:r>
    </w:p>
    <w:p>
      <w:pPr>
        <w:spacing w:after="120" w:line="276" w:lineRule="auto"/>
      </w:pPr>
      <w:r>
        <w:rPr>
          <w:b/>
          <w:color w:val="0F172A"/>
        </w:rPr>
        <w:t xml:space="preserve">Estudios y Encuestas Epidemiológicas de Referencia: </w:t>
      </w:r>
      <w:r>
        <w:t>Más allá de los indicadores vitales básicos, el análisis de la carga de morbilidad distrital y las prevalencias de riesgo en Tres de Febrero se sustenta en tres relevamientos estadísticos e institucionales de fundamental jerarquía metodológica:</w:t>
      </w:r>
    </w:p>
    <w:p>
      <w:pPr>
        <w:spacing w:after="120" w:line="276" w:lineRule="auto"/>
      </w:pPr>
      <w:r>
        <w:rPr>
          <w:b/>
          <w:color w:val="0F172A"/>
        </w:rPr>
        <w:t xml:space="preserve">Evidencia de Campo y Morbilidad Situada: </w:t>
      </w:r>
      <w:r>
        <w:t>1. 4ª Encuesta Nacional de Factores de Riesgo (ENFR — INDEC / Ministerio de Salud y UNTREF): La Universidad Nacional de Tres de Febrero (UNTREF) tuvo un rol protagónico en la ejecución y coordinación de las mediciones físicas y bioquímicas de campo en el Conurbano Bonaerense para la 4ª ENFR. Sus resultados para la subregión del Gran Buenos Aires demuestran un peso preponderante de las Enfermedades Crónicas No Transmisibles (ECNT): más del 60% de la población adulta presenta sobrepeso u obesidad, el 34,6% registra hipertensión arterial conocida o en tratamiento, y se evidencia una marcada prevalencia de sedentarismo y baja actividad física. Estos hallazgos otorgan un sustento epidemiológico decisivo a las intervenciones preventivas municipales como '3F Cuida tu Salud' y la descentralización comunitaria de las 'Plazas Saludables'.</w:t>
        <w:br/>
        <w:br/>
        <w:t>2. Perfil de Egresos Hospitalarios y Causas de Morbi-Mortalidad (DEIS / SISA Región VII): Los registros oficiales de egresos y demanda de internación en los efectores públicos interconectados del partido (Hospitales Bocalandro, Carrillo y red ambulatoria) indican que la carga de morbilidad grave se concentra en tres ejes determinantes:</w:t>
        <w:br/>
        <w:t xml:space="preserve">   • Enfermedades del Sistema Circulatorio (1ª causa de mortalidad general): Cardiopatías isquémicas, insuficiencia cardíaca y accidentes cerebrovasculares (ACV), estrechamente vinculados a la prevalencia de hipertensión arterial.</w:t>
        <w:br/>
        <w:t xml:space="preserve">   • Enfermedades del Sistema Respiratorio (2ª causa domiciliaria e internación estacional): Neumonías, EPOC e Infecciones Respiratorias Agudas Bajas (IRAB), cuya severidad es significativamente mayor en las áreas del corredor norte con déficit de infraestructura habitacional (NBI).</w:t>
        <w:br/>
        <w:t xml:space="preserve">   • Causas Externas y Accidentología en Vía Pública: Por su entramado geográfico atravesado por arterias de tránsito pesado y circulación rápida (Av. Eva Perón / ex Ruta 8, Gral. Paz, Camino del Buen Ayre y Acceso Oeste), la accidentología vial representa un factor crítico en la demanda de urgencias en la vía pública, consolidando la necesidad de la interoperabilidad continua entre el SAME 107 municipal y la Base SIES R7 del Hospital Carrillo.</w:t>
        <w:br/>
        <w:br/>
        <w:t>3. Diagnósticos ASIS Situados y Residencias de Medicina General (FAMG / CAPS Municipales): Diversos estudios de diagnóstico microterritorial producidos por las Residencias de Medicina General y Familiar de la Provincia de Buenos Aires en áreas programáticas de CAPS (ej. CAPS 6 Caseros Centro / Barrio El Mercado y zonas de influencia del Bocalandro) advierten una alta tasa de polimedicalización y descompensación de patologías metabólicas en adultos mayores (universo que abarca al 20,8% del partido), así como demandas emergentes en salud mental adolescente, consejería en salud sexual e infecciones de transmisión sexual (ITS) en establecimientos educativos.</w:t>
      </w:r>
    </w:p>
    <w:p>
      <w:pPr>
        <w:spacing w:before="40" w:after="240" w:line="252" w:lineRule="auto"/>
      </w:pPr>
      <w:r>
        <w:rPr>
          <w:i/>
          <w:color w:val="64748B"/>
          <w:sz w:val="18"/>
        </w:rPr>
        <w:t>📌 Fuente y Referencia: 4ª Encuesta Nacional de Factores de Riesgo (INDEC / Ministerio de Salud de la Nación y Universidad Nacional de Tres de Febrero - UNTREF), Registros de Egresos Hospitalarios DEIS/SISA, Dirección de Información en Salud (PBA) e Informes de Diagnóstico Territorial de Residencias en Medicina General (FAMG/CAPS Tres de Febrero).</w:t>
      </w:r>
    </w:p>
    <w:p>
      <w:pPr>
        <w:spacing w:before="360" w:after="160"/>
      </w:pPr>
      <w:r>
        <w:rPr>
          <w:b/>
          <w:color w:val="1E3A8A"/>
          <w:sz w:val="30"/>
        </w:rPr>
        <w:t>3. Estructura Demográfica, Envejecimiento y Previsión Social (Censo 2022)</w:t>
      </w:r>
    </w:p>
    <w:p>
      <w:pPr>
        <w:spacing w:after="120" w:line="276" w:lineRule="auto"/>
      </w:pPr>
      <w:r>
        <w:rPr>
          <w:b/>
          <w:color w:val="0F172A"/>
        </w:rPr>
        <w:t xml:space="preserve">Transición Gerontológica: </w:t>
      </w:r>
      <w:r>
        <w:t>El rasgo demográfico y epidemiológico más concluyente de Tres de Febrero es su avanzado grado de envejecimiento poblacional. Sobre el universo de 362.319 personas en viviendas particulares censadas por el INDEC, el 20,77% (75.242 personas) percibe jubilación o pensión, proporción significativamente superior al promedio del Gran Buenos Aires (17,5%) y de la Provincia de Buenos Aires (18,3%).</w:t>
      </w:r>
    </w:p>
    <w:p>
      <w:pPr>
        <w:spacing w:before="200" w:after="40"/>
        <w:jc w:val="center"/>
      </w:pPr>
      <w:r>
        <w:drawing>
          <wp:inline xmlns:a="http://schemas.openxmlformats.org/drawingml/2006/main" xmlns:pic="http://schemas.openxmlformats.org/drawingml/2006/picture">
            <wp:extent cx="5669280" cy="4122322"/>
            <wp:docPr id="1" name="Picture 1"/>
            <wp:cNvGraphicFramePr>
              <a:graphicFrameLocks noChangeAspect="1"/>
            </wp:cNvGraphicFramePr>
            <a:graphic>
              <a:graphicData uri="http://schemas.openxmlformats.org/drawingml/2006/picture">
                <pic:pic>
                  <pic:nvPicPr>
                    <pic:cNvPr id="0" name="grafico_piramide_demografica_3f.png"/>
                    <pic:cNvPicPr/>
                  </pic:nvPicPr>
                  <pic:blipFill>
                    <a:blip r:embed="rId9"/>
                    <a:stretch>
                      <a:fillRect/>
                    </a:stretch>
                  </pic:blipFill>
                  <pic:spPr>
                    <a:xfrm>
                      <a:off x="0" y="0"/>
                      <a:ext cx="5669280" cy="4122322"/>
                    </a:xfrm>
                    <a:prstGeom prst="rect"/>
                  </pic:spPr>
                </pic:pic>
              </a:graphicData>
            </a:graphic>
          </wp:inline>
        </w:drawing>
      </w:r>
    </w:p>
    <w:p>
      <w:pPr>
        <w:spacing w:after="40"/>
        <w:jc w:val="center"/>
      </w:pPr>
      <w:r>
        <w:rPr>
          <w:b/>
          <w:color w:val="334155"/>
          <w:sz w:val="19"/>
        </w:rPr>
        <w:t>Gráfico 1: Estructura Poblacional por Sexo, Grandes Franjas Etarias e Impacto Gerontológico en Tres de Febrero.</w:t>
      </w:r>
    </w:p>
    <w:p>
      <w:pPr>
        <w:spacing w:before="40" w:after="240" w:line="252" w:lineRule="auto"/>
      </w:pPr>
      <w:r>
        <w:rPr>
          <w:i/>
          <w:color w:val="64748B"/>
          <w:sz w:val="18"/>
        </w:rPr>
        <w:t>📌 Fuente y Referencia: INDEC. Censo Nacional de Población, Hogares y Viviendas 2022. Estructura de población censada en viviendas particulares por sexo registrado y grandes grupos de edad en Tres de Febrero (`06840`).</w:t>
      </w:r>
    </w:p>
    <w:p>
      <w:pPr>
        <w:spacing w:before="280" w:after="120"/>
      </w:pPr>
      <w:r>
        <w:rPr>
          <w:b/>
          <w:color w:val="334155"/>
          <w:sz w:val="26"/>
        </w:rPr>
        <w:t>Desglose Previsional — Percepción de Jubilación y Pensión (Censo 2022)</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Categoría Previsional (Censo 2022 INDEC)</w:t>
            </w:r>
          </w:p>
        </w:tc>
        <w:tc>
          <w:tcPr>
            <w:tcW w:type="dxa" w:w="3024"/>
            <w:shd w:val="clear" w:color="auto" w:fill="1E3A8A"/>
            <w:tcMar>
              <w:top w:w="80" w:type="dxa"/>
              <w:bottom w:w="80" w:type="dxa"/>
              <w:left w:w="80" w:type="dxa"/>
              <w:right w:w="80" w:type="dxa"/>
            </w:tcMar>
          </w:tcPr>
          <w:p>
            <w:r>
              <w:rPr>
                <w:b/>
                <w:color w:val="FFFFFF"/>
              </w:rPr>
              <w:t>Personas</w:t>
            </w:r>
          </w:p>
        </w:tc>
        <w:tc>
          <w:tcPr>
            <w:tcW w:type="dxa" w:w="3024"/>
            <w:shd w:val="clear" w:color="auto" w:fill="1E3A8A"/>
            <w:tcMar>
              <w:top w:w="80" w:type="dxa"/>
              <w:bottom w:w="80" w:type="dxa"/>
              <w:left w:w="80" w:type="dxa"/>
              <w:right w:w="80" w:type="dxa"/>
            </w:tcMar>
          </w:tcPr>
          <w:p>
            <w:r>
              <w:rPr>
                <w:b/>
                <w:color w:val="FFFFFF"/>
              </w:rPr>
              <w:t>Porcentaje sobre Población</w:t>
            </w:r>
          </w:p>
        </w:tc>
      </w:tr>
      <w:tr>
        <w:tc>
          <w:tcPr>
            <w:tcW w:type="dxa" w:w="3024"/>
            <w:shd w:val="clear" w:color="auto" w:fill="FEF3C7"/>
            <w:tcMar>
              <w:top w:w="60" w:type="dxa"/>
              <w:bottom w:w="60" w:type="dxa"/>
              <w:left w:w="80" w:type="dxa"/>
              <w:right w:w="80" w:type="dxa"/>
            </w:tcMar>
          </w:tcPr>
          <w:p>
            <w:r>
              <w:rPr>
                <w:b/>
              </w:rPr>
              <w:t>Total que Percibe Jubilación o Pensión</w:t>
            </w:r>
          </w:p>
        </w:tc>
        <w:tc>
          <w:tcPr>
            <w:tcW w:type="dxa" w:w="3024"/>
            <w:shd w:val="clear" w:color="auto" w:fill="FEF3C7"/>
            <w:tcMar>
              <w:top w:w="60" w:type="dxa"/>
              <w:bottom w:w="60" w:type="dxa"/>
              <w:left w:w="80" w:type="dxa"/>
              <w:right w:w="80" w:type="dxa"/>
            </w:tcMar>
          </w:tcPr>
          <w:p>
            <w:r>
              <w:rPr>
                <w:b/>
              </w:rPr>
              <w:t>75.242</w:t>
            </w:r>
          </w:p>
        </w:tc>
        <w:tc>
          <w:tcPr>
            <w:tcW w:type="dxa" w:w="3024"/>
            <w:shd w:val="clear" w:color="auto" w:fill="FEF3C7"/>
            <w:tcMar>
              <w:top w:w="60" w:type="dxa"/>
              <w:bottom w:w="60" w:type="dxa"/>
              <w:left w:w="80" w:type="dxa"/>
              <w:right w:w="80" w:type="dxa"/>
            </w:tcMar>
          </w:tcPr>
          <w:p>
            <w:r>
              <w:rPr>
                <w:b/>
              </w:rPr>
              <w:t>20,77% (Alta carga de ECNT)</w:t>
            </w:r>
          </w:p>
        </w:tc>
      </w:tr>
      <w:tr>
        <w:tc>
          <w:tcPr>
            <w:tcW w:type="dxa" w:w="3024"/>
            <w:shd w:val="clear" w:color="auto" w:fill="F8FAFC"/>
            <w:tcMar>
              <w:top w:w="60" w:type="dxa"/>
              <w:bottom w:w="60" w:type="dxa"/>
              <w:left w:w="80" w:type="dxa"/>
              <w:right w:w="80" w:type="dxa"/>
            </w:tcMar>
          </w:tcPr>
          <w:p>
            <w:r>
              <w:t xml:space="preserve"> — Solo Jubilación</w:t>
            </w:r>
          </w:p>
        </w:tc>
        <w:tc>
          <w:tcPr>
            <w:tcW w:type="dxa" w:w="3024"/>
            <w:shd w:val="clear" w:color="auto" w:fill="F8FAFC"/>
            <w:tcMar>
              <w:top w:w="60" w:type="dxa"/>
              <w:bottom w:w="60" w:type="dxa"/>
              <w:left w:w="80" w:type="dxa"/>
              <w:right w:w="80" w:type="dxa"/>
            </w:tcMar>
          </w:tcPr>
          <w:p>
            <w:r>
              <w:t>47.171</w:t>
            </w:r>
          </w:p>
        </w:tc>
        <w:tc>
          <w:tcPr>
            <w:tcW w:type="dxa" w:w="3024"/>
            <w:shd w:val="clear" w:color="auto" w:fill="F8FAFC"/>
            <w:tcMar>
              <w:top w:w="60" w:type="dxa"/>
              <w:bottom w:w="60" w:type="dxa"/>
              <w:left w:w="80" w:type="dxa"/>
              <w:right w:w="80" w:type="dxa"/>
            </w:tcMar>
          </w:tcPr>
          <w:p>
            <w:r>
              <w:t>13,02%</w:t>
            </w:r>
          </w:p>
        </w:tc>
      </w:tr>
      <w:tr>
        <w:tc>
          <w:tcPr>
            <w:tcW w:type="dxa" w:w="3024"/>
            <w:shd w:val="clear" w:color="auto" w:fill="F8FAFC"/>
            <w:tcMar>
              <w:top w:w="60" w:type="dxa"/>
              <w:bottom w:w="60" w:type="dxa"/>
              <w:left w:w="80" w:type="dxa"/>
              <w:right w:w="80" w:type="dxa"/>
            </w:tcMar>
          </w:tcPr>
          <w:p>
            <w:r>
              <w:t xml:space="preserve"> — Solo Pensión por fallecimiento</w:t>
            </w:r>
          </w:p>
        </w:tc>
        <w:tc>
          <w:tcPr>
            <w:tcW w:type="dxa" w:w="3024"/>
            <w:shd w:val="clear" w:color="auto" w:fill="F8FAFC"/>
            <w:tcMar>
              <w:top w:w="60" w:type="dxa"/>
              <w:bottom w:w="60" w:type="dxa"/>
              <w:left w:w="80" w:type="dxa"/>
              <w:right w:w="80" w:type="dxa"/>
            </w:tcMar>
          </w:tcPr>
          <w:p>
            <w:r>
              <w:t>4.546</w:t>
            </w:r>
          </w:p>
        </w:tc>
        <w:tc>
          <w:tcPr>
            <w:tcW w:type="dxa" w:w="3024"/>
            <w:shd w:val="clear" w:color="auto" w:fill="F8FAFC"/>
            <w:tcMar>
              <w:top w:w="60" w:type="dxa"/>
              <w:bottom w:w="60" w:type="dxa"/>
              <w:left w:w="80" w:type="dxa"/>
              <w:right w:w="80" w:type="dxa"/>
            </w:tcMar>
          </w:tcPr>
          <w:p>
            <w:r>
              <w:t>1,25%</w:t>
            </w:r>
          </w:p>
        </w:tc>
      </w:tr>
      <w:tr>
        <w:tc>
          <w:tcPr>
            <w:tcW w:type="dxa" w:w="3024"/>
            <w:shd w:val="clear" w:color="auto" w:fill="F8FAFC"/>
            <w:tcMar>
              <w:top w:w="60" w:type="dxa"/>
              <w:bottom w:w="60" w:type="dxa"/>
              <w:left w:w="80" w:type="dxa"/>
              <w:right w:w="80" w:type="dxa"/>
            </w:tcMar>
          </w:tcPr>
          <w:p>
            <w:r>
              <w:t xml:space="preserve"> — Jubilación y Pensión por fallecimiento simultáneamente</w:t>
            </w:r>
          </w:p>
        </w:tc>
        <w:tc>
          <w:tcPr>
            <w:tcW w:type="dxa" w:w="3024"/>
            <w:shd w:val="clear" w:color="auto" w:fill="F8FAFC"/>
            <w:tcMar>
              <w:top w:w="60" w:type="dxa"/>
              <w:bottom w:w="60" w:type="dxa"/>
              <w:left w:w="80" w:type="dxa"/>
              <w:right w:w="80" w:type="dxa"/>
            </w:tcMar>
          </w:tcPr>
          <w:p>
            <w:r>
              <w:t>13.369</w:t>
            </w:r>
          </w:p>
        </w:tc>
        <w:tc>
          <w:tcPr>
            <w:tcW w:type="dxa" w:w="3024"/>
            <w:shd w:val="clear" w:color="auto" w:fill="F8FAFC"/>
            <w:tcMar>
              <w:top w:w="60" w:type="dxa"/>
              <w:bottom w:w="60" w:type="dxa"/>
              <w:left w:w="80" w:type="dxa"/>
              <w:right w:w="80" w:type="dxa"/>
            </w:tcMar>
          </w:tcPr>
          <w:p>
            <w:r>
              <w:t>3,69%</w:t>
            </w:r>
          </w:p>
        </w:tc>
      </w:tr>
      <w:tr>
        <w:tc>
          <w:tcPr>
            <w:tcW w:type="dxa" w:w="3024"/>
            <w:shd w:val="clear" w:color="auto" w:fill="F8FAFC"/>
            <w:tcMar>
              <w:top w:w="60" w:type="dxa"/>
              <w:bottom w:w="60" w:type="dxa"/>
              <w:left w:w="80" w:type="dxa"/>
              <w:right w:w="80" w:type="dxa"/>
            </w:tcMar>
          </w:tcPr>
          <w:p>
            <w:r>
              <w:t xml:space="preserve"> — Solo Pensión de otro tipo (No contributiva / Discapacidad)</w:t>
            </w:r>
          </w:p>
        </w:tc>
        <w:tc>
          <w:tcPr>
            <w:tcW w:type="dxa" w:w="3024"/>
            <w:shd w:val="clear" w:color="auto" w:fill="F8FAFC"/>
            <w:tcMar>
              <w:top w:w="60" w:type="dxa"/>
              <w:bottom w:w="60" w:type="dxa"/>
              <w:left w:w="80" w:type="dxa"/>
              <w:right w:w="80" w:type="dxa"/>
            </w:tcMar>
          </w:tcPr>
          <w:p>
            <w:r>
              <w:t>10.156</w:t>
            </w:r>
          </w:p>
        </w:tc>
        <w:tc>
          <w:tcPr>
            <w:tcW w:type="dxa" w:w="3024"/>
            <w:shd w:val="clear" w:color="auto" w:fill="F8FAFC"/>
            <w:tcMar>
              <w:top w:w="60" w:type="dxa"/>
              <w:bottom w:w="60" w:type="dxa"/>
              <w:left w:w="80" w:type="dxa"/>
              <w:right w:w="80" w:type="dxa"/>
            </w:tcMar>
          </w:tcPr>
          <w:p>
            <w:r>
              <w:t>2,80%</w:t>
            </w:r>
          </w:p>
        </w:tc>
      </w:tr>
      <w:tr>
        <w:tc>
          <w:tcPr>
            <w:tcW w:type="dxa" w:w="3024"/>
            <w:shd w:val="clear" w:color="auto" w:fill="F8FAFC"/>
            <w:tcMar>
              <w:top w:w="60" w:type="dxa"/>
              <w:bottom w:w="60" w:type="dxa"/>
              <w:left w:w="80" w:type="dxa"/>
              <w:right w:w="80" w:type="dxa"/>
            </w:tcMar>
          </w:tcPr>
          <w:p>
            <w:r>
              <w:t>No Percibe Jubilación ni Pensión (&lt; 65 años / Activos)</w:t>
            </w:r>
          </w:p>
        </w:tc>
        <w:tc>
          <w:tcPr>
            <w:tcW w:type="dxa" w:w="3024"/>
            <w:shd w:val="clear" w:color="auto" w:fill="F8FAFC"/>
            <w:tcMar>
              <w:top w:w="60" w:type="dxa"/>
              <w:bottom w:w="60" w:type="dxa"/>
              <w:left w:w="80" w:type="dxa"/>
              <w:right w:w="80" w:type="dxa"/>
            </w:tcMar>
          </w:tcPr>
          <w:p>
            <w:r>
              <w:t>287.077</w:t>
            </w:r>
          </w:p>
        </w:tc>
        <w:tc>
          <w:tcPr>
            <w:tcW w:type="dxa" w:w="3024"/>
            <w:shd w:val="clear" w:color="auto" w:fill="F8FAFC"/>
            <w:tcMar>
              <w:top w:w="60" w:type="dxa"/>
              <w:bottom w:w="60" w:type="dxa"/>
              <w:left w:w="80" w:type="dxa"/>
              <w:right w:w="80" w:type="dxa"/>
            </w:tcMar>
          </w:tcPr>
          <w:p>
            <w:r>
              <w:t>79,23%</w:t>
            </w:r>
          </w:p>
        </w:tc>
      </w:tr>
    </w:tbl>
    <w:p>
      <w:pPr>
        <w:spacing w:before="40" w:after="240" w:line="252" w:lineRule="auto"/>
      </w:pPr>
      <w:r>
        <w:rPr>
          <w:i/>
          <w:color w:val="64748B"/>
          <w:sz w:val="18"/>
        </w:rPr>
        <w:t>📌 Fuente y Referencia: INDEC. Censo Nacional de Población, Hogares y Viviendas 2022. Población en viviendas particulares según condición de percepción de jubilación y/o pensión en el Partido de Tres de Febrero.</w:t>
      </w:r>
    </w:p>
    <w:p>
      <w:r>
        <w:br w:type="page"/>
      </w:r>
    </w:p>
    <w:p>
      <w:pPr>
        <w:spacing w:before="360" w:after="160"/>
      </w:pPr>
      <w:r>
        <w:rPr>
          <w:b/>
          <w:color w:val="1E3A8A"/>
          <w:sz w:val="30"/>
        </w:rPr>
        <w:t>4. Cobertura Sanitaria y Vulnerabilidad Desagregada por Localidad</w:t>
      </w:r>
    </w:p>
    <w:p>
      <w:pPr>
        <w:spacing w:after="120" w:line="276" w:lineRule="auto"/>
      </w:pPr>
      <w:r>
        <w:rPr>
          <w:b/>
          <w:color w:val="0F172A"/>
        </w:rPr>
        <w:t xml:space="preserve">Panorama General de Aseguramiento: </w:t>
      </w:r>
      <w:r>
        <w:t>El 72,8% de la población distrital cuenta con alguna cobertura de salud formal (70,76% con obra social o prepaga y 2,04% con programas o planes estatales). La proporción de población sin cobertura formal en Tres de Febrero (27,20% — 98.540 personas) es netamente inferior al promedio de los 24 Partidos del Gran Buenos Aires (37,60%) y al total de la Provincia (35,10%), posicionando al distrito favorablemente en el escenario general del conurbano.</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Jurisdicción / Ámbito Territorial</w:t>
            </w:r>
          </w:p>
        </w:tc>
        <w:tc>
          <w:tcPr>
            <w:tcW w:type="dxa" w:w="3024"/>
            <w:shd w:val="clear" w:color="auto" w:fill="1E3A8A"/>
            <w:tcMar>
              <w:top w:w="80" w:type="dxa"/>
              <w:bottom w:w="80" w:type="dxa"/>
              <w:left w:w="80" w:type="dxa"/>
              <w:right w:w="80" w:type="dxa"/>
            </w:tcMar>
          </w:tcPr>
          <w:p>
            <w:r>
              <w:rPr>
                <w:b/>
                <w:color w:val="FFFFFF"/>
              </w:rPr>
              <w:t>Población Sin Cobertura Formal</w:t>
            </w:r>
          </w:p>
        </w:tc>
        <w:tc>
          <w:tcPr>
            <w:tcW w:type="dxa" w:w="3024"/>
            <w:shd w:val="clear" w:color="auto" w:fill="1E3A8A"/>
            <w:tcMar>
              <w:top w:w="80" w:type="dxa"/>
              <w:bottom w:w="80" w:type="dxa"/>
              <w:left w:w="80" w:type="dxa"/>
              <w:right w:w="80" w:type="dxa"/>
            </w:tcMar>
          </w:tcPr>
          <w:p>
            <w:r>
              <w:rPr>
                <w:b/>
                <w:color w:val="FFFFFF"/>
              </w:rPr>
              <w:t>Porcentaje de Dependencia Pública</w:t>
            </w:r>
          </w:p>
        </w:tc>
      </w:tr>
      <w:tr>
        <w:tc>
          <w:tcPr>
            <w:tcW w:type="dxa" w:w="3024"/>
            <w:tcMar>
              <w:top w:w="70" w:type="dxa"/>
              <w:bottom w:w="70" w:type="dxa"/>
              <w:left w:w="80" w:type="dxa"/>
              <w:right w:w="80" w:type="dxa"/>
            </w:tcMar>
            <w:shd w:val="clear" w:color="auto" w:fill="F8FAFC"/>
          </w:tcPr>
          <w:p>
            <w:r>
              <w:t>Municipio de Tres de Febrero</w:t>
            </w:r>
          </w:p>
        </w:tc>
        <w:tc>
          <w:tcPr>
            <w:tcW w:type="dxa" w:w="3024"/>
            <w:tcMar>
              <w:top w:w="70" w:type="dxa"/>
              <w:bottom w:w="70" w:type="dxa"/>
              <w:left w:w="80" w:type="dxa"/>
              <w:right w:w="80" w:type="dxa"/>
            </w:tcMar>
            <w:shd w:val="clear" w:color="auto" w:fill="F8FAFC"/>
          </w:tcPr>
          <w:p>
            <w:r>
              <w:t>98.540 personas</w:t>
            </w:r>
          </w:p>
        </w:tc>
        <w:tc>
          <w:tcPr>
            <w:tcW w:type="dxa" w:w="3024"/>
            <w:tcMar>
              <w:top w:w="70" w:type="dxa"/>
              <w:bottom w:w="70" w:type="dxa"/>
              <w:left w:w="80" w:type="dxa"/>
              <w:right w:w="80" w:type="dxa"/>
            </w:tcMar>
            <w:shd w:val="clear" w:color="auto" w:fill="F8FAFC"/>
          </w:tcPr>
          <w:p>
            <w:r>
              <w:rPr>
                <w:b/>
                <w:color w:val="059669"/>
              </w:rPr>
              <w:t>27,2% (Favorable vs GBA)</w:t>
            </w:r>
          </w:p>
        </w:tc>
      </w:tr>
      <w:tr>
        <w:tc>
          <w:tcPr>
            <w:tcW w:type="dxa" w:w="3024"/>
            <w:tcMar>
              <w:top w:w="70" w:type="dxa"/>
              <w:bottom w:w="70" w:type="dxa"/>
              <w:left w:w="80" w:type="dxa"/>
              <w:right w:w="80" w:type="dxa"/>
            </w:tcMar>
            <w:shd w:val="clear" w:color="auto" w:fill="F8FAFC"/>
          </w:tcPr>
          <w:p>
            <w:r>
              <w:t>Promedio 24 Partidos del Gran Buenos Aires</w:t>
            </w:r>
          </w:p>
        </w:tc>
        <w:tc>
          <w:tcPr>
            <w:tcW w:type="dxa" w:w="3024"/>
            <w:tcMar>
              <w:top w:w="70" w:type="dxa"/>
              <w:bottom w:w="70" w:type="dxa"/>
              <w:left w:w="80" w:type="dxa"/>
              <w:right w:w="80" w:type="dxa"/>
            </w:tcMar>
            <w:shd w:val="clear" w:color="auto" w:fill="F8FAFC"/>
          </w:tcPr>
          <w:p>
            <w:r>
              <w:t>4.056.187 personas</w:t>
            </w:r>
          </w:p>
        </w:tc>
        <w:tc>
          <w:tcPr>
            <w:tcW w:type="dxa" w:w="3024"/>
            <w:tcMar>
              <w:top w:w="70" w:type="dxa"/>
              <w:bottom w:w="70" w:type="dxa"/>
              <w:left w:w="80" w:type="dxa"/>
              <w:right w:w="80" w:type="dxa"/>
            </w:tcMar>
            <w:shd w:val="clear" w:color="auto" w:fill="F8FAFC"/>
          </w:tcPr>
          <w:p>
            <w:r>
              <w:t>37,6%</w:t>
            </w:r>
          </w:p>
        </w:tc>
      </w:tr>
      <w:tr>
        <w:tc>
          <w:tcPr>
            <w:tcW w:type="dxa" w:w="3024"/>
            <w:tcMar>
              <w:top w:w="70" w:type="dxa"/>
              <w:bottom w:w="70" w:type="dxa"/>
              <w:left w:w="80" w:type="dxa"/>
              <w:right w:w="80" w:type="dxa"/>
            </w:tcMar>
            <w:shd w:val="clear" w:color="auto" w:fill="F8FAFC"/>
          </w:tcPr>
          <w:p>
            <w:r>
              <w:t>Total Provincia de Buenos Aires</w:t>
            </w:r>
          </w:p>
        </w:tc>
        <w:tc>
          <w:tcPr>
            <w:tcW w:type="dxa" w:w="3024"/>
            <w:tcMar>
              <w:top w:w="70" w:type="dxa"/>
              <w:bottom w:w="70" w:type="dxa"/>
              <w:left w:w="80" w:type="dxa"/>
              <w:right w:w="80" w:type="dxa"/>
            </w:tcMar>
            <w:shd w:val="clear" w:color="auto" w:fill="F8FAFC"/>
          </w:tcPr>
          <w:p>
            <w:r>
              <w:t>6.111.393 personas</w:t>
            </w:r>
          </w:p>
        </w:tc>
        <w:tc>
          <w:tcPr>
            <w:tcW w:type="dxa" w:w="3024"/>
            <w:tcMar>
              <w:top w:w="70" w:type="dxa"/>
              <w:bottom w:w="70" w:type="dxa"/>
              <w:left w:w="80" w:type="dxa"/>
              <w:right w:w="80" w:type="dxa"/>
            </w:tcMar>
            <w:shd w:val="clear" w:color="auto" w:fill="F8FAFC"/>
          </w:tcPr>
          <w:p>
            <w:r>
              <w:t>35,1%</w:t>
            </w:r>
          </w:p>
        </w:tc>
      </w:tr>
    </w:tbl>
    <w:p>
      <w:pPr>
        <w:spacing w:before="40" w:after="240" w:line="252" w:lineRule="auto"/>
      </w:pPr>
      <w:r>
        <w:rPr>
          <w:i/>
          <w:color w:val="64748B"/>
          <w:sz w:val="18"/>
        </w:rPr>
        <w:t>📌 Fuente y Referencia: INDEC. Censo Nacional de Población, Hogares y Viviendas 2022. Población en viviendas particulares según tipo de cobertura sanitaria por partido y provincia.</w:t>
      </w:r>
    </w:p>
    <w:p>
      <w:pPr>
        <w:spacing w:after="120" w:line="276" w:lineRule="auto"/>
      </w:pPr>
      <w:r>
        <w:rPr>
          <w:b/>
          <w:color w:val="0F172A"/>
        </w:rPr>
        <w:t xml:space="preserve">Gradiente Territorial Norte-Sur: </w:t>
      </w:r>
      <w:r>
        <w:t>No obstante el promedio favorable distrital, el análisis espacial intramunicipal expone una profunda brecha de vulnerabilidad en el corredor Norte. Las localidades de El Libertador, Churruca, Pablo Podestá, Remedios de Escalada y Loma Hermosa concentran tasas de dependencia exclusiva del sistema público que oscilan entre el 38% y el 43%, demandando la focalización asistencial prioritaria del Hospital Bocalandro y los CAPS 10 a 13.</w:t>
      </w:r>
    </w:p>
    <w:p>
      <w:pPr>
        <w:spacing w:before="200" w:after="40"/>
        <w:jc w:val="center"/>
      </w:pPr>
      <w:r>
        <w:drawing>
          <wp:inline xmlns:a="http://schemas.openxmlformats.org/drawingml/2006/main" xmlns:pic="http://schemas.openxmlformats.org/drawingml/2006/picture">
            <wp:extent cx="5669280" cy="3819105"/>
            <wp:docPr id="2" name="Picture 2"/>
            <wp:cNvGraphicFramePr>
              <a:graphicFrameLocks noChangeAspect="1"/>
            </wp:cNvGraphicFramePr>
            <a:graphic>
              <a:graphicData uri="http://schemas.openxmlformats.org/drawingml/2006/picture">
                <pic:pic>
                  <pic:nvPicPr>
                    <pic:cNvPr id="0" name="grafico_dependencia_por_localidad_3f.png"/>
                    <pic:cNvPicPr/>
                  </pic:nvPicPr>
                  <pic:blipFill>
                    <a:blip r:embed="rId10"/>
                    <a:stretch>
                      <a:fillRect/>
                    </a:stretch>
                  </pic:blipFill>
                  <pic:spPr>
                    <a:xfrm>
                      <a:off x="0" y="0"/>
                      <a:ext cx="5669280" cy="3819105"/>
                    </a:xfrm>
                    <a:prstGeom prst="rect"/>
                  </pic:spPr>
                </pic:pic>
              </a:graphicData>
            </a:graphic>
          </wp:inline>
        </w:drawing>
      </w:r>
    </w:p>
    <w:p>
      <w:pPr>
        <w:spacing w:after="40"/>
        <w:jc w:val="center"/>
      </w:pPr>
      <w:r>
        <w:rPr>
          <w:b/>
          <w:color w:val="334155"/>
          <w:sz w:val="19"/>
        </w:rPr>
        <w:t>Gráfico 2: Gradiente Territorial de Dependencia del Sistema Público por las 15 Localidades vs Promedios GBA/PBA.</w:t>
      </w:r>
    </w:p>
    <w:p>
      <w:pPr>
        <w:spacing w:before="40" w:after="240" w:line="252" w:lineRule="auto"/>
      </w:pPr>
      <w:r>
        <w:rPr>
          <w:i/>
          <w:color w:val="64748B"/>
          <w:sz w:val="18"/>
        </w:rPr>
        <w:t>📌 Fuente y Referencia: INDEC. Censo Nacional de Población, Hogares y Viviendas 2022. Procesamiento espacial por radios censales agrupados según las 15 localidades del Partido de Tres de Febrero en comparación con los 24 partidos del GBA.</w:t>
      </w:r>
    </w:p>
    <w:p>
      <w:pPr>
        <w:spacing w:before="360" w:after="160"/>
      </w:pPr>
      <w:r>
        <w:rPr>
          <w:b/>
          <w:color w:val="1E3A8A"/>
          <w:sz w:val="30"/>
        </w:rPr>
        <w:t>5. Cartografía Poligonal Georreferenciada (457 Radios Censales)</w:t>
      </w:r>
    </w:p>
    <w:p>
      <w:pPr>
        <w:spacing w:after="120" w:line="276" w:lineRule="auto"/>
      </w:pPr>
      <w:r>
        <w:rPr>
          <w:b/>
          <w:color w:val="0F172A"/>
        </w:rPr>
        <w:t xml:space="preserve">Geometría Territorial Exacta: </w:t>
      </w:r>
      <w:r>
        <w:t>El mapa de coropletas se construyó importando e integrando la totalidad de los 457 radios censales (`RADIO_CENS`) correspondientes al código INDEC `06840` sobre la cartografía oficial de la Provincia de Buenos Aires.</w:t>
      </w:r>
    </w:p>
    <w:p>
      <w:pPr>
        <w:spacing w:after="120" w:line="276" w:lineRule="auto"/>
      </w:pPr>
      <w:r>
        <w:rPr>
          <w:b/>
          <w:color w:val="0F172A"/>
        </w:rPr>
        <w:t xml:space="preserve">Precisión Territorial SIG: </w:t>
      </w:r>
      <w:r>
        <w:t>El resultado cartográfico garantiza la representación de la malla urbana distrital y muestra la ubicación georreferenciada de la red de 19 efectores sanitarios provinciales y municipales.</w:t>
      </w:r>
    </w:p>
    <w:p>
      <w:pPr>
        <w:spacing w:before="200" w:after="40"/>
        <w:jc w:val="center"/>
      </w:pPr>
      <w:r>
        <w:drawing>
          <wp:inline xmlns:a="http://schemas.openxmlformats.org/drawingml/2006/main" xmlns:pic="http://schemas.openxmlformats.org/drawingml/2006/picture">
            <wp:extent cx="5852160" cy="4408809"/>
            <wp:docPr id="3" name="Picture 3"/>
            <wp:cNvGraphicFramePr>
              <a:graphicFrameLocks noChangeAspect="1"/>
            </wp:cNvGraphicFramePr>
            <a:graphic>
              <a:graphicData uri="http://schemas.openxmlformats.org/drawingml/2006/picture">
                <pic:pic>
                  <pic:nvPicPr>
                    <pic:cNvPr id="0" name="mapa_sistema_publico_3f.png"/>
                    <pic:cNvPicPr/>
                  </pic:nvPicPr>
                  <pic:blipFill>
                    <a:blip r:embed="rId11"/>
                    <a:stretch>
                      <a:fillRect/>
                    </a:stretch>
                  </pic:blipFill>
                  <pic:spPr>
                    <a:xfrm>
                      <a:off x="0" y="0"/>
                      <a:ext cx="5852160" cy="4408809"/>
                    </a:xfrm>
                    <a:prstGeom prst="rect"/>
                  </pic:spPr>
                </pic:pic>
              </a:graphicData>
            </a:graphic>
          </wp:inline>
        </w:drawing>
      </w:r>
    </w:p>
    <w:p>
      <w:pPr>
        <w:spacing w:after="40"/>
        <w:jc w:val="center"/>
      </w:pPr>
      <w:r>
        <w:rPr>
          <w:b/>
          <w:color w:val="334155"/>
          <w:sz w:val="19"/>
        </w:rPr>
        <w:t>Mapa 1: Cartografía Georreferenciada de los 457 Radios Censales de Tres de Febrero y Red de 19 Efectores sanitarios.</w:t>
      </w:r>
    </w:p>
    <w:p>
      <w:pPr>
        <w:spacing w:before="40" w:after="240" w:line="252" w:lineRule="auto"/>
      </w:pPr>
      <w:r>
        <w:rPr>
          <w:i/>
          <w:color w:val="64748B"/>
          <w:sz w:val="18"/>
        </w:rPr>
        <w:t>📌 Fuente y Referencia: Cartografía Poligonal Oficial del Instituto Nacional de Estadística y Censos (INDEC) e Instituto Geográfico Nacional (IGN), vinculada con indicadores sanitarios del Censo 2022 y Catálogo Georreferenciado de Efectores (Secretaría de Salud y Gestión Operativa, 2026).</w:t>
      </w:r>
    </w:p>
    <w:p>
      <w:pPr>
        <w:spacing w:before="360" w:after="160"/>
      </w:pPr>
      <w:r>
        <w:rPr>
          <w:b/>
          <w:color w:val="1E3A8A"/>
          <w:sz w:val="30"/>
        </w:rPr>
        <w:t>6. Infraestructura Sanitaria Básica y Determinantes Sociales de la Salud</w:t>
      </w:r>
    </w:p>
    <w:p>
      <w:pPr>
        <w:spacing w:after="120" w:line="276" w:lineRule="auto"/>
      </w:pPr>
      <w:r>
        <w:rPr>
          <w:b/>
          <w:color w:val="0F172A"/>
        </w:rPr>
        <w:t xml:space="preserve">Saneamiento y Calidad de Vida: </w:t>
      </w:r>
      <w:r>
        <w:t>Las condiciones habitacionales y de saneamiento básico constituyen determinantes estructurales en la prevención de morbilidad infectocontagiosa infantil (diarreas, hepatitis, parasitosis). En este ámbito, el Censo 2022 ratifica que Tres de Febrero cuenta con una cobertura de infraestructura superior a la gran mayoría de los distritos del conurbano:</w:t>
      </w:r>
    </w:p>
    <w:p>
      <w:pPr>
        <w:spacing w:after="120" w:line="276" w:lineRule="auto"/>
      </w:pPr>
      <w:r>
        <w:rPr>
          <w:b/>
          <w:color w:val="0F172A"/>
        </w:rPr>
        <w:t xml:space="preserve">Indicadores de Habitabilidad y Servicios: </w:t>
      </w:r>
      <w:r>
        <w:t>• Agua por red pública (cañería dentro de la vivienda): 96,1% de cobertura distrital frente al 78,4% en los 24 partidos del GBA.</w:t>
        <w:br/>
        <w:t>• Desagüe cloacal a red pública: 92,6% de cobertura distrital frente al 61,2% en el GBA.</w:t>
        <w:br/>
        <w:t>• Gas natural de red pública: 89,4% de cobertura frente al 72,1% en el GBA.</w:t>
        <w:br/>
        <w:t>• Conexión hogareña a Internet: 87,5% de los hogares cubiertos frente al 74,8% en el GBA.</w:t>
      </w:r>
    </w:p>
    <w:p>
      <w:pPr>
        <w:spacing w:before="200" w:after="40"/>
        <w:jc w:val="center"/>
      </w:pPr>
      <w:r>
        <w:drawing>
          <wp:inline xmlns:a="http://schemas.openxmlformats.org/drawingml/2006/main" xmlns:pic="http://schemas.openxmlformats.org/drawingml/2006/picture">
            <wp:extent cx="5669280" cy="3230934"/>
            <wp:docPr id="4" name="Picture 4"/>
            <wp:cNvGraphicFramePr>
              <a:graphicFrameLocks noChangeAspect="1"/>
            </wp:cNvGraphicFramePr>
            <a:graphic>
              <a:graphicData uri="http://schemas.openxmlformats.org/drawingml/2006/picture">
                <pic:pic>
                  <pic:nvPicPr>
                    <pic:cNvPr id="0" name="grafico_cobertura_vs_infraestructura_3f.png"/>
                    <pic:cNvPicPr/>
                  </pic:nvPicPr>
                  <pic:blipFill>
                    <a:blip r:embed="rId12"/>
                    <a:stretch>
                      <a:fillRect/>
                    </a:stretch>
                  </pic:blipFill>
                  <pic:spPr>
                    <a:xfrm>
                      <a:off x="0" y="0"/>
                      <a:ext cx="5669280" cy="3230934"/>
                    </a:xfrm>
                    <a:prstGeom prst="rect"/>
                  </pic:spPr>
                </pic:pic>
              </a:graphicData>
            </a:graphic>
          </wp:inline>
        </w:drawing>
      </w:r>
    </w:p>
    <w:p>
      <w:pPr>
        <w:spacing w:after="40"/>
        <w:jc w:val="center"/>
      </w:pPr>
      <w:r>
        <w:rPr>
          <w:b/>
          <w:color w:val="334155"/>
          <w:sz w:val="19"/>
        </w:rPr>
        <w:t>Gráfico 3: Comparativa de Cobertura de Salud e Infraestructura Sanitaria Básica (Tres de Febrero vs Conurbano GBA).</w:t>
      </w:r>
    </w:p>
    <w:p>
      <w:pPr>
        <w:spacing w:before="40" w:after="240" w:line="252" w:lineRule="auto"/>
      </w:pPr>
      <w:r>
        <w:rPr>
          <w:i/>
          <w:color w:val="64748B"/>
          <w:sz w:val="18"/>
        </w:rPr>
        <w:t>📌 Fuente y Referencia: INDEC. Censo Nacional de Población, Hogares y Viviendas 2022. Hogares en viviendas particulares según acceso a servicios básicos de red de agua, cloacas, gas domiciliario e internet.</w:t>
      </w:r>
    </w:p>
    <w:p>
      <w:r>
        <w:br w:type="page"/>
      </w:r>
    </w:p>
    <w:p>
      <w:pPr>
        <w:spacing w:before="360" w:after="160"/>
      </w:pPr>
      <w:r>
        <w:rPr>
          <w:b/>
          <w:color w:val="1E3A8A"/>
          <w:sz w:val="30"/>
        </w:rPr>
        <w:t>7. Red Integrada de Servicios de Salud y Gestión Multinivel</w:t>
      </w:r>
    </w:p>
    <w:p>
      <w:pPr>
        <w:spacing w:after="120" w:line="276" w:lineRule="auto"/>
      </w:pPr>
      <w:r>
        <w:rPr>
          <w:b/>
          <w:color w:val="0F172A"/>
        </w:rPr>
        <w:t xml:space="preserve">Modelo de Atención Integrada: </w:t>
      </w:r>
      <w:r>
        <w:t>El municipio de Tres de Febrero cuenta con una red de servicios de salud interconnected que articula los tres niveles de atención mediante la convivencia sinérgica de efectores municipales, provinciales (Región Sanitaria VII) y nacionales, sumando además el servicio de Telemedicina municipal disponible las 24 hs.</w:t>
      </w:r>
    </w:p>
    <w:p>
      <w:pPr>
        <w:spacing w:before="200" w:after="40"/>
        <w:jc w:val="center"/>
      </w:pPr>
      <w:r>
        <w:drawing>
          <wp:inline xmlns:a="http://schemas.openxmlformats.org/drawingml/2006/main" xmlns:pic="http://schemas.openxmlformats.org/drawingml/2006/picture">
            <wp:extent cx="5669280" cy="3085322"/>
            <wp:docPr id="5" name="Picture 5"/>
            <wp:cNvGraphicFramePr>
              <a:graphicFrameLocks noChangeAspect="1"/>
            </wp:cNvGraphicFramePr>
            <a:graphic>
              <a:graphicData uri="http://schemas.openxmlformats.org/drawingml/2006/picture">
                <pic:pic>
                  <pic:nvPicPr>
                    <pic:cNvPr id="0" name="grafico_capacidad_efectores_3f.png"/>
                    <pic:cNvPicPr/>
                  </pic:nvPicPr>
                  <pic:blipFill>
                    <a:blip r:embed="rId13"/>
                    <a:stretch>
                      <a:fillRect/>
                    </a:stretch>
                  </pic:blipFill>
                  <pic:spPr>
                    <a:xfrm>
                      <a:off x="0" y="0"/>
                      <a:ext cx="5669280" cy="3085322"/>
                    </a:xfrm>
                    <a:prstGeom prst="rect"/>
                  </pic:spPr>
                </pic:pic>
              </a:graphicData>
            </a:graphic>
          </wp:inline>
        </w:drawing>
      </w:r>
    </w:p>
    <w:p>
      <w:pPr>
        <w:spacing w:after="40"/>
        <w:jc w:val="center"/>
      </w:pPr>
      <w:r>
        <w:rPr>
          <w:b/>
          <w:color w:val="334155"/>
          <w:sz w:val="19"/>
        </w:rPr>
        <w:t>Gráfico 4: Estructura Prestacional y Capacidad de la Red Sanitaria de Tres de Febrero y Región VII.</w:t>
      </w:r>
    </w:p>
    <w:p>
      <w:pPr>
        <w:spacing w:before="40" w:after="240" w:line="252" w:lineRule="auto"/>
      </w:pPr>
      <w:r>
        <w:rPr>
          <w:i/>
          <w:color w:val="64748B"/>
          <w:sz w:val="18"/>
        </w:rPr>
        <w:t>📌 Fuente y Referencia: Relevamiento Institucional de la Secretaría de Salud y Gestión Operativa (Municipalidad de Tres de Febrero, 2026), Catálogo Federal de Establecimientos (SISA) e Informes del Ministerio de Salud PBA (Región VII).</w:t>
      </w:r>
    </w:p>
    <w:p>
      <w:pPr>
        <w:spacing w:before="280" w:after="120"/>
      </w:pPr>
      <w:r>
        <w:rPr>
          <w:b/>
          <w:color w:val="334155"/>
          <w:sz w:val="26"/>
        </w:rPr>
        <w:t>A. Primer Nivel y Atención Ambulatoria Especializada (Gestión Municipal)</w:t>
      </w:r>
    </w:p>
    <w:p>
      <w:pPr>
        <w:spacing w:after="120" w:line="276" w:lineRule="auto"/>
      </w:pPr>
      <w:r>
        <w:rPr>
          <w:b/>
          <w:color w:val="0F172A"/>
        </w:rPr>
        <w:t xml:space="preserve">CAPS y CEMAR: </w:t>
      </w:r>
      <w:r>
        <w:t>• 13 Centros de Atención Primaria de la Salud (CAPS): Distribuidos en todo el territorio distrital. Horario de atención: lunes a viernes de 8 a 19 hs (en temporada de invierno de 8 a 18 hs). Brindan medicina general, clínica, pediatría, obstetricia, ginecología, psicología, psicopedagogía, trabajo social, enfermería, odontología, nutrición y dispensa de medicación.</w:t>
        <w:br/>
        <w:t>• Centro de Especialidades Médicas Ambulatorias de Referencia (CEMAR): Ubicado en Caseros Centro (Labardén y Labardén). Absorbe las especialidades médicas de mayor complejidad ambulatoria y se accede a ellas exclusivamente mediante derivación desde los 13 CAPS.</w:t>
      </w:r>
    </w:p>
    <w:p>
      <w:pPr>
        <w:spacing w:after="120" w:line="276" w:lineRule="auto"/>
      </w:pPr>
      <w:r>
        <w:rPr>
          <w:b/>
          <w:color w:val="0F172A"/>
        </w:rPr>
        <w:t xml:space="preserve">Espacios Comunitarios y de Promoción de la Salud: </w:t>
      </w:r>
      <w:r>
        <w:t>De acuerdo a las necesidades evaluadas por los equipos de salud territorial en cada zona, en los CAPS y CEMAR se brindan espacios comunitarios (con admisión previa) tales como: 1. Ludotecas, 2. Estimulación cognitiva, 3. Grupos de habilidades socio-emocionales, 4. Talleres para mujeres y diversidades, 5. Huertas comunitarias, 6. Grupos de crianza, 7. Alfabetización, 8. Grupos de orientación a familias, 9. Caminatas saludables.</w:t>
      </w:r>
    </w:p>
    <w:p>
      <w:pPr>
        <w:spacing w:before="40" w:after="240" w:line="252" w:lineRule="auto"/>
      </w:pPr>
      <w:r>
        <w:rPr>
          <w:i/>
          <w:color w:val="64748B"/>
          <w:sz w:val="18"/>
        </w:rPr>
        <w:t>📌 Fuente y Referencia: Relevamiento de Programas Comunitarios, Evaluación Territorial de Admisión Previa y Directorio Operativo del Primer Nivel de Atención (Secretaría de Salud y Gestión Operativa, Municipalidad de Tres de Febrero, 2026).</w:t>
      </w:r>
    </w:p>
    <w:p>
      <w:pPr>
        <w:spacing w:after="120" w:line="276" w:lineRule="auto"/>
      </w:pPr>
      <w:r>
        <w:rPr>
          <w:b/>
          <w:color w:val="0F172A"/>
        </w:rPr>
        <w:t xml:space="preserve">Hospitales Monovalentes Municipales: </w:t>
      </w:r>
      <w:r>
        <w:t>El municipio dispone de 2 hospitales monovalentes de gestión municipal que complementan la atención primaria en especialidades de muy alta demanda: el Hospital Municipal Odontológico y el Hospital Municipal Oftalmológico 'Dr. Norberto Di Próspero', ambos con sede en Caseros Centro.</w:t>
      </w:r>
    </w:p>
    <w:p>
      <w:pPr>
        <w:spacing w:before="280" w:after="120"/>
      </w:pPr>
      <w:r>
        <w:rPr>
          <w:b/>
          <w:color w:val="334155"/>
          <w:sz w:val="26"/>
        </w:rPr>
        <w:t>B. Segundo y Tercer Nivel — Hospitales Provinciales (Región Sanitaria VII)</w:t>
      </w:r>
    </w:p>
    <w:p>
      <w:pPr>
        <w:spacing w:after="120" w:line="276" w:lineRule="auto"/>
      </w:pPr>
      <w:r>
        <w:rPr>
          <w:b/>
          <w:color w:val="0F172A"/>
        </w:rPr>
        <w:t xml:space="preserve">Sostén de Agudos y Cuidados Críticos: </w:t>
      </w:r>
      <w:r>
        <w:t>Dentro del territorio distrital funcionan 2 hospitales generales de gestión provincial y 1 Unidad de Pronta Atención, pertenecientes a la Región Sanitaria VII del Ministerio de Salud de la Provincia de Buenos Aires:</w:t>
      </w:r>
    </w:p>
    <w:p>
      <w:pPr>
        <w:spacing w:after="120" w:line="276" w:lineRule="auto"/>
      </w:pPr>
      <w:r>
        <w:rPr>
          <w:b/>
          <w:color w:val="0F172A"/>
        </w:rPr>
        <w:t xml:space="preserve">Detalle Operativo Regional: </w:t>
      </w:r>
      <w:r>
        <w:t>1. H.Z.G.A. Dr. Carlos A. Bocalandro: Av. Eva Perón (ex Ruta 8) Km 20,5 N° 9100, Loma Hermosa. Inaugurado en 1996; cuenta con aproximadamente 175 camas. Establecimiento de alta complejidad con servicios de cirugía videolaparoscópica, endoscopía, diagnóstico por imágenes, neonatología y oncoginecología. Registra del orden de 220.000 consultas externas y unos 2.000 nacimientos anuales. Es el ancla sanitaria vital del corredor norte distrital.</w:t>
        <w:br/>
        <w:br/>
        <w:t>2. H.Z.G.A. Prof. Dr. Ramón Carrillo: Hipólito Yrigoyen 1051 (y Besares), Ciudadela. Cuenta con entre 164 y 200 camas según las ampliaciones realizadas. Dispone de servicios de maternidad y neonatología (del orden de 900 a 1.200 partos anuales) y es la sede central operativa de la base del Sistema Integrado de Emergencia Sanitaria (SIES) de la Región Sanitaria VII.</w:t>
        <w:br/>
        <w:br/>
        <w:t>3. UPA 24 hs N° 16 Martín Coronado: Perón y San Lorenzo, Martín Coronado. Unidad de Pronta Atención 24 horas que estabiliza urgencias intermedias e interconecta los CAPS centrales con las guardias provinciales.</w:t>
      </w:r>
    </w:p>
    <w:p>
      <w:pPr>
        <w:spacing w:before="40" w:after="240" w:line="252" w:lineRule="auto"/>
      </w:pPr>
      <w:r>
        <w:rPr>
          <w:i/>
          <w:color w:val="64748B"/>
          <w:sz w:val="18"/>
        </w:rPr>
        <w:t>📌 Fuente y Referencia: Sistema Integrado de Información Sanitaria Argentino (SISA), Registro Federal de Establecimientos de Salud (Refes) e Informes Operativos de la Dirección de Hospitales de la Región Sanitaria VII (Ministerio de Salud PBA).</w:t>
      </w:r>
    </w:p>
    <w:p>
      <w:pPr>
        <w:spacing w:before="280" w:after="120"/>
      </w:pPr>
      <w:r>
        <w:rPr>
          <w:b/>
          <w:color w:val="334155"/>
          <w:sz w:val="26"/>
        </w:rPr>
        <w:t>C. Hospital Nacional de Referencia de Alta Complejidad</w:t>
      </w:r>
    </w:p>
    <w:p>
      <w:pPr>
        <w:spacing w:after="120" w:line="276" w:lineRule="auto"/>
      </w:pPr>
      <w:r>
        <w:rPr>
          <w:b/>
          <w:color w:val="0F172A"/>
        </w:rPr>
        <w:t xml:space="preserve">Hospital Posadas (El Palomar): </w:t>
      </w:r>
      <w:r>
        <w:t>El Hospital Nacional 'Prof. Alejandro Posadas' constituye el establecimiento de máxima complejidad de referencia suprarregional. Ubicado en Av. Pte. Illia s/n y Av. Marconi, localidad de El Palomar (partido de Morón, limítrofe con Tres de Febrero), depende del Ministerio de Salud de la Nación bajo el régimen de Hospitales Públicos de Gestión Descentralizada. Cuenta con aproximadamente 488 camas y su área de influencia directa abarca 15 partidos de las Regiones Sanitarias V, VII y XII, siendo el centro receptor de casos críticos o derivaciones hiper-especializadas desde Tres de Febrero.</w:t>
      </w:r>
    </w:p>
    <w:p>
      <w:pPr>
        <w:spacing w:before="280" w:after="120"/>
      </w:pPr>
      <w:r>
        <w:rPr>
          <w:b/>
          <w:color w:val="334155"/>
          <w:sz w:val="26"/>
        </w:rPr>
        <w:t>D. Campañas Sanitarias, Programas Municipales y Canales de Atención Distrital</w:t>
      </w:r>
    </w:p>
    <w:p>
      <w:pPr>
        <w:spacing w:after="120" w:line="276" w:lineRule="auto"/>
      </w:pPr>
      <w:r>
        <w:rPr>
          <w:b/>
          <w:color w:val="0F172A"/>
        </w:rPr>
        <w:t xml:space="preserve">Estrategias Sanitarias y Programas Distritales: </w:t>
      </w:r>
      <w:r>
        <w:t>La Secretaría de Salud y Gestión Operativa del Municipio de Tres de Febrero implementa de manera activa una red de programas territoriales, campañas preventivas permanentes y plataformas digitales orientadas al tamizaje temprano, la inmunización comunitaria y el acceso ágil de la población al sistema prestacional (disponibles en el portal web oficial www.tresdefebrero.gov.ar/salud/):</w:t>
      </w:r>
    </w:p>
    <w:p>
      <w:pPr>
        <w:spacing w:after="120" w:line="276" w:lineRule="auto"/>
      </w:pPr>
      <w:r>
        <w:rPr>
          <w:b/>
          <w:color w:val="0F172A"/>
        </w:rPr>
        <w:t xml:space="preserve">Detalle de Programas Institucionales: </w:t>
      </w:r>
      <w:r>
        <w:t>1. Portal de Autogestión de Turnos (Mi3F) y Telemedicina: Plataforma web interactiva (turnos.tresdefebrero.gob.ar/home) que centraliza el otorgamiento de turnos protegidos en los 13 CAPS municipales. Se complementa con consultorios virtuales de Telemedicina para la atención rápida de patologías leves sin traslado de los vecinos y un Call Center de orientación sanitaria distrital.</w:t>
        <w:br/>
        <w:br/>
        <w:t>2. SAME Tres de Febrero (107 Municipal) &amp; SIES: Sistema propio de Atención Médica de Emergencias prehospitalario operativo las 24 horas a través de la línea gratuita 107. Dispone de unidades de terapia intensiva móvil georreferenciadas que trabajan en red y despacho articulado con la Base SIES de la Región Sanitaria VII.</w:t>
        <w:br/>
        <w:br/>
        <w:t>3. Campañas de Vacunación Integral (#YoPongoElBrazo): Plan descentralizado en todos los CAPS y operativos móviles escolares/barriales (tresdefebrero.gov.ar/yopongoelbrazo/). Asegura la cobertura total del Calendario Nacional, la aplicación de la dosis extra del Nuevo Esquema de Vacuna Triple Viral (Sarampión, Rubéola y Paperas), vacunación obligatoria en embarazadas (VRS, Triple Bacteriana Acelular, Antigripal) y prevención frente a Hepatitis B/C y Tuberculosis.</w:t>
        <w:br/>
        <w:br/>
        <w:t>4. 3F Cuida tu Salud &amp; Plazas Saludables: Programa itinerante de promoción de la salud en espacios verdes públicos de las distintas localidades distritales (tresdefebrero.gov.ar/3fcuidatusalud/ y plazassaludables). Brinda controles de tensión arterial, glucemia capilar, medición de peso e índice de masa corporal (IMC), promoviendo la actividad física y hábitos saludables para reducir el impacto de enfermedades crónicas no transmisibles.</w:t>
        <w:br/>
        <w:br/>
        <w:t>5. Vigilancia Arbovirosis (Dengue, Zika, Chikungunya) &amp; Zoonosis: Estrategia territorial permanente de descacharrado, control de foco y fumigación espacial contra el mosquito Aedes aegypti (tresdefebrero.gov.ar/dengue/). Se articula con las campañas de Sanidad Animal ('Mascotas de 3F') mediante vacunación antirrábica comunitaria y cirugías de castración gratuitas en plazas.</w:t>
        <w:br/>
        <w:br/>
        <w:t>6. Prevención de Enfermedades Crónicas y Tamizaje Especializado: Atención gratuita e integral para pacientes diabéticos (PRODIABA con entrega virtual continua de insumos y fármacos), detección precoz del cáncer de cuello de útero (PAP y Test de VPH en todos los CAPS), talleres escolares de salud integral para adolescentes, y diagnóstico odontológico digitalizado por Pantomógrafo de Alta Complejidad en el Hospital Di Próspero.</w:t>
      </w:r>
    </w:p>
    <w:p>
      <w:pPr>
        <w:spacing w:before="40" w:after="240" w:line="252" w:lineRule="auto"/>
      </w:pPr>
      <w:r>
        <w:rPr>
          <w:i/>
          <w:color w:val="64748B"/>
          <w:sz w:val="18"/>
        </w:rPr>
        <w:t>📌 Fuente y Referencia: Portal Web Oficial de la Secretaría de Salud y Gestión Operativa de la Municipalidad de Tres de Febrero (https://www.tresdefebrero.gov.ar/salud/ y subportales asociados, 2026).</w:t>
      </w:r>
    </w:p>
    <w:p>
      <w:pPr>
        <w:spacing w:before="360" w:after="160"/>
      </w:pPr>
      <w:r>
        <w:rPr>
          <w:b/>
          <w:color w:val="1E3A8A"/>
          <w:sz w:val="30"/>
        </w:rPr>
        <w:t>8. Plan Operativo y Propuestas para la Región Sanitaria VII (2026–2027)</w:t>
      </w:r>
    </w:p>
    <w:p>
      <w:pPr>
        <w:spacing w:after="120" w:line="276" w:lineRule="auto"/>
      </w:pPr>
      <w:r>
        <w:rPr>
          <w:b/>
          <w:color w:val="0F172A"/>
        </w:rPr>
        <w:t xml:space="preserve">Ejes Estratégicos Institucionales: </w:t>
      </w:r>
      <w:r>
        <w:t>1. Plataforma de Interconsulta y Turnos Protegidos (SIREC 3F – Región VII): Formalizar un canal digital de interoperabilidad entre los 13 CAPS municipales y los consultorios externos del Hospital Bocalandro y Hospital Carrillo para derivaciones ágiles de pacientes sin cobertura formal (27,2%).</w:t>
        <w:br/>
        <w:br/>
        <w:t>2. Operativos Integrales Focalizados en el Corredor Norte: Articular rondas intersectoriales conjuntas (Municipio + Bocalandro + UPA 16) en los radios críticos de El Libertador, Churruca, Pablo Podestá, Remedios de Escalada y Loma Hermosa.</w:t>
        <w:br/>
        <w:br/>
        <w:t>3. Red Gerontológica Regional (PAMI + Hospitales + Municipio): Constituida en respuesta al 20,8% de población jubilada (75.242 personas), coordinando los talleres cognitivos y preventivos de los CAPS/CEMAR con las prestaciones interconsultoras de PAMI y los servicios geriátricos del Bocalandro y Carrillo.</w:t>
        <w:br/>
        <w:br/>
        <w:t>4. Interoperabilidad de Despacho en Emergencias (107 Municipal – Base SIES R7 Carrillo): Conectar el Centro de Monitoreo distrital con la base del SIES R7 del Hospital Carrillo de Ciudadela para optimizar tiempos de respuesta en incidentes en vía pública y emergencias cardiovasculares.</w:t>
      </w:r>
    </w:p>
    <w:p>
      <w:pPr>
        <w:spacing w:before="40" w:after="240" w:line="252" w:lineRule="auto"/>
      </w:pPr>
      <w:r>
        <w:rPr>
          <w:i/>
          <w:color w:val="64748B"/>
          <w:sz w:val="18"/>
        </w:rPr>
        <w:t>📌 Fuente y Referencia: Plan Estratégico de Salud Distrital 2026–2027 y Acuerdos Marco de Gobernanza Sanitaria Intergubernamental para la Región Sanitaria VII (Ministerio de Salud de la Provincia de Buenos Aires y Secretaría de Salud de Tres de Febrero).</w:t>
      </w:r>
    </w:p>
    <w:p>
      <w:pPr>
        <w:spacing w:before="360" w:after="160"/>
      </w:pPr>
      <w:r>
        <w:rPr>
          <w:b/>
          <w:color w:val="1E3A8A"/>
          <w:sz w:val="30"/>
        </w:rPr>
        <w:t>9. Bibliografía y Fuentes Oficiales de Información (Enlaces de Acceso Directo)</w:t>
      </w:r>
    </w:p>
    <w:p>
      <w:pPr>
        <w:spacing w:after="120" w:line="276" w:lineRule="auto"/>
      </w:pPr>
      <w:r>
        <w:rPr>
          <w:b/>
          <w:color w:val="0F172A"/>
        </w:rPr>
        <w:t xml:space="preserve">Fuentes y Enlaces Institucionales: </w:t>
      </w:r>
      <w:r>
        <w:t>El presente Análisis de Situación de Salud (ASIS) del Partido de Tres de Febrero ha sido elaborado bajo estándares metodológicos rigurosos, consolidando bases de datos primarias y secundarias de organismos estadísticos y sanitarios de jerarquía nacional, provincial y municipal. A continuación, se detallan las referencias bibliográficas oficiales y los enlaces de acceso web directo para la consulta pública y auditoría de la información:</w:t>
      </w:r>
    </w:p>
    <w:p>
      <w:pPr>
        <w:spacing w:after="160" w:line="276" w:lineRule="auto"/>
      </w:pPr>
      <w:r>
        <w:rPr>
          <w:rFonts w:ascii="Calibri" w:hAnsi="Calibri"/>
          <w:b/>
          <w:color w:val="163C68"/>
          <w:sz w:val="22"/>
        </w:rPr>
        <w:t xml:space="preserve">• INDEC — Censo Nacional de Población, Hogares y Viviendas 2022: </w:t>
      </w:r>
      <w:r>
        <w:rPr>
          <w:rFonts w:ascii="Calibri" w:hAnsi="Calibri"/>
          <w:color w:val="333333"/>
          <w:sz w:val="21"/>
        </w:rPr>
        <w:t>Instituto Nacional de Estadística y Censos (INDEC). Resultados definitivos del Censo 2022: Indicadores demográficos por sexo, grupos de edad, fecundidad y características estructurales de las viviendas particulares para el Partido de Tres de Febrero (Código 06840).</w:t>
        <w:br/>
        <w:t>Enlace de acceso directo: https://www.indec.gob.ar/indec/web/Nivel4-Tema-2-41-165</w:t>
      </w:r>
    </w:p>
    <w:p>
      <w:pPr>
        <w:spacing w:after="160" w:line="276" w:lineRule="auto"/>
      </w:pPr>
      <w:r>
        <w:rPr>
          <w:rFonts w:ascii="Calibri" w:hAnsi="Calibri"/>
          <w:b/>
          <w:color w:val="163C68"/>
          <w:sz w:val="22"/>
        </w:rPr>
        <w:t xml:space="preserve">• INDEC — Geoportal y Cartografía Georreferenciada por Radios Censales: </w:t>
      </w:r>
      <w:r>
        <w:rPr>
          <w:rFonts w:ascii="Calibri" w:hAnsi="Calibri"/>
          <w:color w:val="333333"/>
          <w:sz w:val="21"/>
        </w:rPr>
        <w:t>Base cartográfica poligonal oficial y cobertura sanitaria por radios censales e intervalos espaciales. Sistema de Consulta Georreferenciada INDEC.</w:t>
        <w:br/>
        <w:t>Enlace de acceso directo: https://geoah.indec.gob.ar/ y https://www.indec.gob.ar/indec/web/Institucional-Indec-Censo2022-MarcoEstadistico</w:t>
      </w:r>
    </w:p>
    <w:p>
      <w:pPr>
        <w:spacing w:after="160" w:line="276" w:lineRule="auto"/>
      </w:pPr>
      <w:r>
        <w:rPr>
          <w:rFonts w:ascii="Calibri" w:hAnsi="Calibri"/>
          <w:b/>
          <w:color w:val="163C68"/>
          <w:sz w:val="22"/>
        </w:rPr>
        <w:t xml:space="preserve">• SISA / REFES — Registro Federal de Establecimientos de Salud: </w:t>
      </w:r>
      <w:r>
        <w:rPr>
          <w:rFonts w:ascii="Calibri" w:hAnsi="Calibri"/>
          <w:color w:val="333333"/>
          <w:sz w:val="21"/>
        </w:rPr>
        <w:t>Ministerio de Salud de la Nación. Sistema Integrado de Información Sanitaria Argentino (SISA) y Catálogo Nacional de Establecimientos de Salud (REFES). Georreferenciación, tipología prestacional y dependencia de hospitales provinciales, nacionales y los 13 CAPS municipales de Tres de Febrero.</w:t>
        <w:br/>
        <w:t>Enlace de acceso directo: https://sisa.msal.gov.ar/sisa/#sika</w:t>
      </w:r>
    </w:p>
    <w:p>
      <w:pPr>
        <w:spacing w:after="160" w:line="276" w:lineRule="auto"/>
      </w:pPr>
      <w:r>
        <w:rPr>
          <w:rFonts w:ascii="Calibri" w:hAnsi="Calibri"/>
          <w:b/>
          <w:color w:val="163C68"/>
          <w:sz w:val="22"/>
        </w:rPr>
        <w:t xml:space="preserve">• Ministerio de Salud PBA — Región Sanitaria VII: </w:t>
      </w:r>
      <w:r>
        <w:rPr>
          <w:rFonts w:ascii="Calibri" w:hAnsi="Calibri"/>
          <w:color w:val="333333"/>
          <w:sz w:val="21"/>
        </w:rPr>
        <w:t>Dirección Provincial de Hospitales y Coordinación de la Región Sanitaria VII (Morón, Tres de Febrero, Hurlingham, Ituzaingó, Merlo, Moreno, Gral. Las Heras, Gral. Rodríguez, Luján y Marcos Paz). Informes epidemiológicos y red de emergencias SIES.</w:t>
        <w:br/>
        <w:t>Enlace de acceso directo: https://www.ms.gba.gov.ar/sitios/regiones-sanitarias/ y https://www.ms.gba.gov.ar/sitios/hospitales/</w:t>
      </w:r>
    </w:p>
    <w:p>
      <w:pPr>
        <w:spacing w:after="160" w:line="276" w:lineRule="auto"/>
      </w:pPr>
      <w:r>
        <w:rPr>
          <w:rFonts w:ascii="Calibri" w:hAnsi="Calibri"/>
          <w:b/>
          <w:color w:val="163C68"/>
          <w:sz w:val="22"/>
        </w:rPr>
        <w:t xml:space="preserve">• DEIS — Dirección de Estadísticas e Información en Salud: </w:t>
      </w:r>
      <w:r>
        <w:rPr>
          <w:rFonts w:ascii="Calibri" w:hAnsi="Calibri"/>
          <w:color w:val="333333"/>
          <w:sz w:val="21"/>
        </w:rPr>
        <w:t>Ministerio de Salud de la Nación. Estadísticas vitales, mortalidad infantil, materna y por causas en el Conurbano Bonaerense y Región Sanitaria VII.</w:t>
        <w:br/>
        <w:t>Enlace de acceso directo: https://deis.msal.gov.ar/</w:t>
      </w:r>
    </w:p>
    <w:p>
      <w:pPr>
        <w:spacing w:after="160" w:line="276" w:lineRule="auto"/>
      </w:pPr>
      <w:r>
        <w:rPr>
          <w:rFonts w:ascii="Calibri" w:hAnsi="Calibri"/>
          <w:b/>
          <w:color w:val="163C68"/>
          <w:sz w:val="22"/>
        </w:rPr>
        <w:t xml:space="preserve">• Secretaría de Salud y Gestión Operativa — Municipalidad de Tres de Febrero: </w:t>
      </w:r>
      <w:r>
        <w:rPr>
          <w:rFonts w:ascii="Calibri" w:hAnsi="Calibri"/>
          <w:color w:val="333333"/>
          <w:sz w:val="21"/>
        </w:rPr>
        <w:t>Portal de Gobierno Municipal, red de Centros de Atención Primaria de la Salud (CAPS 1 al 13), CEMAR y Hospital Odontológico y Oftalmológico Di Próspero. Programas de salud territorial y turnero municipal.</w:t>
        <w:br/>
        <w:t>Enlace de acceso directo: https://www.tresdefebrero.gov.ar/salud/</w:t>
      </w:r>
    </w:p>
    <w:p>
      <w:pPr>
        <w:spacing w:after="160" w:line="276" w:lineRule="auto"/>
      </w:pPr>
      <w:r>
        <w:rPr>
          <w:rFonts w:ascii="Calibri" w:hAnsi="Calibri"/>
          <w:b/>
          <w:color w:val="163C68"/>
          <w:sz w:val="22"/>
        </w:rPr>
        <w:t xml:space="preserve">• PAMI — Instituto Nacional de Servicios Sociales para Jubilados y Pensionados: </w:t>
      </w:r>
      <w:r>
        <w:rPr>
          <w:rFonts w:ascii="Calibri" w:hAnsi="Calibri"/>
          <w:color w:val="333333"/>
          <w:sz w:val="21"/>
        </w:rPr>
        <w:t>Estadísticas de cobertura prestacional gerontológica, cápitas asignadas por clínica/hospital e interconsultas especializadas para adultos mayores (≥65 años).</w:t>
        <w:br/>
        <w:t>Enlace de acceso directo: https://www.pami.org.ar/ y https://estadisticas.pami.org.ar/</w:t>
      </w:r>
    </w:p>
    <w:p>
      <w:pPr>
        <w:spacing w:after="160" w:line="276" w:lineRule="auto"/>
      </w:pPr>
      <w:r>
        <w:rPr>
          <w:rFonts w:ascii="Calibri" w:hAnsi="Calibri"/>
          <w:b/>
          <w:color w:val="163C68"/>
          <w:sz w:val="22"/>
        </w:rPr>
        <w:t xml:space="preserve">• UNTREF / INDEC — 4ª Encuesta Nacional de Factores de Riesgo (ENFR): </w:t>
      </w:r>
      <w:r>
        <w:rPr>
          <w:rFonts w:ascii="Calibri" w:hAnsi="Calibri"/>
          <w:color w:val="333333"/>
          <w:sz w:val="21"/>
        </w:rPr>
        <w:t>Universidad Nacional de Tres de Febrero (UNTREF) y Ministerio de Salud de la Nación. Mediciones antropométricas, prevalencia de sobrepeso/obesidad (&gt;60%), hipertensión arterial (34,6%) y sedentarismo en adultos del Conurbano Bonaerense y Región Sanitaria VII.</w:t>
        <w:br/>
        <w:t>Enlace de acceso directo: https://www.untref.edu.ar/ y https://www.indec.gob.ar/indec/web/Nivel4-Tema-4-32-68</w:t>
      </w:r>
    </w:p>
    <w:p>
      <w:pPr>
        <w:spacing w:after="160" w:line="276" w:lineRule="auto"/>
      </w:pPr>
      <w:r>
        <w:rPr>
          <w:rFonts w:ascii="Calibri" w:hAnsi="Calibri"/>
          <w:b/>
          <w:color w:val="163C68"/>
          <w:sz w:val="22"/>
        </w:rPr>
        <w:t xml:space="preserve">• DEIS / DIS PBA — Perfil de Egresos Hospitalarios y Morbilidad: </w:t>
      </w:r>
      <w:r>
        <w:rPr>
          <w:rFonts w:ascii="Calibri" w:hAnsi="Calibri"/>
          <w:color w:val="333333"/>
          <w:sz w:val="21"/>
        </w:rPr>
        <w:t>Dirección de Estadísticas e Información en Salud y Dirección de Información en Salud (PBA). Carga de morbi-mortalidad domiciliaria y hospitalaria: 1º Sistema Circulatorio, 2º Sistema Respiratorio (IRAB/Neumonías estacionales) y 3º Causas Externas/Accidentología Vial en el Partido de Tres de Febrero.</w:t>
        <w:br/>
        <w:t>Enlace de acceso directo: https://deis.msal.gov.ar/ e informes provinciales.</w:t>
      </w:r>
    </w:p>
    <w:p>
      <w:pPr>
        <w:spacing w:after="160" w:line="276" w:lineRule="auto"/>
      </w:pPr>
      <w:r>
        <w:rPr>
          <w:rFonts w:ascii="Calibri" w:hAnsi="Calibri"/>
          <w:b/>
          <w:color w:val="163C68"/>
          <w:sz w:val="22"/>
        </w:rPr>
        <w:t xml:space="preserve">• Observatorio del Conurbano Bonaerense (UNGS / OIDBA): </w:t>
      </w:r>
      <w:r>
        <w:rPr>
          <w:rFonts w:ascii="Calibri" w:hAnsi="Calibri"/>
          <w:color w:val="333333"/>
          <w:sz w:val="21"/>
        </w:rPr>
        <w:t>Instituto del Conurbano (UNGS) y Observatorio de Investigación Demográfica de la Provincia de Buenos Aires. Series socioterritoriales e índices de vulnerabilidad socio-sanitaria en los partidos del AMBA y Tres de Febrero.</w:t>
        <w:br/>
        <w:t>Enlace de acceso directo: http://observatorioconurbano.ungs.edu.ar/ y https://oidba.ar/</w:t>
      </w:r>
    </w:p>
    <w:p>
      <w:pPr>
        <w:spacing w:after="160" w:line="276" w:lineRule="auto"/>
      </w:pPr>
      <w:r>
        <w:rPr>
          <w:rFonts w:ascii="Calibri" w:hAnsi="Calibri"/>
          <w:b/>
          <w:color w:val="163C68"/>
          <w:sz w:val="22"/>
        </w:rPr>
        <w:t xml:space="preserve">• Residencias en Medicina General y Familiar (FAMG / CAPS Tres de Febrero): </w:t>
      </w:r>
      <w:r>
        <w:rPr>
          <w:rFonts w:ascii="Calibri" w:hAnsi="Calibri"/>
          <w:color w:val="333333"/>
          <w:sz w:val="21"/>
        </w:rPr>
        <w:t>Federación Argentina de Medicina General y residencias interhospitalarias en red con los CAPS municipales. Estudios cualitativos situados de polimedicalización en adultos mayores y salud integral adolescente en escuelas públicas distritales.</w:t>
        <w:br/>
        <w:t>Enlace de acceso directo: https://famg.org.ar/</w:t>
      </w:r>
    </w:p>
    <w:p>
      <w:pPr>
        <w:spacing w:after="160" w:line="276" w:lineRule="auto"/>
      </w:pPr>
      <w:r>
        <w:rPr>
          <w:rFonts w:ascii="Calibri" w:hAnsi="Calibri"/>
          <w:b/>
          <w:color w:val="163C68"/>
          <w:sz w:val="22"/>
        </w:rPr>
        <w:t xml:space="preserve">• OpenStreetMap Nominatim — Geocodificación Geoespacial Verificada: </w:t>
      </w:r>
      <w:r>
        <w:rPr>
          <w:rFonts w:ascii="Calibri" w:hAnsi="Calibri"/>
          <w:color w:val="333333"/>
          <w:sz w:val="21"/>
        </w:rPr>
        <w:t>Base de datos cartográfica global para verificación de coordenadas exactas y parcelas catastrales de establecimientos de salud en el Corredor Norte, Centro y Sur de Tres de Febrero.</w:t>
        <w:br/>
        <w:t>Enlace de acceso directo: https://nominatim.openstreetmap.org/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