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AEE" w14:textId="23646548" w:rsidR="002955A0" w:rsidRPr="002955A0" w:rsidRDefault="00826190" w:rsidP="00E31AC4">
      <w:pPr>
        <w:pStyle w:val="Heading1"/>
        <w:numPr>
          <w:ilvl w:val="0"/>
          <w:numId w:val="0"/>
        </w:numPr>
        <w:spacing w:after="240"/>
      </w:pPr>
      <w:r>
        <w:t xml:space="preserve">Technical Summary </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605"/>
        <w:gridCol w:w="6745"/>
      </w:tblGrid>
      <w:tr w:rsidR="003203A6" w:rsidRPr="00604AE1" w14:paraId="68C89A06" w14:textId="77777777" w:rsidTr="00C85B3E">
        <w:tc>
          <w:tcPr>
            <w:tcW w:w="2605" w:type="dxa"/>
            <w:shd w:val="clear" w:color="auto" w:fill="DBE5F1" w:themeFill="accent1" w:themeFillTint="33"/>
            <w:vAlign w:val="center"/>
          </w:tcPr>
          <w:p w14:paraId="36E1F596" w14:textId="77777777" w:rsidR="003203A6" w:rsidRPr="00604AE1" w:rsidRDefault="003203A6" w:rsidP="00816081">
            <w:pPr>
              <w:spacing w:before="0"/>
              <w:rPr>
                <w:rFonts w:eastAsiaTheme="majorEastAsia" w:cstheme="minorHAnsi"/>
                <w:bCs/>
                <w:sz w:val="20"/>
                <w:szCs w:val="20"/>
              </w:rPr>
            </w:pPr>
            <w:r w:rsidRPr="00604AE1">
              <w:rPr>
                <w:rFonts w:cstheme="minorHAnsi"/>
                <w:sz w:val="20"/>
                <w:szCs w:val="20"/>
              </w:rPr>
              <w:t>Study Title</w:t>
            </w:r>
          </w:p>
        </w:tc>
        <w:tc>
          <w:tcPr>
            <w:tcW w:w="6745" w:type="dxa"/>
            <w:vAlign w:val="center"/>
          </w:tcPr>
          <w:p w14:paraId="0941BC7B" w14:textId="77777777" w:rsidR="00920841" w:rsidRPr="00920841" w:rsidRDefault="00920841" w:rsidP="00920841">
            <w:pPr>
              <w:spacing w:before="0"/>
              <w:rPr>
                <w:rFonts w:cstheme="minorHAnsi"/>
                <w:sz w:val="20"/>
                <w:szCs w:val="20"/>
              </w:rPr>
            </w:pPr>
            <w:r w:rsidRPr="00920841">
              <w:rPr>
                <w:rFonts w:cstheme="minorHAnsi"/>
                <w:sz w:val="20"/>
                <w:szCs w:val="20"/>
              </w:rPr>
              <w:t>ADRIFT: Spatial and Temporal Distribution of Cetaceans in the California</w:t>
            </w:r>
          </w:p>
          <w:p w14:paraId="15974F44" w14:textId="39E876DA" w:rsidR="003203A6" w:rsidRPr="00604AE1" w:rsidRDefault="00920841" w:rsidP="00920841">
            <w:pPr>
              <w:spacing w:before="0"/>
              <w:rPr>
                <w:rFonts w:cstheme="minorHAnsi"/>
                <w:b/>
                <w:sz w:val="20"/>
                <w:szCs w:val="20"/>
              </w:rPr>
            </w:pPr>
            <w:r w:rsidRPr="00920841">
              <w:rPr>
                <w:rFonts w:cstheme="minorHAnsi"/>
                <w:sz w:val="20"/>
                <w:szCs w:val="20"/>
              </w:rPr>
              <w:t>Current Ecosystem Using Drifting Archival Passive Acoustic Monitoring</w:t>
            </w:r>
          </w:p>
        </w:tc>
      </w:tr>
      <w:tr w:rsidR="003203A6" w:rsidRPr="00604AE1" w14:paraId="58720747" w14:textId="77777777" w:rsidTr="00C85B3E">
        <w:tc>
          <w:tcPr>
            <w:tcW w:w="2605" w:type="dxa"/>
            <w:shd w:val="clear" w:color="auto" w:fill="DBE5F1" w:themeFill="accent1" w:themeFillTint="33"/>
            <w:vAlign w:val="center"/>
          </w:tcPr>
          <w:p w14:paraId="72C9CC77" w14:textId="77777777" w:rsidR="003203A6" w:rsidRPr="00604AE1" w:rsidRDefault="003203A6" w:rsidP="00816081">
            <w:pPr>
              <w:spacing w:before="0"/>
              <w:rPr>
                <w:rFonts w:cstheme="minorHAnsi"/>
                <w:sz w:val="20"/>
                <w:szCs w:val="20"/>
              </w:rPr>
            </w:pPr>
            <w:r w:rsidRPr="00604AE1">
              <w:rPr>
                <w:rFonts w:cstheme="minorHAnsi"/>
                <w:sz w:val="20"/>
                <w:szCs w:val="20"/>
              </w:rPr>
              <w:t>Report Title</w:t>
            </w:r>
          </w:p>
        </w:tc>
        <w:tc>
          <w:tcPr>
            <w:tcW w:w="6745" w:type="dxa"/>
            <w:vAlign w:val="center"/>
          </w:tcPr>
          <w:p w14:paraId="42B5EDD6" w14:textId="68E28D53" w:rsidR="003203A6" w:rsidRPr="00604AE1" w:rsidRDefault="003B626A" w:rsidP="00816081">
            <w:pPr>
              <w:spacing w:before="0"/>
              <w:rPr>
                <w:rFonts w:cstheme="minorHAnsi"/>
                <w:b/>
                <w:sz w:val="20"/>
                <w:szCs w:val="20"/>
              </w:rPr>
            </w:pPr>
            <w:r>
              <w:rPr>
                <w:rFonts w:cstheme="minorHAnsi"/>
                <w:sz w:val="20"/>
                <w:szCs w:val="20"/>
              </w:rPr>
              <w:t>Final Report for ADRIFT in the California Current Survey: Passive Acoustic Monitoring in the California Current using Drifting Recorders</w:t>
            </w:r>
          </w:p>
        </w:tc>
      </w:tr>
      <w:tr w:rsidR="003203A6" w:rsidRPr="00604AE1" w14:paraId="5D8601CF" w14:textId="77777777" w:rsidTr="00C85B3E">
        <w:tc>
          <w:tcPr>
            <w:tcW w:w="2605" w:type="dxa"/>
            <w:shd w:val="clear" w:color="auto" w:fill="DBE5F1" w:themeFill="accent1" w:themeFillTint="33"/>
            <w:vAlign w:val="center"/>
          </w:tcPr>
          <w:p w14:paraId="298E1526" w14:textId="0AF5884F" w:rsidR="003203A6" w:rsidRPr="00604AE1" w:rsidRDefault="00104E72" w:rsidP="00816081">
            <w:pPr>
              <w:spacing w:before="0"/>
              <w:rPr>
                <w:rFonts w:cstheme="minorHAnsi"/>
                <w:sz w:val="20"/>
                <w:szCs w:val="20"/>
              </w:rPr>
            </w:pPr>
            <w:r w:rsidRPr="00604AE1">
              <w:rPr>
                <w:rFonts w:cstheme="minorHAnsi"/>
                <w:sz w:val="20"/>
                <w:szCs w:val="20"/>
              </w:rPr>
              <w:t>Report Number(s) (</w:t>
            </w:r>
            <w:r w:rsidR="003203A6" w:rsidRPr="00604AE1">
              <w:rPr>
                <w:rFonts w:cstheme="minorHAnsi"/>
                <w:sz w:val="20"/>
                <w:szCs w:val="20"/>
              </w:rPr>
              <w:t>OCS Study</w:t>
            </w:r>
            <w:r w:rsidRPr="00604AE1">
              <w:rPr>
                <w:rFonts w:cstheme="minorHAnsi"/>
                <w:sz w:val="20"/>
                <w:szCs w:val="20"/>
              </w:rPr>
              <w:t>)</w:t>
            </w:r>
          </w:p>
        </w:tc>
        <w:tc>
          <w:tcPr>
            <w:tcW w:w="6745" w:type="dxa"/>
            <w:vAlign w:val="center"/>
          </w:tcPr>
          <w:p w14:paraId="4ACE0AED" w14:textId="0093979B" w:rsidR="003203A6" w:rsidRPr="00604AE1" w:rsidRDefault="001A05B4" w:rsidP="00816081">
            <w:pPr>
              <w:spacing w:before="0"/>
              <w:rPr>
                <w:rFonts w:cstheme="minorHAnsi"/>
                <w:b/>
                <w:sz w:val="20"/>
                <w:szCs w:val="20"/>
              </w:rPr>
            </w:pPr>
            <w:r>
              <w:rPr>
                <w:rFonts w:cstheme="minorHAnsi"/>
                <w:sz w:val="20"/>
                <w:szCs w:val="20"/>
              </w:rPr>
              <w:t>PC-20-04</w:t>
            </w:r>
          </w:p>
        </w:tc>
      </w:tr>
      <w:tr w:rsidR="00104E72" w:rsidRPr="00604AE1" w14:paraId="733B8203" w14:textId="77777777" w:rsidTr="00C85B3E">
        <w:tc>
          <w:tcPr>
            <w:tcW w:w="2605" w:type="dxa"/>
            <w:shd w:val="clear" w:color="auto" w:fill="DBE5F1" w:themeFill="accent1" w:themeFillTint="33"/>
            <w:vAlign w:val="center"/>
          </w:tcPr>
          <w:p w14:paraId="427A23E5" w14:textId="11A3F360" w:rsidR="00104E72" w:rsidRPr="00604AE1" w:rsidRDefault="00104E72" w:rsidP="00104E72">
            <w:pPr>
              <w:spacing w:before="0"/>
              <w:rPr>
                <w:rFonts w:cstheme="minorHAnsi"/>
                <w:sz w:val="20"/>
                <w:szCs w:val="20"/>
              </w:rPr>
            </w:pPr>
            <w:r w:rsidRPr="00604AE1">
              <w:rPr>
                <w:rFonts w:cstheme="minorHAnsi"/>
                <w:sz w:val="20"/>
                <w:szCs w:val="20"/>
              </w:rPr>
              <w:t>Completion Date of Report</w:t>
            </w:r>
          </w:p>
        </w:tc>
        <w:tc>
          <w:tcPr>
            <w:tcW w:w="6745" w:type="dxa"/>
            <w:vAlign w:val="center"/>
          </w:tcPr>
          <w:p w14:paraId="62BFCD80" w14:textId="5A69DEA6" w:rsidR="00104E72" w:rsidRPr="00604AE1" w:rsidRDefault="003B626A" w:rsidP="00104E72">
            <w:pPr>
              <w:spacing w:before="0"/>
              <w:rPr>
                <w:rFonts w:cstheme="minorHAnsi"/>
                <w:sz w:val="20"/>
                <w:szCs w:val="20"/>
              </w:rPr>
            </w:pPr>
            <w:r>
              <w:rPr>
                <w:rFonts w:cstheme="minorHAnsi"/>
                <w:sz w:val="20"/>
                <w:szCs w:val="20"/>
              </w:rPr>
              <w:t>September</w:t>
            </w:r>
            <w:r w:rsidR="001A05B4">
              <w:rPr>
                <w:rFonts w:cstheme="minorHAnsi"/>
                <w:sz w:val="20"/>
                <w:szCs w:val="20"/>
              </w:rPr>
              <w:t xml:space="preserve"> 2024</w:t>
            </w:r>
          </w:p>
        </w:tc>
      </w:tr>
      <w:tr w:rsidR="00104E72" w:rsidRPr="00604AE1" w14:paraId="5F029081" w14:textId="77777777" w:rsidTr="00C85B3E">
        <w:tc>
          <w:tcPr>
            <w:tcW w:w="2605" w:type="dxa"/>
            <w:shd w:val="clear" w:color="auto" w:fill="DBE5F1" w:themeFill="accent1" w:themeFillTint="33"/>
            <w:vAlign w:val="center"/>
          </w:tcPr>
          <w:p w14:paraId="7900489F" w14:textId="32DBA41E" w:rsidR="00104E72" w:rsidRPr="00604AE1" w:rsidRDefault="00104E72" w:rsidP="00104E72">
            <w:pPr>
              <w:spacing w:before="0"/>
              <w:rPr>
                <w:rFonts w:cstheme="minorHAnsi"/>
                <w:sz w:val="20"/>
                <w:szCs w:val="20"/>
              </w:rPr>
            </w:pPr>
            <w:r w:rsidRPr="00604AE1">
              <w:rPr>
                <w:rFonts w:cstheme="minorHAnsi"/>
                <w:sz w:val="20"/>
                <w:szCs w:val="20"/>
              </w:rPr>
              <w:t xml:space="preserve">Number of Pages </w:t>
            </w:r>
          </w:p>
        </w:tc>
        <w:tc>
          <w:tcPr>
            <w:tcW w:w="6745" w:type="dxa"/>
            <w:vAlign w:val="center"/>
          </w:tcPr>
          <w:p w14:paraId="1AEF0795" w14:textId="5B760892" w:rsidR="00104E72" w:rsidRPr="00604AE1" w:rsidRDefault="003B626A" w:rsidP="00104E72">
            <w:pPr>
              <w:spacing w:before="0"/>
              <w:rPr>
                <w:rFonts w:cstheme="minorHAnsi"/>
                <w:b/>
                <w:sz w:val="20"/>
                <w:szCs w:val="20"/>
              </w:rPr>
            </w:pPr>
            <w:r>
              <w:rPr>
                <w:rFonts w:cstheme="minorHAnsi"/>
                <w:sz w:val="20"/>
                <w:szCs w:val="20"/>
              </w:rPr>
              <w:t>98</w:t>
            </w:r>
          </w:p>
        </w:tc>
      </w:tr>
      <w:tr w:rsidR="00104E72" w:rsidRPr="00604AE1" w14:paraId="712B6AF3" w14:textId="77777777" w:rsidTr="00C85B3E">
        <w:tc>
          <w:tcPr>
            <w:tcW w:w="2605" w:type="dxa"/>
            <w:shd w:val="clear" w:color="auto" w:fill="DBE5F1" w:themeFill="accent1" w:themeFillTint="33"/>
            <w:vAlign w:val="center"/>
          </w:tcPr>
          <w:p w14:paraId="006E999B" w14:textId="1F9F9B25" w:rsidR="00104E72" w:rsidRPr="00604AE1" w:rsidRDefault="00104E72" w:rsidP="00104E72">
            <w:pPr>
              <w:spacing w:before="0"/>
              <w:rPr>
                <w:rFonts w:cstheme="minorHAnsi"/>
                <w:sz w:val="20"/>
                <w:szCs w:val="20"/>
              </w:rPr>
            </w:pPr>
            <w:r w:rsidRPr="00604AE1">
              <w:rPr>
                <w:rFonts w:cstheme="minorHAnsi"/>
                <w:sz w:val="20"/>
                <w:szCs w:val="20"/>
              </w:rPr>
              <w:t>Award Number(s)</w:t>
            </w:r>
          </w:p>
        </w:tc>
        <w:tc>
          <w:tcPr>
            <w:tcW w:w="6745" w:type="dxa"/>
            <w:vAlign w:val="center"/>
          </w:tcPr>
          <w:p w14:paraId="2E0782A3" w14:textId="144ABE4E" w:rsidR="00104E72" w:rsidRPr="00604AE1" w:rsidRDefault="001A05B4" w:rsidP="00104E72">
            <w:pPr>
              <w:spacing w:before="0"/>
              <w:rPr>
                <w:rFonts w:cstheme="minorHAnsi"/>
                <w:sz w:val="20"/>
                <w:szCs w:val="20"/>
              </w:rPr>
            </w:pPr>
            <w:r>
              <w:rPr>
                <w:rFonts w:cstheme="minorHAnsi"/>
                <w:sz w:val="20"/>
                <w:szCs w:val="20"/>
              </w:rPr>
              <w:t>G14 M20PG00013</w:t>
            </w:r>
          </w:p>
        </w:tc>
      </w:tr>
      <w:tr w:rsidR="00104E72" w:rsidRPr="00604AE1" w14:paraId="61B01314" w14:textId="77777777" w:rsidTr="00C85B3E">
        <w:tc>
          <w:tcPr>
            <w:tcW w:w="2605" w:type="dxa"/>
            <w:shd w:val="clear" w:color="auto" w:fill="DBE5F1" w:themeFill="accent1" w:themeFillTint="33"/>
            <w:vAlign w:val="center"/>
          </w:tcPr>
          <w:p w14:paraId="29B2D969" w14:textId="1D64283D" w:rsidR="00104E72" w:rsidRPr="00604AE1" w:rsidRDefault="00104E72" w:rsidP="00104E72">
            <w:pPr>
              <w:spacing w:before="0"/>
              <w:rPr>
                <w:rFonts w:cstheme="minorHAnsi"/>
                <w:sz w:val="20"/>
                <w:szCs w:val="20"/>
              </w:rPr>
            </w:pPr>
            <w:r w:rsidRPr="00604AE1">
              <w:rPr>
                <w:rFonts w:cstheme="minorHAnsi"/>
                <w:sz w:val="20"/>
                <w:szCs w:val="20"/>
              </w:rPr>
              <w:t>Sponsoring OCS Region or Office</w:t>
            </w:r>
          </w:p>
        </w:tc>
        <w:tc>
          <w:tcPr>
            <w:tcW w:w="6745" w:type="dxa"/>
            <w:vAlign w:val="center"/>
          </w:tcPr>
          <w:p w14:paraId="4D4B6D61" w14:textId="77777777" w:rsidR="00104E72" w:rsidRPr="00604AE1" w:rsidRDefault="00104E72" w:rsidP="00104E72">
            <w:pPr>
              <w:spacing w:before="0"/>
              <w:rPr>
                <w:rFonts w:cstheme="minorHAnsi"/>
                <w:sz w:val="20"/>
                <w:szCs w:val="20"/>
              </w:rPr>
            </w:pPr>
            <w:r w:rsidRPr="00604AE1">
              <w:rPr>
                <w:rFonts w:cstheme="minorHAnsi"/>
                <w:sz w:val="20"/>
                <w:szCs w:val="20"/>
              </w:rPr>
              <w:t>Pacific</w:t>
            </w:r>
          </w:p>
        </w:tc>
      </w:tr>
      <w:tr w:rsidR="00104E72" w:rsidRPr="00604AE1" w14:paraId="648CF63D" w14:textId="77777777" w:rsidTr="00C85B3E">
        <w:tc>
          <w:tcPr>
            <w:tcW w:w="2605" w:type="dxa"/>
            <w:shd w:val="clear" w:color="auto" w:fill="DBE5F1" w:themeFill="accent1" w:themeFillTint="33"/>
            <w:vAlign w:val="center"/>
          </w:tcPr>
          <w:p w14:paraId="3AD8D53C" w14:textId="77777777" w:rsidR="00104E72" w:rsidRPr="00604AE1" w:rsidRDefault="00104E72" w:rsidP="00104E72">
            <w:pPr>
              <w:spacing w:before="0"/>
              <w:rPr>
                <w:rFonts w:cstheme="minorHAnsi"/>
                <w:sz w:val="20"/>
                <w:szCs w:val="20"/>
              </w:rPr>
            </w:pPr>
            <w:r w:rsidRPr="00604AE1">
              <w:rPr>
                <w:rFonts w:cstheme="minorHAnsi"/>
                <w:sz w:val="20"/>
                <w:szCs w:val="20"/>
              </w:rPr>
              <w:t>Applicable Planning Area(s)</w:t>
            </w:r>
          </w:p>
        </w:tc>
        <w:tc>
          <w:tcPr>
            <w:tcW w:w="6745" w:type="dxa"/>
            <w:vAlign w:val="center"/>
          </w:tcPr>
          <w:p w14:paraId="2B793903" w14:textId="432F1629" w:rsidR="00104E72" w:rsidRPr="00604AE1" w:rsidRDefault="001A05B4" w:rsidP="00104E72">
            <w:pPr>
              <w:spacing w:before="0"/>
              <w:rPr>
                <w:rFonts w:cstheme="minorHAnsi"/>
                <w:sz w:val="20"/>
                <w:szCs w:val="20"/>
              </w:rPr>
            </w:pPr>
            <w:r>
              <w:rPr>
                <w:rFonts w:cstheme="minorHAnsi"/>
                <w:sz w:val="20"/>
                <w:szCs w:val="20"/>
              </w:rPr>
              <w:t>California, Oregon</w:t>
            </w:r>
          </w:p>
        </w:tc>
      </w:tr>
      <w:tr w:rsidR="00104E72" w:rsidRPr="00604AE1" w14:paraId="3319559E" w14:textId="77777777" w:rsidTr="00C85B3E">
        <w:tc>
          <w:tcPr>
            <w:tcW w:w="2605" w:type="dxa"/>
            <w:shd w:val="clear" w:color="auto" w:fill="DBE5F1" w:themeFill="accent1" w:themeFillTint="33"/>
            <w:vAlign w:val="center"/>
          </w:tcPr>
          <w:p w14:paraId="0ECF6D50" w14:textId="76278222" w:rsidR="00104E72" w:rsidRPr="00604AE1" w:rsidRDefault="00104E72" w:rsidP="00104E72">
            <w:pPr>
              <w:spacing w:before="0"/>
              <w:rPr>
                <w:rFonts w:cstheme="minorHAnsi"/>
                <w:sz w:val="20"/>
                <w:szCs w:val="20"/>
              </w:rPr>
            </w:pPr>
            <w:r w:rsidRPr="00604AE1">
              <w:rPr>
                <w:rFonts w:cstheme="minorHAnsi"/>
                <w:sz w:val="20"/>
                <w:szCs w:val="20"/>
              </w:rPr>
              <w:t>Fiscal Year(s) of Study Funding</w:t>
            </w:r>
          </w:p>
        </w:tc>
        <w:tc>
          <w:tcPr>
            <w:tcW w:w="6745" w:type="dxa"/>
            <w:vAlign w:val="center"/>
          </w:tcPr>
          <w:p w14:paraId="46A13FCC" w14:textId="4DDB5112" w:rsidR="00104E72" w:rsidRPr="00604AE1" w:rsidRDefault="00104E72" w:rsidP="00104E72">
            <w:pPr>
              <w:spacing w:before="0"/>
              <w:rPr>
                <w:rFonts w:cstheme="minorHAnsi"/>
                <w:sz w:val="20"/>
                <w:szCs w:val="20"/>
              </w:rPr>
            </w:pPr>
            <w:r w:rsidRPr="00604AE1">
              <w:rPr>
                <w:rFonts w:cstheme="minorHAnsi"/>
                <w:sz w:val="20"/>
                <w:szCs w:val="20"/>
              </w:rPr>
              <w:t>FY 20</w:t>
            </w:r>
            <w:r w:rsidR="001A05B4">
              <w:rPr>
                <w:rFonts w:cstheme="minorHAnsi"/>
                <w:sz w:val="20"/>
                <w:szCs w:val="20"/>
              </w:rPr>
              <w:t>20</w:t>
            </w:r>
            <w:r w:rsidRPr="00604AE1">
              <w:rPr>
                <w:rFonts w:cstheme="minorHAnsi"/>
                <w:sz w:val="20"/>
                <w:szCs w:val="20"/>
              </w:rPr>
              <w:t>: $2</w:t>
            </w:r>
            <w:r w:rsidR="001A05B4">
              <w:rPr>
                <w:rFonts w:cstheme="minorHAnsi"/>
                <w:sz w:val="20"/>
                <w:szCs w:val="20"/>
              </w:rPr>
              <w:t>,715,410</w:t>
            </w:r>
          </w:p>
        </w:tc>
      </w:tr>
      <w:tr w:rsidR="00104E72" w:rsidRPr="00604AE1" w14:paraId="372A808B" w14:textId="77777777" w:rsidTr="00C85B3E">
        <w:tc>
          <w:tcPr>
            <w:tcW w:w="2605" w:type="dxa"/>
            <w:shd w:val="clear" w:color="auto" w:fill="DBE5F1" w:themeFill="accent1" w:themeFillTint="33"/>
            <w:vAlign w:val="center"/>
          </w:tcPr>
          <w:p w14:paraId="6DF66670" w14:textId="77777777" w:rsidR="00104E72" w:rsidRPr="00604AE1" w:rsidRDefault="00104E72" w:rsidP="00104E72">
            <w:pPr>
              <w:spacing w:before="0"/>
              <w:rPr>
                <w:rFonts w:cstheme="minorHAnsi"/>
                <w:sz w:val="20"/>
                <w:szCs w:val="20"/>
              </w:rPr>
            </w:pPr>
            <w:r w:rsidRPr="00604AE1">
              <w:rPr>
                <w:rFonts w:cstheme="minorHAnsi"/>
                <w:sz w:val="20"/>
                <w:szCs w:val="20"/>
              </w:rPr>
              <w:t>Costs by Fiscal Year</w:t>
            </w:r>
          </w:p>
        </w:tc>
        <w:tc>
          <w:tcPr>
            <w:tcW w:w="6745" w:type="dxa"/>
            <w:vAlign w:val="center"/>
          </w:tcPr>
          <w:p w14:paraId="20C4C0F0" w14:textId="2C43A9D8" w:rsidR="00104E72" w:rsidRPr="00604AE1" w:rsidRDefault="00104E72" w:rsidP="00104E72">
            <w:pPr>
              <w:spacing w:before="0"/>
              <w:rPr>
                <w:rFonts w:cstheme="minorHAnsi"/>
                <w:sz w:val="20"/>
                <w:szCs w:val="20"/>
              </w:rPr>
            </w:pPr>
            <w:r w:rsidRPr="00604AE1">
              <w:rPr>
                <w:rFonts w:cstheme="minorHAnsi"/>
                <w:sz w:val="20"/>
                <w:szCs w:val="20"/>
              </w:rPr>
              <w:t>FY 20</w:t>
            </w:r>
            <w:r w:rsidR="001A05B4">
              <w:rPr>
                <w:rFonts w:cstheme="minorHAnsi"/>
                <w:sz w:val="20"/>
                <w:szCs w:val="20"/>
              </w:rPr>
              <w:t>20</w:t>
            </w:r>
            <w:r w:rsidRPr="00604AE1">
              <w:rPr>
                <w:rFonts w:cstheme="minorHAnsi"/>
                <w:sz w:val="20"/>
                <w:szCs w:val="20"/>
              </w:rPr>
              <w:t>: $</w:t>
            </w:r>
            <w:r w:rsidR="001A05B4">
              <w:rPr>
                <w:rFonts w:cstheme="minorHAnsi"/>
                <w:sz w:val="20"/>
                <w:szCs w:val="20"/>
              </w:rPr>
              <w:t>1,365,410.00</w:t>
            </w:r>
            <w:r w:rsidRPr="00604AE1">
              <w:rPr>
                <w:rFonts w:cstheme="minorHAnsi"/>
                <w:sz w:val="20"/>
                <w:szCs w:val="20"/>
              </w:rPr>
              <w:t>; FY 20</w:t>
            </w:r>
            <w:r w:rsidR="001A05B4">
              <w:rPr>
                <w:rFonts w:cstheme="minorHAnsi"/>
                <w:sz w:val="20"/>
                <w:szCs w:val="20"/>
              </w:rPr>
              <w:t>21</w:t>
            </w:r>
            <w:r w:rsidRPr="00604AE1">
              <w:rPr>
                <w:rFonts w:cstheme="minorHAnsi"/>
                <w:sz w:val="20"/>
                <w:szCs w:val="20"/>
              </w:rPr>
              <w:t>: $</w:t>
            </w:r>
            <w:r w:rsidR="001A05B4">
              <w:rPr>
                <w:rFonts w:cstheme="minorHAnsi"/>
                <w:sz w:val="20"/>
                <w:szCs w:val="20"/>
              </w:rPr>
              <w:t>550,000.00</w:t>
            </w:r>
            <w:r w:rsidRPr="00604AE1">
              <w:rPr>
                <w:rFonts w:cstheme="minorHAnsi"/>
                <w:sz w:val="20"/>
                <w:szCs w:val="20"/>
              </w:rPr>
              <w:t>; FY 20</w:t>
            </w:r>
            <w:r w:rsidR="001A05B4">
              <w:rPr>
                <w:rFonts w:cstheme="minorHAnsi"/>
                <w:sz w:val="20"/>
                <w:szCs w:val="20"/>
              </w:rPr>
              <w:t>22</w:t>
            </w:r>
            <w:r w:rsidRPr="00604AE1">
              <w:rPr>
                <w:rFonts w:cstheme="minorHAnsi"/>
                <w:sz w:val="20"/>
                <w:szCs w:val="20"/>
              </w:rPr>
              <w:t>: $</w:t>
            </w:r>
            <w:r w:rsidR="001A05B4">
              <w:rPr>
                <w:rFonts w:cstheme="minorHAnsi"/>
                <w:sz w:val="20"/>
                <w:szCs w:val="20"/>
              </w:rPr>
              <w:t>800,000.00</w:t>
            </w:r>
            <w:r w:rsidRPr="00604AE1">
              <w:rPr>
                <w:rFonts w:cstheme="minorHAnsi"/>
                <w:sz w:val="20"/>
                <w:szCs w:val="20"/>
              </w:rPr>
              <w:t>; FY 20</w:t>
            </w:r>
            <w:r w:rsidR="001A05B4">
              <w:rPr>
                <w:rFonts w:cstheme="minorHAnsi"/>
                <w:sz w:val="20"/>
                <w:szCs w:val="20"/>
              </w:rPr>
              <w:t>23</w:t>
            </w:r>
            <w:r w:rsidRPr="00604AE1">
              <w:rPr>
                <w:rFonts w:cstheme="minorHAnsi"/>
                <w:sz w:val="20"/>
                <w:szCs w:val="20"/>
              </w:rPr>
              <w:t>: $</w:t>
            </w:r>
            <w:r w:rsidR="001A05B4">
              <w:rPr>
                <w:rFonts w:cstheme="minorHAnsi"/>
                <w:sz w:val="20"/>
                <w:szCs w:val="20"/>
              </w:rPr>
              <w:t>0</w:t>
            </w:r>
            <w:r w:rsidRPr="00604AE1">
              <w:rPr>
                <w:rFonts w:cstheme="minorHAnsi"/>
                <w:sz w:val="20"/>
                <w:szCs w:val="20"/>
              </w:rPr>
              <w:t>; FY 20</w:t>
            </w:r>
            <w:r w:rsidR="001A05B4">
              <w:rPr>
                <w:rFonts w:cstheme="minorHAnsi"/>
                <w:sz w:val="20"/>
                <w:szCs w:val="20"/>
              </w:rPr>
              <w:t>24</w:t>
            </w:r>
            <w:r w:rsidRPr="00604AE1">
              <w:rPr>
                <w:rFonts w:cstheme="minorHAnsi"/>
                <w:sz w:val="20"/>
                <w:szCs w:val="20"/>
              </w:rPr>
              <w:t>: $</w:t>
            </w:r>
            <w:r w:rsidR="001A05B4">
              <w:rPr>
                <w:rFonts w:cstheme="minorHAnsi"/>
                <w:sz w:val="20"/>
                <w:szCs w:val="20"/>
              </w:rPr>
              <w:t>0</w:t>
            </w:r>
          </w:p>
        </w:tc>
      </w:tr>
      <w:tr w:rsidR="00104E72" w:rsidRPr="00604AE1" w14:paraId="327F9C34" w14:textId="77777777" w:rsidTr="00C85B3E">
        <w:tc>
          <w:tcPr>
            <w:tcW w:w="2605" w:type="dxa"/>
            <w:shd w:val="clear" w:color="auto" w:fill="DBE5F1" w:themeFill="accent1" w:themeFillTint="33"/>
            <w:vAlign w:val="center"/>
          </w:tcPr>
          <w:p w14:paraId="749227AA" w14:textId="77777777" w:rsidR="00104E72" w:rsidRPr="00604AE1" w:rsidRDefault="00104E72" w:rsidP="00104E72">
            <w:pPr>
              <w:spacing w:before="0"/>
              <w:rPr>
                <w:rFonts w:cstheme="minorHAnsi"/>
                <w:sz w:val="20"/>
                <w:szCs w:val="20"/>
              </w:rPr>
            </w:pPr>
            <w:r w:rsidRPr="00604AE1">
              <w:rPr>
                <w:rFonts w:cstheme="minorHAnsi"/>
                <w:sz w:val="20"/>
                <w:szCs w:val="20"/>
              </w:rPr>
              <w:t>Cumulative Project Cost</w:t>
            </w:r>
          </w:p>
        </w:tc>
        <w:tc>
          <w:tcPr>
            <w:tcW w:w="6745" w:type="dxa"/>
            <w:vAlign w:val="center"/>
          </w:tcPr>
          <w:p w14:paraId="2608966D" w14:textId="5A02EF82" w:rsidR="00104E72" w:rsidRPr="00604AE1" w:rsidRDefault="001A05B4" w:rsidP="00104E72">
            <w:pPr>
              <w:spacing w:before="0"/>
              <w:rPr>
                <w:rFonts w:cstheme="minorHAnsi"/>
                <w:sz w:val="20"/>
                <w:szCs w:val="20"/>
              </w:rPr>
            </w:pPr>
            <w:r w:rsidRPr="00604AE1">
              <w:rPr>
                <w:rFonts w:cstheme="minorHAnsi"/>
                <w:sz w:val="20"/>
                <w:szCs w:val="20"/>
              </w:rPr>
              <w:t>$2</w:t>
            </w:r>
            <w:r>
              <w:rPr>
                <w:rFonts w:cstheme="minorHAnsi"/>
                <w:sz w:val="20"/>
                <w:szCs w:val="20"/>
              </w:rPr>
              <w:t>,715,410</w:t>
            </w:r>
          </w:p>
        </w:tc>
      </w:tr>
      <w:tr w:rsidR="00104E72" w:rsidRPr="00604AE1" w14:paraId="1DC154A9" w14:textId="77777777" w:rsidTr="00C85B3E">
        <w:tc>
          <w:tcPr>
            <w:tcW w:w="2605" w:type="dxa"/>
            <w:shd w:val="clear" w:color="auto" w:fill="DBE5F1" w:themeFill="accent1" w:themeFillTint="33"/>
            <w:vAlign w:val="center"/>
          </w:tcPr>
          <w:p w14:paraId="2AD77845" w14:textId="77777777" w:rsidR="00104E72" w:rsidRPr="00604AE1" w:rsidRDefault="00104E72" w:rsidP="00104E72">
            <w:pPr>
              <w:spacing w:before="0"/>
              <w:rPr>
                <w:rFonts w:cstheme="minorHAnsi"/>
                <w:sz w:val="20"/>
                <w:szCs w:val="20"/>
              </w:rPr>
            </w:pPr>
            <w:r w:rsidRPr="00604AE1">
              <w:rPr>
                <w:rFonts w:cstheme="minorHAnsi"/>
                <w:sz w:val="20"/>
                <w:szCs w:val="20"/>
              </w:rPr>
              <w:t>Project Manager(s)</w:t>
            </w:r>
          </w:p>
        </w:tc>
        <w:tc>
          <w:tcPr>
            <w:tcW w:w="6745" w:type="dxa"/>
            <w:vAlign w:val="center"/>
          </w:tcPr>
          <w:p w14:paraId="272DA936" w14:textId="3BF7A289" w:rsidR="00104E72" w:rsidRPr="00604AE1" w:rsidRDefault="001A05B4" w:rsidP="00104E72">
            <w:pPr>
              <w:spacing w:before="0"/>
              <w:rPr>
                <w:rFonts w:cstheme="minorHAnsi"/>
                <w:sz w:val="20"/>
                <w:szCs w:val="20"/>
              </w:rPr>
            </w:pPr>
            <w:r>
              <w:rPr>
                <w:rFonts w:cstheme="minorHAnsi"/>
                <w:sz w:val="20"/>
                <w:szCs w:val="20"/>
              </w:rPr>
              <w:t>Shannon Rankin</w:t>
            </w:r>
          </w:p>
        </w:tc>
      </w:tr>
      <w:tr w:rsidR="00104E72" w:rsidRPr="00604AE1" w14:paraId="65C6CF04" w14:textId="77777777" w:rsidTr="00C85B3E">
        <w:tc>
          <w:tcPr>
            <w:tcW w:w="2605" w:type="dxa"/>
            <w:shd w:val="clear" w:color="auto" w:fill="DBE5F1" w:themeFill="accent1" w:themeFillTint="33"/>
            <w:vAlign w:val="center"/>
          </w:tcPr>
          <w:p w14:paraId="1CD99B48" w14:textId="79EE4417" w:rsidR="00104E72" w:rsidRPr="00604AE1" w:rsidRDefault="00104E72" w:rsidP="00104E72">
            <w:pPr>
              <w:spacing w:before="0"/>
              <w:rPr>
                <w:rFonts w:cstheme="minorHAnsi"/>
                <w:sz w:val="20"/>
                <w:szCs w:val="20"/>
              </w:rPr>
            </w:pPr>
            <w:r w:rsidRPr="00604AE1">
              <w:rPr>
                <w:rFonts w:cstheme="minorHAnsi"/>
                <w:sz w:val="20"/>
                <w:szCs w:val="20"/>
              </w:rPr>
              <w:t>Affiliation of Project Manager(s)</w:t>
            </w:r>
          </w:p>
        </w:tc>
        <w:tc>
          <w:tcPr>
            <w:tcW w:w="6745" w:type="dxa"/>
            <w:vAlign w:val="center"/>
          </w:tcPr>
          <w:p w14:paraId="6326E25C" w14:textId="2EC409FA" w:rsidR="00104E72" w:rsidRPr="00604AE1" w:rsidRDefault="00104E72" w:rsidP="00104E72">
            <w:pPr>
              <w:spacing w:before="0"/>
              <w:rPr>
                <w:rFonts w:cstheme="minorHAnsi"/>
                <w:sz w:val="20"/>
                <w:szCs w:val="20"/>
              </w:rPr>
            </w:pPr>
            <w:r w:rsidRPr="00604AE1">
              <w:rPr>
                <w:rFonts w:cstheme="minorHAnsi"/>
                <w:sz w:val="20"/>
                <w:szCs w:val="20"/>
              </w:rPr>
              <w:t xml:space="preserve">Marine Mammal </w:t>
            </w:r>
            <w:r w:rsidR="001A05B4">
              <w:rPr>
                <w:rFonts w:cstheme="minorHAnsi"/>
                <w:sz w:val="20"/>
                <w:szCs w:val="20"/>
              </w:rPr>
              <w:t>&amp; Turtle Division</w:t>
            </w:r>
            <w:r w:rsidRPr="00604AE1">
              <w:rPr>
                <w:rFonts w:cstheme="minorHAnsi"/>
                <w:sz w:val="20"/>
                <w:szCs w:val="20"/>
              </w:rPr>
              <w:t xml:space="preserve">, </w:t>
            </w:r>
            <w:r w:rsidR="001A05B4">
              <w:rPr>
                <w:rFonts w:cstheme="minorHAnsi"/>
                <w:sz w:val="20"/>
                <w:szCs w:val="20"/>
              </w:rPr>
              <w:t>Southwest Fisheries</w:t>
            </w:r>
            <w:r w:rsidRPr="00604AE1">
              <w:rPr>
                <w:rFonts w:cstheme="minorHAnsi"/>
                <w:sz w:val="20"/>
                <w:szCs w:val="20"/>
              </w:rPr>
              <w:t xml:space="preserve"> Science Center, NOAA Fisheries, National Oceanic and Atmospheric Administration</w:t>
            </w:r>
          </w:p>
        </w:tc>
      </w:tr>
      <w:tr w:rsidR="00104E72" w:rsidRPr="00604AE1" w14:paraId="46CA85F7" w14:textId="77777777" w:rsidTr="00C85B3E">
        <w:tc>
          <w:tcPr>
            <w:tcW w:w="2605" w:type="dxa"/>
            <w:shd w:val="clear" w:color="auto" w:fill="DBE5F1" w:themeFill="accent1" w:themeFillTint="33"/>
            <w:vAlign w:val="center"/>
          </w:tcPr>
          <w:p w14:paraId="1700C65D" w14:textId="4519A02B" w:rsidR="00104E72" w:rsidRPr="00604AE1" w:rsidRDefault="00104E72" w:rsidP="00104E72">
            <w:pPr>
              <w:spacing w:before="0"/>
              <w:rPr>
                <w:rFonts w:cstheme="minorHAnsi"/>
                <w:sz w:val="20"/>
                <w:szCs w:val="20"/>
              </w:rPr>
            </w:pPr>
            <w:r w:rsidRPr="00604AE1">
              <w:rPr>
                <w:rFonts w:cstheme="minorHAnsi"/>
                <w:sz w:val="20"/>
                <w:szCs w:val="20"/>
              </w:rPr>
              <w:t>Address of Project Manager(s)</w:t>
            </w:r>
          </w:p>
        </w:tc>
        <w:tc>
          <w:tcPr>
            <w:tcW w:w="6745" w:type="dxa"/>
            <w:vAlign w:val="center"/>
          </w:tcPr>
          <w:p w14:paraId="13C6A592" w14:textId="1CF0AC74" w:rsidR="00104E72" w:rsidRPr="00604AE1" w:rsidRDefault="001A05B4" w:rsidP="00104E72">
            <w:pPr>
              <w:spacing w:before="0"/>
              <w:rPr>
                <w:rFonts w:cstheme="minorHAnsi"/>
                <w:sz w:val="20"/>
                <w:szCs w:val="20"/>
              </w:rPr>
            </w:pPr>
            <w:r>
              <w:rPr>
                <w:rFonts w:cstheme="minorHAnsi"/>
                <w:sz w:val="20"/>
                <w:szCs w:val="20"/>
              </w:rPr>
              <w:t>8901 La Jolla Shore Dr., La Jolla, CA 92037</w:t>
            </w:r>
          </w:p>
        </w:tc>
      </w:tr>
      <w:tr w:rsidR="00104E72" w:rsidRPr="00604AE1" w14:paraId="4006D865" w14:textId="77777777" w:rsidTr="00C85B3E">
        <w:tc>
          <w:tcPr>
            <w:tcW w:w="2605" w:type="dxa"/>
            <w:shd w:val="clear" w:color="auto" w:fill="DBE5F1" w:themeFill="accent1" w:themeFillTint="33"/>
            <w:vAlign w:val="center"/>
          </w:tcPr>
          <w:p w14:paraId="628229D9" w14:textId="77777777" w:rsidR="00104E72" w:rsidRPr="00604AE1" w:rsidRDefault="00104E72" w:rsidP="00104E72">
            <w:pPr>
              <w:spacing w:before="0"/>
              <w:rPr>
                <w:rFonts w:cstheme="minorHAnsi"/>
                <w:sz w:val="20"/>
                <w:szCs w:val="20"/>
              </w:rPr>
            </w:pPr>
            <w:r w:rsidRPr="00604AE1">
              <w:rPr>
                <w:rFonts w:cstheme="minorHAnsi"/>
                <w:sz w:val="20"/>
                <w:szCs w:val="20"/>
              </w:rPr>
              <w:t>Principal Investigator(s)</w:t>
            </w:r>
          </w:p>
        </w:tc>
        <w:tc>
          <w:tcPr>
            <w:tcW w:w="6745" w:type="dxa"/>
            <w:vAlign w:val="center"/>
          </w:tcPr>
          <w:p w14:paraId="368C50DC" w14:textId="4DCF9D9C" w:rsidR="00104E72" w:rsidRPr="00604AE1" w:rsidRDefault="00E603CF" w:rsidP="00104E72">
            <w:pPr>
              <w:spacing w:before="0"/>
              <w:rPr>
                <w:rFonts w:cstheme="minorHAnsi"/>
                <w:sz w:val="20"/>
                <w:szCs w:val="20"/>
              </w:rPr>
            </w:pPr>
            <w:r>
              <w:rPr>
                <w:rFonts w:cstheme="minorHAnsi"/>
                <w:sz w:val="20"/>
                <w:szCs w:val="20"/>
              </w:rPr>
              <w:t xml:space="preserve">Shannon Rankin, Kourtney Burger, Cory </w:t>
            </w:r>
            <w:proofErr w:type="spellStart"/>
            <w:r>
              <w:rPr>
                <w:rFonts w:cstheme="minorHAnsi"/>
                <w:sz w:val="20"/>
                <w:szCs w:val="20"/>
              </w:rPr>
              <w:t>Hom</w:t>
            </w:r>
            <w:proofErr w:type="spellEnd"/>
            <w:r>
              <w:rPr>
                <w:rFonts w:cstheme="minorHAnsi"/>
                <w:sz w:val="20"/>
                <w:szCs w:val="20"/>
              </w:rPr>
              <w:t xml:space="preserve">-Weaver, Kaitlin Palmer, </w:t>
            </w:r>
            <w:proofErr w:type="spellStart"/>
            <w:r>
              <w:rPr>
                <w:rFonts w:cstheme="minorHAnsi"/>
                <w:sz w:val="20"/>
                <w:szCs w:val="20"/>
              </w:rPr>
              <w:t>Taiki</w:t>
            </w:r>
            <w:proofErr w:type="spellEnd"/>
            <w:r>
              <w:rPr>
                <w:rFonts w:cstheme="minorHAnsi"/>
                <w:sz w:val="20"/>
                <w:szCs w:val="20"/>
              </w:rPr>
              <w:t xml:space="preserve"> Sakai, Anne </w:t>
            </w:r>
            <w:proofErr w:type="spellStart"/>
            <w:r>
              <w:rPr>
                <w:rFonts w:cstheme="minorHAnsi"/>
                <w:sz w:val="20"/>
                <w:szCs w:val="20"/>
              </w:rPr>
              <w:t>Simonis</w:t>
            </w:r>
            <w:proofErr w:type="spellEnd"/>
          </w:p>
        </w:tc>
      </w:tr>
      <w:tr w:rsidR="00104E72" w:rsidRPr="00604AE1" w14:paraId="1225D311" w14:textId="77777777" w:rsidTr="00C85B3E">
        <w:tc>
          <w:tcPr>
            <w:tcW w:w="2605" w:type="dxa"/>
            <w:shd w:val="clear" w:color="auto" w:fill="DBE5F1" w:themeFill="accent1" w:themeFillTint="33"/>
            <w:vAlign w:val="center"/>
          </w:tcPr>
          <w:p w14:paraId="61A877AD" w14:textId="77777777" w:rsidR="00104E72" w:rsidRPr="00604AE1" w:rsidRDefault="00104E72" w:rsidP="00104E72">
            <w:pPr>
              <w:spacing w:before="0"/>
              <w:rPr>
                <w:rFonts w:cstheme="minorHAnsi"/>
                <w:sz w:val="20"/>
                <w:szCs w:val="20"/>
              </w:rPr>
            </w:pPr>
            <w:r w:rsidRPr="00604AE1">
              <w:rPr>
                <w:rFonts w:cstheme="minorHAnsi"/>
                <w:sz w:val="20"/>
                <w:szCs w:val="20"/>
              </w:rPr>
              <w:t>Keywords</w:t>
            </w:r>
          </w:p>
        </w:tc>
        <w:tc>
          <w:tcPr>
            <w:tcW w:w="6745" w:type="dxa"/>
            <w:vAlign w:val="center"/>
          </w:tcPr>
          <w:p w14:paraId="170411A6" w14:textId="093B936F" w:rsidR="00104E72" w:rsidRPr="00604AE1" w:rsidRDefault="00E31AC4" w:rsidP="00104E72">
            <w:pPr>
              <w:spacing w:before="0"/>
              <w:rPr>
                <w:rFonts w:cstheme="minorHAnsi"/>
                <w:sz w:val="20"/>
                <w:szCs w:val="20"/>
              </w:rPr>
            </w:pPr>
            <w:r w:rsidRPr="003B626A">
              <w:rPr>
                <w:rFonts w:cstheme="minorHAnsi"/>
                <w:sz w:val="20"/>
                <w:szCs w:val="20"/>
              </w:rPr>
              <w:t>Passive acoustic monitoring, marine mammals, cetaceans</w:t>
            </w:r>
            <w:r w:rsidR="00104E72" w:rsidRPr="003B626A">
              <w:rPr>
                <w:rFonts w:cstheme="minorHAnsi"/>
                <w:sz w:val="20"/>
                <w:szCs w:val="20"/>
              </w:rPr>
              <w:t xml:space="preserve">, </w:t>
            </w:r>
            <w:r w:rsidRPr="003B626A">
              <w:rPr>
                <w:rFonts w:cstheme="minorHAnsi"/>
                <w:sz w:val="20"/>
                <w:szCs w:val="20"/>
              </w:rPr>
              <w:t>renewable energy</w:t>
            </w:r>
            <w:r w:rsidR="00104E72" w:rsidRPr="003B626A">
              <w:rPr>
                <w:rFonts w:cstheme="minorHAnsi"/>
                <w:sz w:val="20"/>
                <w:szCs w:val="20"/>
              </w:rPr>
              <w:t>, Pacific Outer Continental Shelf</w:t>
            </w:r>
          </w:p>
        </w:tc>
      </w:tr>
    </w:tbl>
    <w:p w14:paraId="501EEAC6" w14:textId="77777777" w:rsidR="00816081" w:rsidRPr="00604AE1" w:rsidRDefault="00816081" w:rsidP="00826190">
      <w:pPr>
        <w:pStyle w:val="BodyText"/>
        <w:spacing w:before="6"/>
        <w:ind w:right="220"/>
        <w:rPr>
          <w:rFonts w:asciiTheme="minorHAnsi" w:hAnsiTheme="minorHAnsi" w:cstheme="minorHAnsi"/>
          <w:b/>
        </w:rPr>
      </w:pPr>
    </w:p>
    <w:p w14:paraId="3737BC39" w14:textId="77777777" w:rsidR="00E31AC4" w:rsidRDefault="00E31AC4" w:rsidP="00AB6D66">
      <w:pPr>
        <w:pStyle w:val="BodyText"/>
        <w:rPr>
          <w:b/>
        </w:rPr>
      </w:pPr>
    </w:p>
    <w:p w14:paraId="5CE82F40" w14:textId="77777777" w:rsidR="001936E1" w:rsidRDefault="001936E1" w:rsidP="00AB6D66">
      <w:pPr>
        <w:pStyle w:val="BodyText"/>
        <w:rPr>
          <w:b/>
        </w:rPr>
      </w:pPr>
    </w:p>
    <w:p w14:paraId="36EBA1C9" w14:textId="77777777" w:rsidR="001936E1" w:rsidRDefault="001936E1" w:rsidP="00AB6D66">
      <w:pPr>
        <w:pStyle w:val="BodyText"/>
        <w:rPr>
          <w:b/>
        </w:rPr>
      </w:pPr>
    </w:p>
    <w:p w14:paraId="0BA9AAEE" w14:textId="77777777" w:rsidR="001936E1" w:rsidRDefault="001936E1" w:rsidP="00AB6D66">
      <w:pPr>
        <w:pStyle w:val="BodyText"/>
        <w:rPr>
          <w:b/>
        </w:rPr>
      </w:pPr>
    </w:p>
    <w:p w14:paraId="69631634" w14:textId="77777777" w:rsidR="001936E1" w:rsidRDefault="001936E1" w:rsidP="00AB6D66">
      <w:pPr>
        <w:pStyle w:val="BodyText"/>
        <w:rPr>
          <w:b/>
        </w:rPr>
      </w:pPr>
    </w:p>
    <w:p w14:paraId="55634B11" w14:textId="77777777" w:rsidR="001936E1" w:rsidRDefault="001936E1" w:rsidP="00AB6D66">
      <w:pPr>
        <w:pStyle w:val="BodyText"/>
        <w:rPr>
          <w:b/>
        </w:rPr>
      </w:pPr>
    </w:p>
    <w:p w14:paraId="06FBDDAE" w14:textId="77777777" w:rsidR="001936E1" w:rsidRDefault="001936E1" w:rsidP="00AB6D66">
      <w:pPr>
        <w:pStyle w:val="BodyText"/>
        <w:rPr>
          <w:b/>
        </w:rPr>
      </w:pPr>
    </w:p>
    <w:p w14:paraId="77395002" w14:textId="5D43A41D" w:rsidR="005F4611" w:rsidRDefault="00826190" w:rsidP="00AB6D66">
      <w:pPr>
        <w:pStyle w:val="BodyText"/>
        <w:rPr>
          <w:b/>
        </w:rPr>
      </w:pPr>
      <w:r w:rsidRPr="00604AE1">
        <w:rPr>
          <w:b/>
        </w:rPr>
        <w:lastRenderedPageBreak/>
        <w:t xml:space="preserve">ABSTRACT: </w:t>
      </w:r>
    </w:p>
    <w:p w14:paraId="6E823703" w14:textId="64ED5BE5" w:rsidR="0023535C" w:rsidRDefault="003D7C32" w:rsidP="00AB6D66">
      <w:pPr>
        <w:pStyle w:val="BodyText"/>
      </w:pPr>
      <w:r>
        <w:t>Renewable energy development</w:t>
      </w:r>
      <w:r w:rsidR="00826190" w:rsidRPr="00604AE1">
        <w:t xml:space="preserve"> in </w:t>
      </w:r>
      <w:r w:rsidR="0023535C">
        <w:t>the Outer Continental Shelf (OCS) off California and Oregon require</w:t>
      </w:r>
      <w:r w:rsidR="002009DB">
        <w:t>s</w:t>
      </w:r>
      <w:r w:rsidR="0023535C">
        <w:t xml:space="preserve"> research to understand the potential impacts of proposed activities on protected species in the Pacific; these data will inform environmental analyses </w:t>
      </w:r>
      <w:r w:rsidR="00361BFD">
        <w:t>and</w:t>
      </w:r>
      <w:r w:rsidR="0023535C">
        <w:t xml:space="preserve"> the decision-making process.  </w:t>
      </w:r>
      <w:r w:rsidR="00361BFD">
        <w:t xml:space="preserve">BOEM and NOAA partnered to deploy drifting acoustic recording buoys to collect acoustic data from cetacean species and ocean noise in these offshore waters. In addition to successful deployment of 90 buoys in and near the proposed </w:t>
      </w:r>
      <w:r w:rsidR="00D218AE">
        <w:t>Wind Energy Areas (</w:t>
      </w:r>
      <w:r w:rsidR="00361BFD">
        <w:t>WEAs</w:t>
      </w:r>
      <w:r w:rsidR="00D218AE">
        <w:t>)</w:t>
      </w:r>
      <w:r w:rsidR="00361BFD">
        <w:t xml:space="preserve">, NOAA analyzed archived drifting acoustic data from two previous surveys (CCES 2018, PASCAL 2016) for </w:t>
      </w:r>
      <w:r w:rsidR="002009DB">
        <w:t xml:space="preserve">soundscape and </w:t>
      </w:r>
      <w:r w:rsidR="00361BFD">
        <w:t xml:space="preserve">the presence of marine mammal </w:t>
      </w:r>
      <w:r w:rsidR="002009DB">
        <w:t>species</w:t>
      </w:r>
      <w:r w:rsidR="00361BFD">
        <w:t xml:space="preserve">. </w:t>
      </w:r>
    </w:p>
    <w:p w14:paraId="0EA46CB7" w14:textId="77777777" w:rsidR="00960D35" w:rsidRDefault="00960D35" w:rsidP="000D39AF">
      <w:pPr>
        <w:pStyle w:val="BodyText"/>
        <w:rPr>
          <w:b/>
        </w:rPr>
      </w:pPr>
    </w:p>
    <w:p w14:paraId="03A210B1" w14:textId="7FBCF232" w:rsidR="005F4611" w:rsidRDefault="00826190" w:rsidP="000D39AF">
      <w:pPr>
        <w:pStyle w:val="BodyText"/>
        <w:rPr>
          <w:b/>
        </w:rPr>
      </w:pPr>
      <w:r w:rsidRPr="00604AE1">
        <w:rPr>
          <w:b/>
        </w:rPr>
        <w:t>BACKGROUND</w:t>
      </w:r>
      <w:r w:rsidR="002E59D8">
        <w:rPr>
          <w:rFonts w:asciiTheme="minorHAnsi" w:hAnsiTheme="minorHAnsi" w:cstheme="minorHAnsi"/>
        </w:rPr>
        <w:t>:</w:t>
      </w:r>
      <w:r w:rsidRPr="00604AE1">
        <w:rPr>
          <w:b/>
        </w:rPr>
        <w:t xml:space="preserve"> </w:t>
      </w:r>
    </w:p>
    <w:p w14:paraId="613848F8" w14:textId="6CBF580E" w:rsidR="000D39AF" w:rsidRPr="000D39AF" w:rsidRDefault="000D39AF" w:rsidP="000D39AF">
      <w:pPr>
        <w:pStyle w:val="BodyText"/>
        <w:rPr>
          <w:bCs/>
        </w:rPr>
      </w:pPr>
      <w:r w:rsidRPr="000D39AF">
        <w:rPr>
          <w:bCs/>
        </w:rPr>
        <w:t xml:space="preserve">Passive acoustic monitoring (PAM) is an efficient approach to monitoring marine mammals as well as simultaneous characterization of the overall soundscape. </w:t>
      </w:r>
      <w:r>
        <w:rPr>
          <w:bCs/>
        </w:rPr>
        <w:t xml:space="preserve">Typical methods for offshore PAM studies can provide good temporal resolution (seafloor recorders) or good spatial resolution (towed hydrophone arrays); drifting recorders have been increasingly deployed during large scale surveys to augment visual line transect for cryptic and deep-diving species. As drifting recorders are not tethered to the seafloor or to a ship, they have shown potential as an alternative PAM platform for wind energy areas identified in the deep offshore waters of the U.S. West Coast. </w:t>
      </w:r>
      <w:r w:rsidRPr="000D39AF">
        <w:rPr>
          <w:bCs/>
        </w:rPr>
        <w:t xml:space="preserve">The ADRIFT in the California Current Project ('Adrift') </w:t>
      </w:r>
      <w:r>
        <w:rPr>
          <w:bCs/>
        </w:rPr>
        <w:t>used</w:t>
      </w:r>
      <w:r w:rsidRPr="000D39AF">
        <w:rPr>
          <w:bCs/>
        </w:rPr>
        <w:t xml:space="preserve"> drifting </w:t>
      </w:r>
      <w:r>
        <w:rPr>
          <w:bCs/>
        </w:rPr>
        <w:t xml:space="preserve">acoustic </w:t>
      </w:r>
      <w:r w:rsidRPr="000D39AF">
        <w:rPr>
          <w:bCs/>
        </w:rPr>
        <w:t>recorders deployed offshore the U.S. West Coast</w:t>
      </w:r>
      <w:r w:rsidR="002E59D8">
        <w:rPr>
          <w:bCs/>
        </w:rPr>
        <w:t>, combined with more complete analysis of archived data from previous drifting acoustic recorder surveys,</w:t>
      </w:r>
      <w:r w:rsidRPr="000D39AF">
        <w:rPr>
          <w:bCs/>
        </w:rPr>
        <w:t xml:space="preserve"> to assess the distribution of marine mammals and to characterize the marine soundscape. </w:t>
      </w:r>
    </w:p>
    <w:p w14:paraId="6610C235" w14:textId="77777777" w:rsidR="00960D35" w:rsidRDefault="00960D35" w:rsidP="00AC3756">
      <w:pPr>
        <w:pStyle w:val="BodyText"/>
        <w:rPr>
          <w:b/>
        </w:rPr>
      </w:pPr>
    </w:p>
    <w:p w14:paraId="3CDD52B9" w14:textId="54EB6865" w:rsidR="005F4611" w:rsidRDefault="00826190" w:rsidP="00AC3756">
      <w:pPr>
        <w:pStyle w:val="BodyText"/>
        <w:rPr>
          <w:b/>
        </w:rPr>
      </w:pPr>
      <w:r w:rsidRPr="00604AE1">
        <w:rPr>
          <w:b/>
        </w:rPr>
        <w:t>OBJECTIVES</w:t>
      </w:r>
      <w:r w:rsidR="00C970CB">
        <w:rPr>
          <w:rFonts w:asciiTheme="minorHAnsi" w:hAnsiTheme="minorHAnsi" w:cstheme="minorHAnsi"/>
          <w:bCs/>
        </w:rPr>
        <w:t>:</w:t>
      </w:r>
      <w:r w:rsidRPr="00604AE1">
        <w:rPr>
          <w:b/>
        </w:rPr>
        <w:t xml:space="preserve"> </w:t>
      </w:r>
    </w:p>
    <w:p w14:paraId="1103D43F" w14:textId="7B6716A9" w:rsidR="00C970CB" w:rsidRDefault="00AC3756" w:rsidP="00AC3756">
      <w:pPr>
        <w:pStyle w:val="BodyText"/>
      </w:pPr>
      <w:r>
        <w:t>The Adrift study uses passive acoustic drifting recorders to collect acoustic data on marine mammals and the ocean soundscape offshore California and Oregon to</w:t>
      </w:r>
      <w:r w:rsidR="00C970CB">
        <w:t>:</w:t>
      </w:r>
    </w:p>
    <w:p w14:paraId="7E4038F3" w14:textId="5C884648" w:rsidR="00C970CB" w:rsidRDefault="00C970CB" w:rsidP="00C970CB">
      <w:pPr>
        <w:pStyle w:val="BodyText"/>
        <w:numPr>
          <w:ilvl w:val="0"/>
          <w:numId w:val="5"/>
        </w:numPr>
      </w:pPr>
      <w:r>
        <w:t>I</w:t>
      </w:r>
      <w:r w:rsidR="00AC3756">
        <w:t xml:space="preserve">dentify marine mammal species that frequent the WEAs, </w:t>
      </w:r>
    </w:p>
    <w:p w14:paraId="208079DC" w14:textId="77777777" w:rsidR="00C970CB" w:rsidRDefault="00C970CB" w:rsidP="00C970CB">
      <w:pPr>
        <w:pStyle w:val="BodyText"/>
        <w:numPr>
          <w:ilvl w:val="0"/>
          <w:numId w:val="5"/>
        </w:numPr>
      </w:pPr>
      <w:r>
        <w:t>D</w:t>
      </w:r>
      <w:r w:rsidR="00AC3756">
        <w:t xml:space="preserve">escribe the seasonal occurrence/distribution of marine mammal species in the California Current Ecosystem (CCE) and Wind Energy Areas (WEAs), </w:t>
      </w:r>
    </w:p>
    <w:p w14:paraId="7C84DE11" w14:textId="77777777" w:rsidR="00C970CB" w:rsidRDefault="00C970CB" w:rsidP="00C970CB">
      <w:pPr>
        <w:pStyle w:val="BodyText"/>
        <w:numPr>
          <w:ilvl w:val="0"/>
          <w:numId w:val="5"/>
        </w:numPr>
      </w:pPr>
      <w:r>
        <w:t>E</w:t>
      </w:r>
      <w:r w:rsidR="00AC3756">
        <w:t xml:space="preserve">stimate densities for various marine mammal species when data are suitable, and </w:t>
      </w:r>
    </w:p>
    <w:p w14:paraId="7477870C" w14:textId="35538357" w:rsidR="00826190" w:rsidRPr="00AB6D66" w:rsidRDefault="00C970CB" w:rsidP="00C970CB">
      <w:pPr>
        <w:pStyle w:val="BodyText"/>
        <w:numPr>
          <w:ilvl w:val="0"/>
          <w:numId w:val="5"/>
        </w:numPr>
      </w:pPr>
      <w:r>
        <w:t>D</w:t>
      </w:r>
      <w:r w:rsidR="00AC3756">
        <w:t>escribe the ambient noise level(s) in the CCE and WEA(s) and identify the major contributors to the soundscape</w:t>
      </w:r>
    </w:p>
    <w:p w14:paraId="4908710B" w14:textId="77777777" w:rsidR="00960D35" w:rsidRDefault="00960D35" w:rsidP="00AB6D66">
      <w:pPr>
        <w:pStyle w:val="BodyText"/>
        <w:rPr>
          <w:b/>
        </w:rPr>
      </w:pPr>
    </w:p>
    <w:p w14:paraId="5924871A" w14:textId="2BF74B17" w:rsidR="005F4611" w:rsidRDefault="00826190" w:rsidP="00AB6D66">
      <w:pPr>
        <w:pStyle w:val="BodyText"/>
        <w:rPr>
          <w:rFonts w:asciiTheme="minorHAnsi" w:hAnsiTheme="minorHAnsi" w:cstheme="minorHAnsi"/>
        </w:rPr>
      </w:pPr>
      <w:r w:rsidRPr="00604AE1">
        <w:rPr>
          <w:b/>
        </w:rPr>
        <w:t>METHODS</w:t>
      </w:r>
      <w:r w:rsidR="00891D36">
        <w:rPr>
          <w:rFonts w:asciiTheme="minorHAnsi" w:hAnsiTheme="minorHAnsi" w:cstheme="minorHAnsi"/>
        </w:rPr>
        <w:t xml:space="preserve">: </w:t>
      </w:r>
    </w:p>
    <w:p w14:paraId="0F8EB761" w14:textId="4B6FBD40" w:rsidR="00D45AD6" w:rsidRDefault="00D45AD6" w:rsidP="00AB6D66">
      <w:pPr>
        <w:pStyle w:val="BodyText"/>
        <w:rPr>
          <w:b/>
        </w:rPr>
      </w:pPr>
      <w:r>
        <w:rPr>
          <w:bCs/>
        </w:rPr>
        <w:t xml:space="preserve">Drifting acoustic buoys were deployed in and near the WEAs as opportunity (vessel availability, weather) allowed, with a focus on obtaining seasonal data. Data were analyzed to measure soundscape metrics and for the presence of odontocetes (sperm whales, beaked whales, dolphins, narrow-band high frequency species) and </w:t>
      </w:r>
      <w:proofErr w:type="spellStart"/>
      <w:r>
        <w:rPr>
          <w:bCs/>
        </w:rPr>
        <w:t>mysticetes</w:t>
      </w:r>
      <w:proofErr w:type="spellEnd"/>
      <w:r>
        <w:rPr>
          <w:bCs/>
        </w:rPr>
        <w:t xml:space="preserve"> (blue, fin, humpback, </w:t>
      </w:r>
      <w:proofErr w:type="spellStart"/>
      <w:r>
        <w:rPr>
          <w:bCs/>
        </w:rPr>
        <w:t>Bryde’s</w:t>
      </w:r>
      <w:proofErr w:type="spellEnd"/>
      <w:r>
        <w:rPr>
          <w:bCs/>
        </w:rPr>
        <w:t xml:space="preserve">, sei, gray, and minke whales). </w:t>
      </w:r>
      <w:r w:rsidRPr="00D45AD6">
        <w:rPr>
          <w:bCs/>
        </w:rPr>
        <w:t xml:space="preserve">Hourly </w:t>
      </w:r>
      <w:r w:rsidR="00891D36">
        <w:rPr>
          <w:bCs/>
        </w:rPr>
        <w:t>detection and probability of detection</w:t>
      </w:r>
      <w:r w:rsidRPr="00D45AD6">
        <w:rPr>
          <w:bCs/>
        </w:rPr>
        <w:t xml:space="preserve"> are provided for each species</w:t>
      </w:r>
      <w:r w:rsidR="00891D36">
        <w:rPr>
          <w:bCs/>
        </w:rPr>
        <w:t>, location, and season to allow for comparisons across these and other data</w:t>
      </w:r>
      <w:r w:rsidRPr="00D45AD6">
        <w:rPr>
          <w:bCs/>
        </w:rPr>
        <w:t xml:space="preserve">. </w:t>
      </w:r>
      <w:r>
        <w:rPr>
          <w:bCs/>
        </w:rPr>
        <w:t xml:space="preserve">Methods to detect marine mammal species varied (detailed information </w:t>
      </w:r>
      <w:r>
        <w:rPr>
          <w:bCs/>
        </w:rPr>
        <w:lastRenderedPageBreak/>
        <w:t>provided in report and online methods). Soundscape metrics were measured using Triton’s Soundscape Remora (1 Hz, 1 s resolution).</w:t>
      </w:r>
      <w:r w:rsidR="00891D36">
        <w:rPr>
          <w:bCs/>
        </w:rPr>
        <w:t xml:space="preserve"> Raw data, metadata, and data products will be publicly available. </w:t>
      </w:r>
    </w:p>
    <w:p w14:paraId="7A9D6549" w14:textId="77777777" w:rsidR="00960D35" w:rsidRDefault="00960D35" w:rsidP="005F4611">
      <w:pPr>
        <w:pStyle w:val="BodyText"/>
        <w:spacing w:before="240"/>
        <w:rPr>
          <w:b/>
        </w:rPr>
      </w:pPr>
    </w:p>
    <w:p w14:paraId="586A75FC" w14:textId="63E59BF8" w:rsidR="005F4611" w:rsidRDefault="00826190" w:rsidP="005F4611">
      <w:pPr>
        <w:pStyle w:val="BodyText"/>
        <w:spacing w:before="240"/>
        <w:rPr>
          <w:b/>
        </w:rPr>
      </w:pPr>
      <w:r w:rsidRPr="00604AE1">
        <w:rPr>
          <w:b/>
        </w:rPr>
        <w:t xml:space="preserve">RESULTS: </w:t>
      </w:r>
    </w:p>
    <w:p w14:paraId="1B6AE534" w14:textId="776A5FE6" w:rsidR="00C01FD4" w:rsidRPr="005F4611" w:rsidRDefault="003B5A6F" w:rsidP="005F4611">
      <w:pPr>
        <w:pStyle w:val="BodyText"/>
        <w:spacing w:before="240"/>
        <w:rPr>
          <w:rFonts w:asciiTheme="minorHAnsi" w:hAnsiTheme="minorHAnsi" w:cstheme="minorHAnsi"/>
        </w:rPr>
      </w:pPr>
      <w:r>
        <w:rPr>
          <w:bCs/>
        </w:rPr>
        <w:t xml:space="preserve">A total of 90 drifting acoustic recorders were </w:t>
      </w:r>
      <w:r w:rsidR="004C3681">
        <w:rPr>
          <w:bCs/>
        </w:rPr>
        <w:t xml:space="preserve">successfully </w:t>
      </w:r>
      <w:r>
        <w:rPr>
          <w:bCs/>
        </w:rPr>
        <w:t>deployed during the Adrift survey for a total of 493 days of effort (n = 21 in Oregon, n = 28 in Humboldt, n = 11 off San Francisco, and n = 30 off Morro Bay). In addition</w:t>
      </w:r>
      <w:r w:rsidR="0068293A">
        <w:rPr>
          <w:bCs/>
        </w:rPr>
        <w:t xml:space="preserve"> to new data collection, 529 days of data from 15 buoys were analyzed from the CCES 2018 survey and 421 days of data from 29 buoys were analyzed from the PASCAL 2016 survey. </w:t>
      </w:r>
      <w:r w:rsidR="00C01FD4">
        <w:rPr>
          <w:bCs/>
        </w:rPr>
        <w:t xml:space="preserve">Summaries are provided for each species: </w:t>
      </w:r>
    </w:p>
    <w:p w14:paraId="09BE8681" w14:textId="7322A26F" w:rsidR="00C01FD4" w:rsidRDefault="00C01FD4" w:rsidP="00C01FD4">
      <w:pPr>
        <w:pStyle w:val="BodyText"/>
        <w:numPr>
          <w:ilvl w:val="0"/>
          <w:numId w:val="6"/>
        </w:numPr>
        <w:rPr>
          <w:bCs/>
        </w:rPr>
      </w:pPr>
      <w:r>
        <w:rPr>
          <w:bCs/>
        </w:rPr>
        <w:t xml:space="preserve">Sperm whales: </w:t>
      </w:r>
      <w:r w:rsidR="001B31A0" w:rsidRPr="00C01FD4">
        <w:rPr>
          <w:bCs/>
        </w:rPr>
        <w:t xml:space="preserve">Detection of sperm whales were higher in Humboldt than our other study areas; there were no clear seasonal or annual trends. </w:t>
      </w:r>
    </w:p>
    <w:p w14:paraId="2E4C54EE" w14:textId="5E655E8C" w:rsidR="00C01FD4" w:rsidRDefault="00C01FD4" w:rsidP="00C01FD4">
      <w:pPr>
        <w:pStyle w:val="BodyText"/>
        <w:numPr>
          <w:ilvl w:val="0"/>
          <w:numId w:val="6"/>
        </w:numPr>
        <w:rPr>
          <w:bCs/>
        </w:rPr>
      </w:pPr>
      <w:r>
        <w:rPr>
          <w:bCs/>
        </w:rPr>
        <w:t xml:space="preserve">Beaked Whales: </w:t>
      </w:r>
      <w:r w:rsidR="001B31A0" w:rsidRPr="00C01FD4">
        <w:rPr>
          <w:bCs/>
        </w:rPr>
        <w:t xml:space="preserve">Beaked whales were most frequently detected in Morro Bay, with fewer detections off San Francisco and Humboldt, and no detections off Oregon. </w:t>
      </w:r>
      <w:r w:rsidR="00CF1AA0">
        <w:rPr>
          <w:bCs/>
        </w:rPr>
        <w:t>G</w:t>
      </w:r>
      <w:r w:rsidR="001B31A0" w:rsidRPr="00C01FD4">
        <w:rPr>
          <w:bCs/>
        </w:rPr>
        <w:t>oose-beaked whale</w:t>
      </w:r>
      <w:r w:rsidR="00CF1AA0">
        <w:rPr>
          <w:bCs/>
        </w:rPr>
        <w:t>s were most commonly detected</w:t>
      </w:r>
      <w:r w:rsidR="001B31A0" w:rsidRPr="00C01FD4">
        <w:rPr>
          <w:bCs/>
        </w:rPr>
        <w:t>, followed by Baird’s beaked whale</w:t>
      </w:r>
      <w:r w:rsidR="00CF1AA0">
        <w:rPr>
          <w:bCs/>
        </w:rPr>
        <w:t xml:space="preserve"> and </w:t>
      </w:r>
      <w:r w:rsidR="001B31A0" w:rsidRPr="00C01FD4">
        <w:rPr>
          <w:bCs/>
        </w:rPr>
        <w:t xml:space="preserve">few detections of other beaked whale species. There were fewer </w:t>
      </w:r>
      <w:r w:rsidR="00CF1AA0">
        <w:rPr>
          <w:bCs/>
        </w:rPr>
        <w:t>beaked whale</w:t>
      </w:r>
      <w:r w:rsidR="001B31A0" w:rsidRPr="00C01FD4">
        <w:rPr>
          <w:bCs/>
        </w:rPr>
        <w:t xml:space="preserve"> detections during Adrift than the PASCAL and CCES survey</w:t>
      </w:r>
      <w:r w:rsidR="00CF1AA0">
        <w:rPr>
          <w:bCs/>
        </w:rPr>
        <w:t>s</w:t>
      </w:r>
      <w:r w:rsidR="001B31A0" w:rsidRPr="00C01FD4">
        <w:rPr>
          <w:bCs/>
        </w:rPr>
        <w:t>.</w:t>
      </w:r>
      <w:r w:rsidR="005836A0">
        <w:rPr>
          <w:bCs/>
        </w:rPr>
        <w:t xml:space="preserve"> Detection of large number of beaked whales concurrent with dolphin detections off Morro Bay were possible due to the vertical array on the drifting recorder that provided a means of identifying detection of deep diving beaked whales during massive acoustic encounters with more shallow diving dolphin schools.</w:t>
      </w:r>
    </w:p>
    <w:p w14:paraId="18C26685" w14:textId="5EA4EC6B" w:rsidR="00C01FD4" w:rsidRDefault="00C01FD4" w:rsidP="00C01FD4">
      <w:pPr>
        <w:pStyle w:val="BodyText"/>
        <w:numPr>
          <w:ilvl w:val="0"/>
          <w:numId w:val="6"/>
        </w:numPr>
        <w:rPr>
          <w:bCs/>
        </w:rPr>
      </w:pPr>
      <w:r>
        <w:rPr>
          <w:bCs/>
        </w:rPr>
        <w:t xml:space="preserve">Dolphins: </w:t>
      </w:r>
      <w:r w:rsidR="001B31A0" w:rsidRPr="00C01FD4">
        <w:rPr>
          <w:bCs/>
        </w:rPr>
        <w:t>Previous surveys found a general decrease in detection of dolphins with increasing latitude off the U. S. West Coast</w:t>
      </w:r>
      <w:r w:rsidR="00D218AE">
        <w:rPr>
          <w:bCs/>
        </w:rPr>
        <w:t xml:space="preserve"> and this trend was confirmed in </w:t>
      </w:r>
      <w:r w:rsidR="001B31A0" w:rsidRPr="00C01FD4">
        <w:rPr>
          <w:bCs/>
        </w:rPr>
        <w:t xml:space="preserve">our analysis of data from PASCAL and CCES. The highest probability of detecting </w:t>
      </w:r>
      <w:proofErr w:type="spellStart"/>
      <w:r w:rsidR="001B31A0" w:rsidRPr="00C01FD4">
        <w:rPr>
          <w:bCs/>
        </w:rPr>
        <w:t>Risso’s</w:t>
      </w:r>
      <w:proofErr w:type="spellEnd"/>
      <w:r w:rsidR="001B31A0" w:rsidRPr="00C01FD4">
        <w:rPr>
          <w:bCs/>
        </w:rPr>
        <w:t xml:space="preserve"> dolphins was off Humboldt during the upwelling season</w:t>
      </w:r>
      <w:r w:rsidR="00A31FCA" w:rsidRPr="00C01FD4">
        <w:rPr>
          <w:bCs/>
        </w:rPr>
        <w:t>, and the highest probability of detecti</w:t>
      </w:r>
      <w:r w:rsidR="00D218AE">
        <w:rPr>
          <w:bCs/>
        </w:rPr>
        <w:t>ng</w:t>
      </w:r>
      <w:r w:rsidR="00A31FCA" w:rsidRPr="00C01FD4">
        <w:rPr>
          <w:bCs/>
        </w:rPr>
        <w:t xml:space="preserve"> Pacific white-sided dolphins was in Morro Bay during the upwelling season (and then San Francisco and Humboldt in the post-upwelling season). </w:t>
      </w:r>
    </w:p>
    <w:p w14:paraId="086F930B" w14:textId="5FE706F0" w:rsidR="003B5A6F" w:rsidRPr="00C01FD4" w:rsidRDefault="00C01FD4" w:rsidP="00C01FD4">
      <w:pPr>
        <w:pStyle w:val="BodyText"/>
        <w:numPr>
          <w:ilvl w:val="0"/>
          <w:numId w:val="6"/>
        </w:numPr>
        <w:rPr>
          <w:bCs/>
        </w:rPr>
      </w:pPr>
      <w:r>
        <w:rPr>
          <w:bCs/>
        </w:rPr>
        <w:t>N</w:t>
      </w:r>
      <w:r w:rsidR="00D218AE">
        <w:rPr>
          <w:bCs/>
        </w:rPr>
        <w:t xml:space="preserve">arrow </w:t>
      </w:r>
      <w:r>
        <w:rPr>
          <w:bCs/>
        </w:rPr>
        <w:t>B</w:t>
      </w:r>
      <w:r w:rsidR="00D218AE">
        <w:rPr>
          <w:bCs/>
        </w:rPr>
        <w:t xml:space="preserve">and </w:t>
      </w:r>
      <w:r>
        <w:rPr>
          <w:bCs/>
        </w:rPr>
        <w:t>H</w:t>
      </w:r>
      <w:r w:rsidR="00D218AE">
        <w:rPr>
          <w:bCs/>
        </w:rPr>
        <w:t xml:space="preserve">igh </w:t>
      </w:r>
      <w:r>
        <w:rPr>
          <w:bCs/>
        </w:rPr>
        <w:t>F</w:t>
      </w:r>
      <w:r w:rsidR="00D218AE">
        <w:rPr>
          <w:bCs/>
        </w:rPr>
        <w:t>requency (NBHF) species</w:t>
      </w:r>
      <w:r>
        <w:rPr>
          <w:bCs/>
        </w:rPr>
        <w:t xml:space="preserve">: </w:t>
      </w:r>
      <w:r w:rsidR="00A31FCA" w:rsidRPr="00C01FD4">
        <w:rPr>
          <w:bCs/>
        </w:rPr>
        <w:t xml:space="preserve">Detection of NBHF species was similar across regions during the upwelling season, and increased in Oregon and San Francisco during the post-upwelling season. Probability of detecting NBHF species was relatively stable across seasons in Humboldt, and showed at least some level of annual variation in Morro Bay. </w:t>
      </w:r>
    </w:p>
    <w:p w14:paraId="5588D5C0" w14:textId="77777777" w:rsidR="00C01FD4" w:rsidRDefault="00C01FD4" w:rsidP="00C01FD4">
      <w:pPr>
        <w:pStyle w:val="BodyText"/>
        <w:numPr>
          <w:ilvl w:val="0"/>
          <w:numId w:val="7"/>
        </w:numPr>
        <w:rPr>
          <w:bCs/>
        </w:rPr>
      </w:pPr>
      <w:r>
        <w:rPr>
          <w:bCs/>
        </w:rPr>
        <w:t xml:space="preserve">Blue whales: </w:t>
      </w:r>
      <w:r w:rsidR="00A31FCA">
        <w:rPr>
          <w:bCs/>
        </w:rPr>
        <w:t xml:space="preserve">Detection of blue whale song showed a consistently strong seasonal pulse during the post-upwelling season in all regions except Oregon, where there were few blue whale detections. Detection of blue whale D calls, considered to be social sounds, were detected during the late upwelling and post-upwelling seasons in all regions except Oregon, and at lower detection probability rates than song. </w:t>
      </w:r>
    </w:p>
    <w:p w14:paraId="56DB06F0" w14:textId="589EA38C" w:rsidR="00C01FD4" w:rsidRDefault="00C01FD4" w:rsidP="00C01FD4">
      <w:pPr>
        <w:pStyle w:val="BodyText"/>
        <w:numPr>
          <w:ilvl w:val="0"/>
          <w:numId w:val="7"/>
        </w:numPr>
        <w:rPr>
          <w:bCs/>
        </w:rPr>
      </w:pPr>
      <w:r>
        <w:rPr>
          <w:bCs/>
        </w:rPr>
        <w:t xml:space="preserve">Fin whales: </w:t>
      </w:r>
      <w:r w:rsidR="00A31FCA">
        <w:rPr>
          <w:bCs/>
        </w:rPr>
        <w:t xml:space="preserve">Acoustic detection of fin whales was highly variable across region, season, and year. </w:t>
      </w:r>
      <w:r w:rsidR="00D218AE">
        <w:rPr>
          <w:bCs/>
        </w:rPr>
        <w:t xml:space="preserve">The probability of detection </w:t>
      </w:r>
      <w:r w:rsidR="00A31FCA">
        <w:rPr>
          <w:bCs/>
        </w:rPr>
        <w:t>40 Hz calls, associated with feeding</w:t>
      </w:r>
      <w:r w:rsidR="005836A0">
        <w:rPr>
          <w:bCs/>
        </w:rPr>
        <w:t>,</w:t>
      </w:r>
      <w:r w:rsidR="00A31FCA">
        <w:rPr>
          <w:bCs/>
        </w:rPr>
        <w:t xml:space="preserve"> </w:t>
      </w:r>
      <w:r w:rsidR="00D218AE">
        <w:rPr>
          <w:bCs/>
        </w:rPr>
        <w:t>was</w:t>
      </w:r>
      <w:r w:rsidR="00CF1AA0">
        <w:rPr>
          <w:bCs/>
        </w:rPr>
        <w:t xml:space="preserve"> lower</w:t>
      </w:r>
      <w:r w:rsidR="00A31FCA">
        <w:rPr>
          <w:bCs/>
        </w:rPr>
        <w:t xml:space="preserve"> than 20 Hz song</w:t>
      </w:r>
      <w:r w:rsidR="0002602D">
        <w:rPr>
          <w:bCs/>
        </w:rPr>
        <w:t xml:space="preserve">.  </w:t>
      </w:r>
    </w:p>
    <w:p w14:paraId="3A8CD4BC" w14:textId="659CCCF5" w:rsidR="00C01FD4" w:rsidRDefault="00C01FD4" w:rsidP="00C01FD4">
      <w:pPr>
        <w:pStyle w:val="BodyText"/>
        <w:numPr>
          <w:ilvl w:val="0"/>
          <w:numId w:val="7"/>
        </w:numPr>
        <w:rPr>
          <w:bCs/>
        </w:rPr>
      </w:pPr>
      <w:r>
        <w:rPr>
          <w:bCs/>
        </w:rPr>
        <w:t xml:space="preserve">Humpback whales: </w:t>
      </w:r>
      <w:r w:rsidR="0002602D">
        <w:rPr>
          <w:bCs/>
        </w:rPr>
        <w:t xml:space="preserve">Humpback whale social sounds were detected primarily in the post-upwelling season in Humboldt and San Francisco, with few detections in either Oregon or Morro Bay. The probability of detecting humpback song was higher in the post-upwelling for Humboldt and San Francisco, </w:t>
      </w:r>
      <w:r w:rsidR="00CF1AA0">
        <w:rPr>
          <w:bCs/>
        </w:rPr>
        <w:t>and</w:t>
      </w:r>
      <w:r w:rsidR="0002602D">
        <w:rPr>
          <w:bCs/>
        </w:rPr>
        <w:t xml:space="preserve"> few humpback whales</w:t>
      </w:r>
      <w:r w:rsidR="00CF1AA0">
        <w:rPr>
          <w:bCs/>
        </w:rPr>
        <w:t xml:space="preserve"> were detected</w:t>
      </w:r>
      <w:r w:rsidR="0002602D">
        <w:rPr>
          <w:bCs/>
        </w:rPr>
        <w:t xml:space="preserve"> in Oregon. The probability of detecting humpback song was similar for the upwelling and post-upwelling seasons in Morro Bay. </w:t>
      </w:r>
    </w:p>
    <w:p w14:paraId="3CDCB14D" w14:textId="77777777" w:rsidR="00C01FD4" w:rsidRDefault="00C01FD4" w:rsidP="00C01FD4">
      <w:pPr>
        <w:pStyle w:val="BodyText"/>
        <w:numPr>
          <w:ilvl w:val="0"/>
          <w:numId w:val="7"/>
        </w:numPr>
        <w:rPr>
          <w:bCs/>
        </w:rPr>
      </w:pPr>
      <w:proofErr w:type="spellStart"/>
      <w:r>
        <w:rPr>
          <w:bCs/>
        </w:rPr>
        <w:lastRenderedPageBreak/>
        <w:t>Bryde’s</w:t>
      </w:r>
      <w:proofErr w:type="spellEnd"/>
      <w:r>
        <w:rPr>
          <w:bCs/>
        </w:rPr>
        <w:t xml:space="preserve">, sei whales: </w:t>
      </w:r>
      <w:r w:rsidR="0002602D">
        <w:rPr>
          <w:bCs/>
        </w:rPr>
        <w:t xml:space="preserve">There were no detections of </w:t>
      </w:r>
      <w:proofErr w:type="spellStart"/>
      <w:r w:rsidR="0002602D">
        <w:rPr>
          <w:bCs/>
        </w:rPr>
        <w:t>Bryde’s</w:t>
      </w:r>
      <w:proofErr w:type="spellEnd"/>
      <w:r w:rsidR="0002602D">
        <w:rPr>
          <w:bCs/>
        </w:rPr>
        <w:t xml:space="preserve"> or sei whales during Adrift. </w:t>
      </w:r>
      <w:proofErr w:type="spellStart"/>
      <w:r w:rsidR="0002602D">
        <w:rPr>
          <w:bCs/>
        </w:rPr>
        <w:t>Bryde’s</w:t>
      </w:r>
      <w:proofErr w:type="spellEnd"/>
      <w:r w:rsidR="0002602D">
        <w:rPr>
          <w:bCs/>
        </w:rPr>
        <w:t xml:space="preserve"> whales occur in warmer waters and are not expected north of Point Conception, though this may change with increasing ocean temperatures due to climate change. There is little known of the vocal repertoire of </w:t>
      </w:r>
      <w:proofErr w:type="spellStart"/>
      <w:r w:rsidR="0002602D">
        <w:rPr>
          <w:bCs/>
        </w:rPr>
        <w:t>Bryde’s</w:t>
      </w:r>
      <w:proofErr w:type="spellEnd"/>
      <w:r w:rsidR="0002602D">
        <w:rPr>
          <w:bCs/>
        </w:rPr>
        <w:t xml:space="preserve"> and sei whales. More research on the vocal repertoire is needed, especially for sei whales, in order to use passive acoustics to study their populations in the Pacific Ocean. </w:t>
      </w:r>
    </w:p>
    <w:p w14:paraId="42BFF07A" w14:textId="4D7DFE2F" w:rsidR="00C01FD4" w:rsidRDefault="00C01FD4" w:rsidP="00C01FD4">
      <w:pPr>
        <w:pStyle w:val="BodyText"/>
        <w:numPr>
          <w:ilvl w:val="0"/>
          <w:numId w:val="7"/>
        </w:numPr>
        <w:rPr>
          <w:bCs/>
        </w:rPr>
      </w:pPr>
      <w:r>
        <w:rPr>
          <w:bCs/>
        </w:rPr>
        <w:t xml:space="preserve">Gray whales: </w:t>
      </w:r>
      <w:proofErr w:type="gramStart"/>
      <w:r w:rsidR="005836A0">
        <w:rPr>
          <w:bCs/>
        </w:rPr>
        <w:t>Gray</w:t>
      </w:r>
      <w:proofErr w:type="gramEnd"/>
      <w:r w:rsidR="0002602D">
        <w:rPr>
          <w:bCs/>
        </w:rPr>
        <w:t xml:space="preserve"> whales </w:t>
      </w:r>
      <w:r w:rsidR="005836A0">
        <w:rPr>
          <w:bCs/>
        </w:rPr>
        <w:t>migrate nearshore and there is</w:t>
      </w:r>
      <w:r w:rsidR="0002602D">
        <w:rPr>
          <w:bCs/>
        </w:rPr>
        <w:t xml:space="preserve"> little overlap with our Adrift deployments, and </w:t>
      </w:r>
      <w:r w:rsidR="005836A0">
        <w:rPr>
          <w:bCs/>
        </w:rPr>
        <w:t xml:space="preserve">therefore </w:t>
      </w:r>
      <w:r w:rsidR="0002602D">
        <w:rPr>
          <w:bCs/>
        </w:rPr>
        <w:t>our detection of th</w:t>
      </w:r>
      <w:r w:rsidR="00D218AE">
        <w:rPr>
          <w:bCs/>
        </w:rPr>
        <w:t>is</w:t>
      </w:r>
      <w:r w:rsidR="0002602D">
        <w:rPr>
          <w:bCs/>
        </w:rPr>
        <w:t xml:space="preserve"> species is low. Most gray whale detections occurred off Oregon, and may be from the resident gray whales. There were some detections of gray whales during the post-upwelling season off San Francisco. </w:t>
      </w:r>
    </w:p>
    <w:p w14:paraId="2551A927" w14:textId="5F3A352D" w:rsidR="00A31FCA" w:rsidRDefault="00C01FD4" w:rsidP="00C01FD4">
      <w:pPr>
        <w:pStyle w:val="BodyText"/>
        <w:numPr>
          <w:ilvl w:val="0"/>
          <w:numId w:val="7"/>
        </w:numPr>
        <w:rPr>
          <w:bCs/>
        </w:rPr>
      </w:pPr>
      <w:r>
        <w:rPr>
          <w:bCs/>
        </w:rPr>
        <w:t xml:space="preserve">Minke whales: </w:t>
      </w:r>
      <w:r w:rsidR="0002602D">
        <w:rPr>
          <w:bCs/>
        </w:rPr>
        <w:t>There were no detections of minke whale song</w:t>
      </w:r>
      <w:r w:rsidR="005836A0">
        <w:rPr>
          <w:bCs/>
        </w:rPr>
        <w:t xml:space="preserve"> </w:t>
      </w:r>
      <w:r w:rsidR="0002602D">
        <w:rPr>
          <w:bCs/>
        </w:rPr>
        <w:t xml:space="preserve">during the Adrift project, and very few during PASCAL and CCES. Little is known of the offshore distribution of this species, and of their vocal repertoire other than the ‘boing’ song. Additional research on the vocal repertoire of the minke whale is needed. </w:t>
      </w:r>
    </w:p>
    <w:p w14:paraId="5716F50F" w14:textId="2B66002A" w:rsidR="00D218AE" w:rsidRDefault="00D218AE" w:rsidP="00C01FD4">
      <w:pPr>
        <w:pStyle w:val="BodyText"/>
        <w:numPr>
          <w:ilvl w:val="0"/>
          <w:numId w:val="7"/>
        </w:numPr>
        <w:rPr>
          <w:bCs/>
        </w:rPr>
      </w:pPr>
      <w:r>
        <w:rPr>
          <w:bCs/>
        </w:rPr>
        <w:t>Vessel Traffic in Humboldt shifted from night-time during the upwelling season to daytime during the post-upwelling season (summer). Morro Bay experienced the lowest amount of vessel traffic.</w:t>
      </w:r>
    </w:p>
    <w:p w14:paraId="03210D20" w14:textId="4DCF59E8" w:rsidR="00D218AE" w:rsidRDefault="00D218AE" w:rsidP="00C01FD4">
      <w:pPr>
        <w:pStyle w:val="BodyText"/>
        <w:numPr>
          <w:ilvl w:val="0"/>
          <w:numId w:val="7"/>
        </w:numPr>
        <w:rPr>
          <w:bCs/>
        </w:rPr>
      </w:pPr>
      <w:r>
        <w:rPr>
          <w:bCs/>
        </w:rPr>
        <w:t xml:space="preserve">Soundscape varied over time and space, with general ambient noise levels ranging from </w:t>
      </w:r>
      <w:r w:rsidRPr="00D218AE">
        <w:rPr>
          <w:bCs/>
        </w:rPr>
        <w:t xml:space="preserve">50 dB re 1μPa to nearly 150 dB re 1 </w:t>
      </w:r>
      <w:proofErr w:type="spellStart"/>
      <w:r w:rsidRPr="00D218AE">
        <w:rPr>
          <w:bCs/>
        </w:rPr>
        <w:t>μPa</w:t>
      </w:r>
      <w:proofErr w:type="spellEnd"/>
      <w:r w:rsidRPr="00D218AE">
        <w:rPr>
          <w:bCs/>
        </w:rPr>
        <w:t xml:space="preserve"> (and the highest density of sound in the 75 – 100 dB range).</w:t>
      </w:r>
    </w:p>
    <w:p w14:paraId="16E3FFE0" w14:textId="139CC700" w:rsidR="001B31A0" w:rsidRDefault="00C01FD4" w:rsidP="00AB6D66">
      <w:pPr>
        <w:pStyle w:val="BodyText"/>
        <w:rPr>
          <w:bCs/>
        </w:rPr>
      </w:pPr>
      <w:r>
        <w:rPr>
          <w:bCs/>
        </w:rPr>
        <w:t xml:space="preserve">Adrift data collection efforts were constrained by the Covid pandemic but provide additional baseline data to inform management decisions related to offshore renewable energy development. Acoustic detection of baleen whales </w:t>
      </w:r>
      <w:r w:rsidR="005836A0">
        <w:rPr>
          <w:bCs/>
        </w:rPr>
        <w:t>generally relies on detection of ‘song’, which is known to vary seasonally due to their migration patterns. Acoustic detection of toothed whales include</w:t>
      </w:r>
      <w:r w:rsidR="002474E5">
        <w:rPr>
          <w:bCs/>
        </w:rPr>
        <w:t>s</w:t>
      </w:r>
      <w:r w:rsidR="005836A0">
        <w:rPr>
          <w:bCs/>
        </w:rPr>
        <w:t xml:space="preserve"> many deep diving species found in offshore waters, including those in and near the WEAs. </w:t>
      </w:r>
      <w:r w:rsidR="00D218AE">
        <w:rPr>
          <w:bCs/>
        </w:rPr>
        <w:t xml:space="preserve">Soundscape and vessel traffic </w:t>
      </w:r>
      <w:r w:rsidR="00960D35">
        <w:rPr>
          <w:bCs/>
        </w:rPr>
        <w:t xml:space="preserve">showed strong variability in time and space. </w:t>
      </w:r>
      <w:r>
        <w:rPr>
          <w:bCs/>
        </w:rPr>
        <w:t xml:space="preserve">These data </w:t>
      </w:r>
      <w:r w:rsidR="00D218AE">
        <w:rPr>
          <w:bCs/>
        </w:rPr>
        <w:t>update and expand the available</w:t>
      </w:r>
      <w:r>
        <w:rPr>
          <w:bCs/>
        </w:rPr>
        <w:t xml:space="preserve"> baseline data on presence of </w:t>
      </w:r>
      <w:r w:rsidR="00D218AE">
        <w:rPr>
          <w:bCs/>
        </w:rPr>
        <w:t>whale and dolphin species in the Pacific, and especially within and</w:t>
      </w:r>
      <w:r>
        <w:rPr>
          <w:bCs/>
        </w:rPr>
        <w:t xml:space="preserve"> near the WEAs. </w:t>
      </w:r>
    </w:p>
    <w:p w14:paraId="564974D0" w14:textId="77777777" w:rsidR="00960D35" w:rsidRDefault="00960D35" w:rsidP="00AB6D66">
      <w:pPr>
        <w:pStyle w:val="BodyText"/>
        <w:rPr>
          <w:b/>
        </w:rPr>
      </w:pPr>
    </w:p>
    <w:p w14:paraId="64E3D5EC" w14:textId="0343ACD1" w:rsidR="00E31AC4" w:rsidRDefault="00826190" w:rsidP="00AB6D66">
      <w:pPr>
        <w:pStyle w:val="BodyText"/>
        <w:rPr>
          <w:rFonts w:asciiTheme="minorHAnsi" w:hAnsiTheme="minorHAnsi" w:cstheme="minorHAnsi"/>
        </w:rPr>
      </w:pPr>
      <w:r w:rsidRPr="00604AE1">
        <w:rPr>
          <w:b/>
        </w:rPr>
        <w:t>CONCLUSIONS</w:t>
      </w:r>
      <w:r w:rsidR="00E31AC4">
        <w:rPr>
          <w:rFonts w:asciiTheme="minorHAnsi" w:hAnsiTheme="minorHAnsi" w:cstheme="minorHAnsi"/>
        </w:rPr>
        <w:t xml:space="preserve">: </w:t>
      </w:r>
    </w:p>
    <w:p w14:paraId="761054E5" w14:textId="153D47BB" w:rsidR="00484968" w:rsidRPr="00484968" w:rsidRDefault="00484968" w:rsidP="00AB6D66">
      <w:pPr>
        <w:pStyle w:val="BodyText"/>
        <w:rPr>
          <w:bCs/>
        </w:rPr>
      </w:pPr>
      <w:r>
        <w:rPr>
          <w:bCs/>
        </w:rPr>
        <w:t xml:space="preserve">Passive acoustics can serve as a means to remotely monitor offshore environments to understand the distribution of protected marine mammal species, and to understand geographic and temporal variation in their distributions. </w:t>
      </w:r>
      <w:r w:rsidR="00C90215">
        <w:rPr>
          <w:bCs/>
        </w:rPr>
        <w:t xml:space="preserve">Data collection efforts were limited by the Covid pandemic but provide </w:t>
      </w:r>
      <w:r>
        <w:rPr>
          <w:bCs/>
        </w:rPr>
        <w:t>additional baseline data to improve our understanding o</w:t>
      </w:r>
      <w:r w:rsidR="00C90215">
        <w:rPr>
          <w:bCs/>
        </w:rPr>
        <w:t xml:space="preserve">f species presence in and near the WEAs. Some species showed strong seasonal presence (blue whales during upwelling season), while others showed significant variability (fin whales, humpback whales). We further expanded our understanding of beaked whales off Morro Bay, and provided additional information related to the presence of NBHF species in these regions. </w:t>
      </w:r>
      <w:r w:rsidR="00960D35">
        <w:rPr>
          <w:bCs/>
        </w:rPr>
        <w:t xml:space="preserve">Ambient noise and vessel traffic varied in time and space and these data will contribute to an understanding of the baseline soundscape. </w:t>
      </w:r>
      <w:r w:rsidR="00E31AC4">
        <w:rPr>
          <w:bCs/>
        </w:rPr>
        <w:t xml:space="preserve">Future research should consider deployment of clustered drifting acoustic recorders in conjunction with seafloor recorders to provide additional spatial context on marine mammals and the ocean soundscape. </w:t>
      </w:r>
    </w:p>
    <w:p w14:paraId="0AB7CB1F" w14:textId="77777777" w:rsidR="00960D35" w:rsidRDefault="00960D35" w:rsidP="00AB6D66">
      <w:pPr>
        <w:pStyle w:val="BodyText"/>
        <w:rPr>
          <w:b/>
          <w:bCs/>
        </w:rPr>
      </w:pPr>
    </w:p>
    <w:p w14:paraId="12AB0B3C" w14:textId="77777777" w:rsidR="00960D35" w:rsidRDefault="00960D35" w:rsidP="00AB6D66">
      <w:pPr>
        <w:pStyle w:val="BodyText"/>
        <w:rPr>
          <w:b/>
          <w:bCs/>
        </w:rPr>
      </w:pPr>
    </w:p>
    <w:p w14:paraId="4DEB87A3" w14:textId="77777777" w:rsidR="00960D35" w:rsidRDefault="00960D35" w:rsidP="00AB6D66">
      <w:pPr>
        <w:pStyle w:val="BodyText"/>
        <w:rPr>
          <w:b/>
          <w:bCs/>
        </w:rPr>
      </w:pPr>
    </w:p>
    <w:p w14:paraId="488AA3D5" w14:textId="46DAAB54" w:rsidR="00826190" w:rsidRPr="00AB6D66" w:rsidRDefault="00826190" w:rsidP="00AB6D66">
      <w:pPr>
        <w:pStyle w:val="BodyText"/>
        <w:rPr>
          <w:b/>
          <w:bCs/>
        </w:rPr>
      </w:pPr>
      <w:r w:rsidRPr="00AB6D66">
        <w:rPr>
          <w:b/>
          <w:bCs/>
        </w:rPr>
        <w:lastRenderedPageBreak/>
        <w:t xml:space="preserve">STUDY </w:t>
      </w:r>
      <w:r w:rsidRPr="00E31AC4">
        <w:rPr>
          <w:b/>
          <w:bCs/>
        </w:rPr>
        <w:t>PRODUCTS:</w:t>
      </w:r>
    </w:p>
    <w:p w14:paraId="0B1869E8" w14:textId="0233E3CE" w:rsidR="00826190" w:rsidRPr="005F4611" w:rsidRDefault="00826190" w:rsidP="00AB6D66">
      <w:pPr>
        <w:pStyle w:val="ListParagraph"/>
        <w:widowControl w:val="0"/>
        <w:numPr>
          <w:ilvl w:val="0"/>
          <w:numId w:val="2"/>
        </w:numPr>
        <w:tabs>
          <w:tab w:val="left" w:pos="841"/>
        </w:tabs>
        <w:autoSpaceDE w:val="0"/>
        <w:autoSpaceDN w:val="0"/>
        <w:spacing w:before="0"/>
        <w:ind w:right="220"/>
        <w:contextualSpacing w:val="0"/>
        <w:rPr>
          <w:rFonts w:cstheme="minorHAnsi"/>
        </w:rPr>
      </w:pPr>
      <w:r w:rsidRPr="005F4611">
        <w:rPr>
          <w:rFonts w:cstheme="minorHAnsi"/>
          <w:b/>
          <w:bCs/>
        </w:rPr>
        <w:t>BOEM study report:</w:t>
      </w:r>
      <w:r w:rsidRPr="005F4611">
        <w:rPr>
          <w:rFonts w:cstheme="minorHAnsi"/>
        </w:rPr>
        <w:t xml:space="preserve"> </w:t>
      </w:r>
      <w:r w:rsidR="002474E5" w:rsidRPr="002474E5">
        <w:rPr>
          <w:rFonts w:cstheme="minorHAnsi"/>
        </w:rPr>
        <w:t xml:space="preserve">Rankin, S., Burger, K., </w:t>
      </w:r>
      <w:proofErr w:type="spellStart"/>
      <w:r w:rsidR="002474E5" w:rsidRPr="002474E5">
        <w:rPr>
          <w:rFonts w:cstheme="minorHAnsi"/>
        </w:rPr>
        <w:t>Hom</w:t>
      </w:r>
      <w:proofErr w:type="spellEnd"/>
      <w:r w:rsidR="002474E5" w:rsidRPr="002474E5">
        <w:rPr>
          <w:rFonts w:cstheme="minorHAnsi"/>
        </w:rPr>
        <w:t xml:space="preserve">-Weaver, C., Palmer, K., Sakai, T., </w:t>
      </w:r>
      <w:proofErr w:type="spellStart"/>
      <w:r w:rsidR="002474E5" w:rsidRPr="002474E5">
        <w:rPr>
          <w:rFonts w:cstheme="minorHAnsi"/>
        </w:rPr>
        <w:t>Simonis</w:t>
      </w:r>
      <w:proofErr w:type="spellEnd"/>
      <w:r w:rsidR="002474E5" w:rsidRPr="002474E5">
        <w:rPr>
          <w:rFonts w:cstheme="minorHAnsi"/>
        </w:rPr>
        <w:t>, A. (Southwest Fisheries Science Center, NOAA Fisheries, La Jolla, CA). 2024. Final Report for Adrift in the California Current Survey: Passive Acoustic Monitoring in the California Current using Drifting Recorders. Camarillo (CA): U.S. Department of the Interior, Bureau of Ocean Energy Management. 98 p. Report No.: OCS Study BOEM 2024-047. Contract No.: G14 M20PG00013.</w:t>
      </w:r>
    </w:p>
    <w:p w14:paraId="42A3B183" w14:textId="29F86037" w:rsidR="00826190"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sidRPr="005F4611">
        <w:rPr>
          <w:rFonts w:cstheme="minorHAnsi"/>
          <w:b/>
          <w:bCs/>
        </w:rPr>
        <w:t>Raw Acoustic Data, Metadata, Soundscape</w:t>
      </w:r>
      <w:r w:rsidR="00826190" w:rsidRPr="005F4611">
        <w:rPr>
          <w:rFonts w:cstheme="minorHAnsi"/>
          <w:b/>
          <w:bCs/>
        </w:rPr>
        <w:t xml:space="preserve">: </w:t>
      </w:r>
      <w:r>
        <w:rPr>
          <w:rFonts w:cstheme="minorHAnsi"/>
        </w:rPr>
        <w:t>Raw acoustic data, metadata, and soundscape data are archived at the National Centers for Environmental Information and will be publicly available (</w:t>
      </w:r>
      <w:hyperlink r:id="rId7" w:history="1">
        <w:r w:rsidRPr="002E1CB5">
          <w:rPr>
            <w:rStyle w:val="Hyperlink"/>
            <w:rFonts w:cstheme="minorHAnsi"/>
          </w:rPr>
          <w:t>https://www.ncei.noaa.gov/products/passive-acoustic-data</w:t>
        </w:r>
      </w:hyperlink>
      <w:r>
        <w:rPr>
          <w:rFonts w:cstheme="minorHAnsi"/>
        </w:rPr>
        <w:t>).</w:t>
      </w:r>
      <w:r w:rsidR="00826190" w:rsidRPr="005F4611">
        <w:rPr>
          <w:rFonts w:cstheme="minorHAnsi"/>
        </w:rPr>
        <w:t xml:space="preserve"> </w:t>
      </w:r>
      <w:r w:rsidR="00FA41A0">
        <w:rPr>
          <w:rFonts w:cstheme="minorHAnsi"/>
        </w:rPr>
        <w:t>Detection data will be archived at Passive Acoustic Cetacean Map (</w:t>
      </w:r>
      <w:hyperlink r:id="rId8" w:anchor="/" w:history="1">
        <w:r w:rsidR="00FA41A0" w:rsidRPr="0057104A">
          <w:rPr>
            <w:rStyle w:val="Hyperlink"/>
            <w:rFonts w:cstheme="minorHAnsi"/>
          </w:rPr>
          <w:t>https://apps-nefsc.fisheries.noaa.gov/pacm/#/</w:t>
        </w:r>
      </w:hyperlink>
      <w:r w:rsidR="00FA41A0">
        <w:rPr>
          <w:rFonts w:cstheme="minorHAnsi"/>
        </w:rPr>
        <w:t xml:space="preserve">). </w:t>
      </w:r>
      <w:r w:rsidR="00826190" w:rsidRPr="005F4611">
        <w:rPr>
          <w:rFonts w:cstheme="minorHAnsi"/>
        </w:rPr>
        <w:t xml:space="preserve">Copies of the </w:t>
      </w:r>
      <w:r w:rsidRPr="005F4611">
        <w:rPr>
          <w:rFonts w:cstheme="minorHAnsi"/>
        </w:rPr>
        <w:t>data</w:t>
      </w:r>
      <w:r w:rsidR="00826190" w:rsidRPr="005F4611">
        <w:rPr>
          <w:rFonts w:cstheme="minorHAnsi"/>
        </w:rPr>
        <w:t xml:space="preserve"> are archived</w:t>
      </w:r>
      <w:r w:rsidRPr="005F4611">
        <w:rPr>
          <w:rFonts w:cstheme="minorHAnsi"/>
        </w:rPr>
        <w:t xml:space="preserve"> Southwest Fisheries Science Center.</w:t>
      </w:r>
    </w:p>
    <w:p w14:paraId="4B63E22A" w14:textId="6DF69F73" w:rsidR="005F4611"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Acoustic Data Products:</w:t>
      </w:r>
      <w:r>
        <w:rPr>
          <w:rFonts w:cstheme="minorHAnsi"/>
        </w:rPr>
        <w:t xml:space="preserve"> Acoustic data products (deployment data, detection data), including high resolution figures, code to reproduce data products, supplementary data, and associated reports and presentations are provided in </w:t>
      </w:r>
      <w:r w:rsidR="00FA41A0">
        <w:rPr>
          <w:rFonts w:cstheme="minorHAnsi"/>
        </w:rPr>
        <w:t>the Adrift</w:t>
      </w:r>
      <w:r>
        <w:rPr>
          <w:rFonts w:cstheme="minorHAnsi"/>
        </w:rPr>
        <w:t xml:space="preserve"> public repository</w:t>
      </w:r>
      <w:r w:rsidR="00FA41A0">
        <w:rPr>
          <w:rFonts w:cstheme="minorHAnsi"/>
        </w:rPr>
        <w:t xml:space="preserve"> (</w:t>
      </w:r>
      <w:hyperlink r:id="rId9" w:history="1">
        <w:r w:rsidR="00FA41A0" w:rsidRPr="002E1CB5">
          <w:rPr>
            <w:rStyle w:val="Hyperlink"/>
            <w:rFonts w:cstheme="minorHAnsi"/>
          </w:rPr>
          <w:t>https://github.com/SAEL-SWFSC/Adrift</w:t>
        </w:r>
      </w:hyperlink>
      <w:r w:rsidR="00FA41A0">
        <w:rPr>
          <w:rFonts w:cstheme="minorHAnsi"/>
        </w:rPr>
        <w:t>)</w:t>
      </w:r>
      <w:r>
        <w:rPr>
          <w:rFonts w:cstheme="minorHAnsi"/>
        </w:rPr>
        <w:t xml:space="preserve">. </w:t>
      </w:r>
      <w:r w:rsidR="002E1CB5">
        <w:rPr>
          <w:rFonts w:cstheme="minorHAnsi"/>
        </w:rPr>
        <w:t>An html output of this repository is also available (</w:t>
      </w:r>
      <w:hyperlink r:id="rId10" w:history="1">
        <w:r w:rsidR="002E1CB5" w:rsidRPr="002E1CB5">
          <w:rPr>
            <w:rStyle w:val="Hyperlink"/>
            <w:rFonts w:cstheme="minorHAnsi"/>
          </w:rPr>
          <w:t>https://sael-swfsc.github.io/Adrift/).</w:t>
        </w:r>
      </w:hyperlink>
    </w:p>
    <w:p w14:paraId="7FEF8A75" w14:textId="18BC2FD2" w:rsidR="005F4611"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Educational Resources:</w:t>
      </w:r>
      <w:r>
        <w:rPr>
          <w:rFonts w:cstheme="minorHAnsi"/>
        </w:rPr>
        <w:t xml:space="preserve"> </w:t>
      </w:r>
      <w:r w:rsidR="00484968">
        <w:rPr>
          <w:rFonts w:cstheme="minorHAnsi"/>
        </w:rPr>
        <w:t>“Eavesdropping on the Ocean” is a free classroom activity developed by Data Nuggets (</w:t>
      </w:r>
      <w:hyperlink r:id="rId11" w:history="1">
        <w:r w:rsidR="00484968" w:rsidRPr="005F5809">
          <w:rPr>
            <w:rStyle w:val="Hyperlink"/>
            <w:rFonts w:cstheme="minorHAnsi"/>
          </w:rPr>
          <w:t>https://datanuggets.org/2024/04/eavesdropping-on-the-ocean</w:t>
        </w:r>
      </w:hyperlink>
      <w:r w:rsidR="00484968">
        <w:rPr>
          <w:rFonts w:cstheme="minorHAnsi"/>
        </w:rPr>
        <w:t>)</w:t>
      </w:r>
    </w:p>
    <w:p w14:paraId="109F2144" w14:textId="2A905E1B" w:rsidR="00484968" w:rsidRDefault="00484968"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Open Science Data Products:</w:t>
      </w:r>
      <w:r>
        <w:rPr>
          <w:rFonts w:cstheme="minorHAnsi"/>
        </w:rPr>
        <w:t xml:space="preserve"> </w:t>
      </w:r>
    </w:p>
    <w:p w14:paraId="7F76FE3B" w14:textId="44309421" w:rsidR="00484968"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PAMpal</w:t>
      </w:r>
      <w:proofErr w:type="spellEnd"/>
      <w:r>
        <w:rPr>
          <w:rFonts w:cstheme="minorHAnsi"/>
        </w:rPr>
        <w:t xml:space="preserve">- </w:t>
      </w:r>
      <w:r w:rsidR="00CF1AA0">
        <w:rPr>
          <w:rFonts w:cstheme="minorHAnsi"/>
        </w:rPr>
        <w:t>P</w:t>
      </w:r>
      <w:r>
        <w:rPr>
          <w:rFonts w:cstheme="minorHAnsi"/>
        </w:rPr>
        <w:t>rocessing passive acoustic data (</w:t>
      </w:r>
      <w:hyperlink r:id="rId12" w:history="1">
        <w:r w:rsidRPr="002E1CB5">
          <w:rPr>
            <w:rStyle w:val="Hyperlink"/>
            <w:rFonts w:cstheme="minorHAnsi"/>
          </w:rPr>
          <w:t>https://github.com/TaikiSan21/PAMpal</w:t>
        </w:r>
      </w:hyperlink>
      <w:r w:rsidR="002E1CB5">
        <w:rPr>
          <w:rFonts w:cstheme="minorHAnsi"/>
        </w:rPr>
        <w:t>)</w:t>
      </w:r>
    </w:p>
    <w:p w14:paraId="77993384" w14:textId="60B1272F" w:rsidR="00484968"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PAMscapes</w:t>
      </w:r>
      <w:proofErr w:type="spellEnd"/>
      <w:r>
        <w:rPr>
          <w:rFonts w:cstheme="minorHAnsi"/>
        </w:rPr>
        <w:t xml:space="preserve">- </w:t>
      </w:r>
      <w:r w:rsidR="00CF1AA0">
        <w:rPr>
          <w:rFonts w:cstheme="minorHAnsi"/>
        </w:rPr>
        <w:t>Data</w:t>
      </w:r>
      <w:r>
        <w:rPr>
          <w:rFonts w:cstheme="minorHAnsi"/>
        </w:rPr>
        <w:t xml:space="preserve"> integration and visualization of Soundscapes (</w:t>
      </w:r>
      <w:hyperlink r:id="rId13" w:history="1">
        <w:r w:rsidRPr="005F5809">
          <w:rPr>
            <w:rStyle w:val="Hyperlink"/>
            <w:rFonts w:cstheme="minorHAnsi"/>
          </w:rPr>
          <w:t>https://github.com/TaikiSan21/PAMscapes)</w:t>
        </w:r>
      </w:hyperlink>
      <w:r>
        <w:rPr>
          <w:rFonts w:cstheme="minorHAnsi"/>
        </w:rPr>
        <w:t xml:space="preserve"> </w:t>
      </w:r>
    </w:p>
    <w:p w14:paraId="3C4F989B" w14:textId="692C5B7E" w:rsidR="00484968" w:rsidRPr="005F4611"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RoboJ</w:t>
      </w:r>
      <w:proofErr w:type="spellEnd"/>
      <w:r>
        <w:rPr>
          <w:rFonts w:cstheme="minorHAnsi"/>
        </w:rPr>
        <w:t xml:space="preserve">- </w:t>
      </w:r>
      <w:r w:rsidR="00CF1AA0">
        <w:rPr>
          <w:rFonts w:cstheme="minorHAnsi"/>
        </w:rPr>
        <w:t>Methods</w:t>
      </w:r>
      <w:r>
        <w:rPr>
          <w:rFonts w:cstheme="minorHAnsi"/>
        </w:rPr>
        <w:t xml:space="preserve"> for streamlining processing of beaked whale acoustic data for density estimation (</w:t>
      </w:r>
      <w:hyperlink r:id="rId14" w:history="1">
        <w:r w:rsidRPr="002E1CB5">
          <w:rPr>
            <w:rStyle w:val="Hyperlink"/>
            <w:rFonts w:cstheme="minorHAnsi"/>
          </w:rPr>
          <w:t>https://github.com/TaikiSan21/RoboJ</w:t>
        </w:r>
      </w:hyperlink>
      <w:r>
        <w:rPr>
          <w:rFonts w:cstheme="minorHAnsi"/>
        </w:rPr>
        <w:t>)</w:t>
      </w:r>
    </w:p>
    <w:p w14:paraId="59338B94" w14:textId="77777777" w:rsidR="00826190" w:rsidRDefault="00826190" w:rsidP="00826190">
      <w:pPr>
        <w:ind w:right="220"/>
        <w:rPr>
          <w:rFonts w:cstheme="minorHAnsi"/>
        </w:rPr>
      </w:pPr>
    </w:p>
    <w:p w14:paraId="6B9CF702" w14:textId="77777777" w:rsidR="00960D35" w:rsidRDefault="00960D35">
      <w:pPr>
        <w:spacing w:before="0" w:after="200" w:line="276" w:lineRule="auto"/>
        <w:rPr>
          <w:rFonts w:cstheme="minorHAnsi"/>
          <w:b/>
          <w:sz w:val="20"/>
          <w:szCs w:val="20"/>
        </w:rPr>
      </w:pPr>
      <w:r>
        <w:rPr>
          <w:rFonts w:cstheme="minorHAnsi"/>
          <w:b/>
          <w:sz w:val="20"/>
          <w:szCs w:val="20"/>
        </w:rPr>
        <w:br w:type="page"/>
      </w:r>
    </w:p>
    <w:p w14:paraId="03F46EE9" w14:textId="6AF59D35" w:rsidR="00826190" w:rsidRPr="00604AE1" w:rsidRDefault="00826190" w:rsidP="00826190">
      <w:pPr>
        <w:spacing w:before="1"/>
        <w:ind w:left="100" w:right="220"/>
        <w:rPr>
          <w:rFonts w:cstheme="minorHAnsi"/>
          <w:sz w:val="20"/>
          <w:szCs w:val="20"/>
        </w:rPr>
      </w:pPr>
      <w:r w:rsidRPr="00604AE1">
        <w:rPr>
          <w:rFonts w:cstheme="minorHAnsi"/>
          <w:b/>
          <w:sz w:val="20"/>
          <w:szCs w:val="20"/>
        </w:rPr>
        <w:lastRenderedPageBreak/>
        <w:t>MAP OF STUDY</w:t>
      </w:r>
      <w:r w:rsidR="00C85B3E" w:rsidRPr="00604AE1">
        <w:rPr>
          <w:rFonts w:cstheme="minorHAnsi"/>
          <w:b/>
          <w:sz w:val="20"/>
          <w:szCs w:val="20"/>
        </w:rPr>
        <w:t xml:space="preserve"> AREA</w:t>
      </w:r>
      <w:r w:rsidR="00E51F96" w:rsidRPr="00E51F96">
        <w:rPr>
          <w:rFonts w:asciiTheme="minorHAnsi" w:hAnsiTheme="minorHAnsi" w:cstheme="minorHAnsi"/>
          <w:bCs/>
        </w:rPr>
        <w:t xml:space="preserve">: </w:t>
      </w:r>
      <w:r w:rsidRPr="00E51F96">
        <w:rPr>
          <w:rFonts w:cstheme="minorHAnsi"/>
        </w:rPr>
        <w:t xml:space="preserve">Figure </w:t>
      </w:r>
      <w:r w:rsidR="00F00DD4" w:rsidRPr="00E51F96">
        <w:rPr>
          <w:rFonts w:cstheme="minorHAnsi"/>
        </w:rPr>
        <w:t>3.2</w:t>
      </w:r>
      <w:r w:rsidRPr="00E51F96">
        <w:rPr>
          <w:rFonts w:cstheme="minorHAnsi"/>
        </w:rPr>
        <w:t xml:space="preserve"> of report </w:t>
      </w:r>
      <w:r w:rsidR="00CF1AA0" w:rsidRPr="008B2D3B">
        <w:t>OCS Study BOEM 2024-047</w:t>
      </w:r>
      <w:r w:rsidR="00CF1AA0">
        <w:t>.</w:t>
      </w:r>
    </w:p>
    <w:p w14:paraId="534FA38E" w14:textId="77777777" w:rsidR="00C85B3E" w:rsidRPr="007753B5" w:rsidRDefault="00C85B3E" w:rsidP="00826190">
      <w:pPr>
        <w:spacing w:before="1"/>
        <w:ind w:left="100" w:right="220"/>
        <w:rPr>
          <w:rFonts w:ascii="Arial" w:hAnsi="Arial" w:cs="Arial"/>
          <w:sz w:val="20"/>
          <w:szCs w:val="20"/>
        </w:rPr>
      </w:pPr>
    </w:p>
    <w:p w14:paraId="04618390" w14:textId="77777777" w:rsidR="00361BFD" w:rsidRDefault="00361BFD" w:rsidP="00361BFD">
      <w:pPr>
        <w:keepNext/>
      </w:pPr>
      <w:r>
        <w:rPr>
          <w:noProof/>
        </w:rPr>
        <w:drawing>
          <wp:inline distT="0" distB="0" distL="0" distR="0" wp14:anchorId="38A37ABA" wp14:editId="7B2A9EB8">
            <wp:extent cx="3752850" cy="7038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7525" cy="7084911"/>
                    </a:xfrm>
                    <a:prstGeom prst="rect">
                      <a:avLst/>
                    </a:prstGeom>
                  </pic:spPr>
                </pic:pic>
              </a:graphicData>
            </a:graphic>
          </wp:inline>
        </w:drawing>
      </w:r>
    </w:p>
    <w:p w14:paraId="052C8B55" w14:textId="146D2553" w:rsidR="00FD53EC" w:rsidRPr="00891D36" w:rsidRDefault="00361BFD" w:rsidP="00CF1AA0">
      <w:pPr>
        <w:pStyle w:val="FigureCaption"/>
      </w:pPr>
      <w:r w:rsidRPr="002E1CB5">
        <w:t xml:space="preserve">Figure </w:t>
      </w:r>
      <w:r w:rsidR="00402664">
        <w:fldChar w:fldCharType="begin"/>
      </w:r>
      <w:r w:rsidR="00402664">
        <w:instrText xml:space="preserve"> SEQ Figure \* ARABIC </w:instrText>
      </w:r>
      <w:r w:rsidR="00402664">
        <w:fldChar w:fldCharType="separate"/>
      </w:r>
      <w:r w:rsidR="00080639">
        <w:rPr>
          <w:noProof/>
        </w:rPr>
        <w:t>1</w:t>
      </w:r>
      <w:r w:rsidR="00402664">
        <w:rPr>
          <w:noProof/>
        </w:rPr>
        <w:fldChar w:fldCharType="end"/>
      </w:r>
      <w:r w:rsidRPr="002E1CB5">
        <w:t>. Plot of all successful drifts deployed during the Adrift in the California Current project. Drifts are shown as black/white lines; Wind Energy Areas are outlined in purple, and shipping lanes are outlined in yellow.</w:t>
      </w:r>
    </w:p>
    <w:sectPr w:rsidR="00FD53EC" w:rsidRPr="00891D36" w:rsidSect="007B6855">
      <w:headerReference w:type="default" r:id="rId16"/>
      <w:footerReference w:type="default" r:id="rId17"/>
      <w:pgSz w:w="12240" w:h="15840"/>
      <w:pgMar w:top="1440" w:right="1440" w:bottom="1440" w:left="1440" w:header="720" w:footer="9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DF5B" w14:textId="77777777" w:rsidR="00402664" w:rsidRDefault="00402664">
      <w:pPr>
        <w:spacing w:before="0"/>
      </w:pPr>
      <w:r>
        <w:separator/>
      </w:r>
    </w:p>
  </w:endnote>
  <w:endnote w:type="continuationSeparator" w:id="0">
    <w:p w14:paraId="267646ED" w14:textId="77777777" w:rsidR="00402664" w:rsidRDefault="004026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711474"/>
      <w:docPartObj>
        <w:docPartGallery w:val="Page Numbers (Bottom of Page)"/>
        <w:docPartUnique/>
      </w:docPartObj>
    </w:sdtPr>
    <w:sdtEndPr>
      <w:rPr>
        <w:noProof/>
      </w:rPr>
    </w:sdtEndPr>
    <w:sdtContent>
      <w:p w14:paraId="6790DFBF" w14:textId="77777777" w:rsidR="00CB2E72" w:rsidRDefault="00CB2E72" w:rsidP="00CB2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4EFF" w14:textId="77777777" w:rsidR="00402664" w:rsidRDefault="00402664">
      <w:pPr>
        <w:spacing w:before="0"/>
      </w:pPr>
      <w:r>
        <w:separator/>
      </w:r>
    </w:p>
  </w:footnote>
  <w:footnote w:type="continuationSeparator" w:id="0">
    <w:p w14:paraId="30AAAEA9" w14:textId="77777777" w:rsidR="00402664" w:rsidRDefault="0040266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F727" w14:textId="77777777" w:rsidR="00E66221" w:rsidRDefault="0040266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DB8"/>
    <w:multiLevelType w:val="hybridMultilevel"/>
    <w:tmpl w:val="8CE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780E"/>
    <w:multiLevelType w:val="hybridMultilevel"/>
    <w:tmpl w:val="FF9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5175C"/>
    <w:multiLevelType w:val="hybridMultilevel"/>
    <w:tmpl w:val="D70EC47A"/>
    <w:lvl w:ilvl="0" w:tplc="0D108E28">
      <w:start w:val="1"/>
      <w:numFmt w:val="decimal"/>
      <w:lvlText w:val="%1."/>
      <w:lvlJc w:val="left"/>
      <w:pPr>
        <w:ind w:left="840" w:hanging="360"/>
      </w:pPr>
      <w:rPr>
        <w:rFonts w:ascii="Arial" w:eastAsia="Arial" w:hAnsi="Arial" w:cs="Arial" w:hint="default"/>
        <w:spacing w:val="-1"/>
        <w:w w:val="100"/>
        <w:sz w:val="22"/>
        <w:szCs w:val="22"/>
      </w:rPr>
    </w:lvl>
    <w:lvl w:ilvl="1" w:tplc="3078CE22">
      <w:numFmt w:val="bullet"/>
      <w:lvlText w:val="•"/>
      <w:lvlJc w:val="left"/>
      <w:pPr>
        <w:ind w:left="1716" w:hanging="360"/>
      </w:pPr>
      <w:rPr>
        <w:rFonts w:hint="default"/>
      </w:rPr>
    </w:lvl>
    <w:lvl w:ilvl="2" w:tplc="7242BF9E">
      <w:numFmt w:val="bullet"/>
      <w:lvlText w:val="•"/>
      <w:lvlJc w:val="left"/>
      <w:pPr>
        <w:ind w:left="2592" w:hanging="360"/>
      </w:pPr>
      <w:rPr>
        <w:rFonts w:hint="default"/>
      </w:rPr>
    </w:lvl>
    <w:lvl w:ilvl="3" w:tplc="C02CE968">
      <w:numFmt w:val="bullet"/>
      <w:lvlText w:val="•"/>
      <w:lvlJc w:val="left"/>
      <w:pPr>
        <w:ind w:left="3468" w:hanging="360"/>
      </w:pPr>
      <w:rPr>
        <w:rFonts w:hint="default"/>
      </w:rPr>
    </w:lvl>
    <w:lvl w:ilvl="4" w:tplc="C9AC67B4">
      <w:numFmt w:val="bullet"/>
      <w:lvlText w:val="•"/>
      <w:lvlJc w:val="left"/>
      <w:pPr>
        <w:ind w:left="4344" w:hanging="360"/>
      </w:pPr>
      <w:rPr>
        <w:rFonts w:hint="default"/>
      </w:rPr>
    </w:lvl>
    <w:lvl w:ilvl="5" w:tplc="044C20BC">
      <w:numFmt w:val="bullet"/>
      <w:lvlText w:val="•"/>
      <w:lvlJc w:val="left"/>
      <w:pPr>
        <w:ind w:left="5220" w:hanging="360"/>
      </w:pPr>
      <w:rPr>
        <w:rFonts w:hint="default"/>
      </w:rPr>
    </w:lvl>
    <w:lvl w:ilvl="6" w:tplc="0E50863E">
      <w:numFmt w:val="bullet"/>
      <w:lvlText w:val="•"/>
      <w:lvlJc w:val="left"/>
      <w:pPr>
        <w:ind w:left="6096" w:hanging="360"/>
      </w:pPr>
      <w:rPr>
        <w:rFonts w:hint="default"/>
      </w:rPr>
    </w:lvl>
    <w:lvl w:ilvl="7" w:tplc="80022EFE">
      <w:numFmt w:val="bullet"/>
      <w:lvlText w:val="•"/>
      <w:lvlJc w:val="left"/>
      <w:pPr>
        <w:ind w:left="6972" w:hanging="360"/>
      </w:pPr>
      <w:rPr>
        <w:rFonts w:hint="default"/>
      </w:rPr>
    </w:lvl>
    <w:lvl w:ilvl="8" w:tplc="303E2BA8">
      <w:numFmt w:val="bullet"/>
      <w:lvlText w:val="•"/>
      <w:lvlJc w:val="left"/>
      <w:pPr>
        <w:ind w:left="7848" w:hanging="360"/>
      </w:pPr>
      <w:rPr>
        <w:rFonts w:hint="default"/>
      </w:rPr>
    </w:lvl>
  </w:abstractNum>
  <w:abstractNum w:abstractNumId="3" w15:restartNumberingAfterBreak="0">
    <w:nsid w:val="2EB16B0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D0544FE"/>
    <w:multiLevelType w:val="hybridMultilevel"/>
    <w:tmpl w:val="AF82B504"/>
    <w:lvl w:ilvl="0" w:tplc="08701A98">
      <w:numFmt w:val="bullet"/>
      <w:lvlText w:val="-"/>
      <w:lvlJc w:val="left"/>
      <w:pPr>
        <w:ind w:left="405" w:hanging="360"/>
      </w:pPr>
      <w:rPr>
        <w:rFonts w:ascii="Times New Roman" w:eastAsiaTheme="minorEastAsia"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FE10DE2"/>
    <w:multiLevelType w:val="hybridMultilevel"/>
    <w:tmpl w:val="6DF2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64B1E"/>
    <w:multiLevelType w:val="hybridMultilevel"/>
    <w:tmpl w:val="268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90"/>
    <w:rsid w:val="00000C34"/>
    <w:rsid w:val="00007682"/>
    <w:rsid w:val="0002602D"/>
    <w:rsid w:val="00040490"/>
    <w:rsid w:val="000565B4"/>
    <w:rsid w:val="00080639"/>
    <w:rsid w:val="000832C9"/>
    <w:rsid w:val="00083B8C"/>
    <w:rsid w:val="00091D69"/>
    <w:rsid w:val="000A5752"/>
    <w:rsid w:val="000D3678"/>
    <w:rsid w:val="000D39AF"/>
    <w:rsid w:val="000E0467"/>
    <w:rsid w:val="000E45D3"/>
    <w:rsid w:val="000F02CE"/>
    <w:rsid w:val="00104E72"/>
    <w:rsid w:val="00130C1B"/>
    <w:rsid w:val="00143B51"/>
    <w:rsid w:val="00144570"/>
    <w:rsid w:val="00164259"/>
    <w:rsid w:val="001738FD"/>
    <w:rsid w:val="001936E1"/>
    <w:rsid w:val="001A05B4"/>
    <w:rsid w:val="001A3E47"/>
    <w:rsid w:val="001B31A0"/>
    <w:rsid w:val="001B4DD8"/>
    <w:rsid w:val="001C1E54"/>
    <w:rsid w:val="001F3DC8"/>
    <w:rsid w:val="002009DB"/>
    <w:rsid w:val="0022728B"/>
    <w:rsid w:val="00230F34"/>
    <w:rsid w:val="0023535C"/>
    <w:rsid w:val="00241A22"/>
    <w:rsid w:val="002432BA"/>
    <w:rsid w:val="002461B8"/>
    <w:rsid w:val="002474E5"/>
    <w:rsid w:val="00264296"/>
    <w:rsid w:val="00275227"/>
    <w:rsid w:val="002955A0"/>
    <w:rsid w:val="002D010B"/>
    <w:rsid w:val="002E1CB5"/>
    <w:rsid w:val="002E26DE"/>
    <w:rsid w:val="002E59D8"/>
    <w:rsid w:val="003063AF"/>
    <w:rsid w:val="003203A6"/>
    <w:rsid w:val="003531DE"/>
    <w:rsid w:val="00361BFD"/>
    <w:rsid w:val="00381A0F"/>
    <w:rsid w:val="003B5A6F"/>
    <w:rsid w:val="003B626A"/>
    <w:rsid w:val="003B7E73"/>
    <w:rsid w:val="003C237A"/>
    <w:rsid w:val="003C420C"/>
    <w:rsid w:val="003D7C32"/>
    <w:rsid w:val="00402664"/>
    <w:rsid w:val="0043758D"/>
    <w:rsid w:val="00462874"/>
    <w:rsid w:val="00470388"/>
    <w:rsid w:val="00481A8D"/>
    <w:rsid w:val="00484968"/>
    <w:rsid w:val="00485219"/>
    <w:rsid w:val="00496402"/>
    <w:rsid w:val="004A7DBC"/>
    <w:rsid w:val="004C0B31"/>
    <w:rsid w:val="004C3681"/>
    <w:rsid w:val="004C7204"/>
    <w:rsid w:val="004D1007"/>
    <w:rsid w:val="004E78E2"/>
    <w:rsid w:val="004F6486"/>
    <w:rsid w:val="00553678"/>
    <w:rsid w:val="005836A0"/>
    <w:rsid w:val="005C7CB8"/>
    <w:rsid w:val="005D1955"/>
    <w:rsid w:val="005D3DB0"/>
    <w:rsid w:val="005E29E1"/>
    <w:rsid w:val="005F4611"/>
    <w:rsid w:val="00603097"/>
    <w:rsid w:val="00604AE1"/>
    <w:rsid w:val="00656988"/>
    <w:rsid w:val="0067495A"/>
    <w:rsid w:val="0068293A"/>
    <w:rsid w:val="00696887"/>
    <w:rsid w:val="006A00FE"/>
    <w:rsid w:val="006B1E75"/>
    <w:rsid w:val="006B3764"/>
    <w:rsid w:val="006C4A76"/>
    <w:rsid w:val="007020BA"/>
    <w:rsid w:val="007168FD"/>
    <w:rsid w:val="007276E2"/>
    <w:rsid w:val="00770D88"/>
    <w:rsid w:val="00774AB2"/>
    <w:rsid w:val="00797C75"/>
    <w:rsid w:val="007A4428"/>
    <w:rsid w:val="007B6855"/>
    <w:rsid w:val="007D0E79"/>
    <w:rsid w:val="00816081"/>
    <w:rsid w:val="00817F8A"/>
    <w:rsid w:val="00826190"/>
    <w:rsid w:val="00862B27"/>
    <w:rsid w:val="00891D36"/>
    <w:rsid w:val="008B001A"/>
    <w:rsid w:val="008B4DCB"/>
    <w:rsid w:val="008D1BB8"/>
    <w:rsid w:val="008D3BD6"/>
    <w:rsid w:val="00920841"/>
    <w:rsid w:val="00932B23"/>
    <w:rsid w:val="00960D35"/>
    <w:rsid w:val="009A5213"/>
    <w:rsid w:val="009E0EC3"/>
    <w:rsid w:val="00A14AEE"/>
    <w:rsid w:val="00A31FCA"/>
    <w:rsid w:val="00A40D4E"/>
    <w:rsid w:val="00A557EB"/>
    <w:rsid w:val="00A72EA8"/>
    <w:rsid w:val="00AA4154"/>
    <w:rsid w:val="00AB2AED"/>
    <w:rsid w:val="00AB6D66"/>
    <w:rsid w:val="00AC17CB"/>
    <w:rsid w:val="00AC3756"/>
    <w:rsid w:val="00AE0292"/>
    <w:rsid w:val="00B07145"/>
    <w:rsid w:val="00B21897"/>
    <w:rsid w:val="00B24755"/>
    <w:rsid w:val="00B97085"/>
    <w:rsid w:val="00BA2E8F"/>
    <w:rsid w:val="00BC74DC"/>
    <w:rsid w:val="00BD57DF"/>
    <w:rsid w:val="00BE295E"/>
    <w:rsid w:val="00BE4B67"/>
    <w:rsid w:val="00C01FD4"/>
    <w:rsid w:val="00C119C5"/>
    <w:rsid w:val="00C30331"/>
    <w:rsid w:val="00C45FF3"/>
    <w:rsid w:val="00C85B3E"/>
    <w:rsid w:val="00C90215"/>
    <w:rsid w:val="00C970CB"/>
    <w:rsid w:val="00CA4A19"/>
    <w:rsid w:val="00CB2E72"/>
    <w:rsid w:val="00CB7A64"/>
    <w:rsid w:val="00CC2389"/>
    <w:rsid w:val="00CC5E87"/>
    <w:rsid w:val="00CC73ED"/>
    <w:rsid w:val="00CD44E1"/>
    <w:rsid w:val="00CE4887"/>
    <w:rsid w:val="00CF1AA0"/>
    <w:rsid w:val="00CF5B04"/>
    <w:rsid w:val="00D0650A"/>
    <w:rsid w:val="00D218AE"/>
    <w:rsid w:val="00D45AD6"/>
    <w:rsid w:val="00D67A8B"/>
    <w:rsid w:val="00D72AA6"/>
    <w:rsid w:val="00D84A56"/>
    <w:rsid w:val="00DB1E47"/>
    <w:rsid w:val="00DB60FD"/>
    <w:rsid w:val="00DD4EFD"/>
    <w:rsid w:val="00DF1AEB"/>
    <w:rsid w:val="00E31AC4"/>
    <w:rsid w:val="00E43FEC"/>
    <w:rsid w:val="00E471EB"/>
    <w:rsid w:val="00E51F96"/>
    <w:rsid w:val="00E603CF"/>
    <w:rsid w:val="00E77169"/>
    <w:rsid w:val="00E93DCE"/>
    <w:rsid w:val="00E9704D"/>
    <w:rsid w:val="00ED5B06"/>
    <w:rsid w:val="00EF05EF"/>
    <w:rsid w:val="00EF401B"/>
    <w:rsid w:val="00F00DD4"/>
    <w:rsid w:val="00F24078"/>
    <w:rsid w:val="00F24E9A"/>
    <w:rsid w:val="00F43C8F"/>
    <w:rsid w:val="00F6423B"/>
    <w:rsid w:val="00F6708D"/>
    <w:rsid w:val="00F74FC7"/>
    <w:rsid w:val="00F7547B"/>
    <w:rsid w:val="00FA41A0"/>
    <w:rsid w:val="00FD53EC"/>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D817F"/>
  <w15:chartTrackingRefBased/>
  <w15:docId w15:val="{71CCE35D-99AC-4038-A5A4-E61322D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66"/>
    <w:pPr>
      <w:spacing w:before="200" w:after="0" w:line="240" w:lineRule="auto"/>
    </w:pPr>
    <w:rPr>
      <w:rFonts w:ascii="Times New Roman" w:eastAsiaTheme="minorEastAsia" w:hAnsi="Times New Roman"/>
    </w:rPr>
  </w:style>
  <w:style w:type="paragraph" w:styleId="Heading1">
    <w:name w:val="heading 1"/>
    <w:basedOn w:val="Normal"/>
    <w:next w:val="Normal"/>
    <w:link w:val="Heading1Char"/>
    <w:uiPriority w:val="9"/>
    <w:qFormat/>
    <w:rsid w:val="00C85B3E"/>
    <w:pPr>
      <w:keepNext/>
      <w:numPr>
        <w:numId w:val="1"/>
      </w:numPr>
      <w:spacing w:before="480" w:after="20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2955A0"/>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5A0"/>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955A0"/>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55A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55A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unhideWhenUsed/>
    <w:qFormat/>
    <w:rsid w:val="00826190"/>
    <w:pPr>
      <w:numPr>
        <w:ilvl w:val="6"/>
      </w:numPr>
      <w:outlineLvl w:val="6"/>
    </w:pPr>
    <w:rPr>
      <w:b w:val="0"/>
      <w:bCs w:val="0"/>
    </w:rPr>
  </w:style>
  <w:style w:type="paragraph" w:styleId="Heading8">
    <w:name w:val="heading 8"/>
    <w:basedOn w:val="Heading9"/>
    <w:next w:val="Normal"/>
    <w:link w:val="Heading8Char"/>
    <w:uiPriority w:val="9"/>
    <w:unhideWhenUsed/>
    <w:qFormat/>
    <w:rsid w:val="00826190"/>
    <w:pPr>
      <w:keepNext/>
      <w:numPr>
        <w:ilvl w:val="7"/>
      </w:numPr>
      <w:spacing w:after="0" w:line="240" w:lineRule="auto"/>
      <w:outlineLvl w:val="7"/>
    </w:pPr>
    <w:rPr>
      <w:sz w:val="26"/>
    </w:rPr>
  </w:style>
  <w:style w:type="paragraph" w:styleId="Heading9">
    <w:name w:val="heading 9"/>
    <w:next w:val="Normal"/>
    <w:link w:val="Heading9Char"/>
    <w:uiPriority w:val="9"/>
    <w:unhideWhenUsed/>
    <w:qFormat/>
    <w:rsid w:val="00826190"/>
    <w:pPr>
      <w:numPr>
        <w:ilvl w:val="8"/>
        <w:numId w:val="1"/>
      </w:numPr>
      <w:spacing w:before="200"/>
      <w:outlineLvl w:val="8"/>
    </w:pPr>
    <w:rPr>
      <w:rFonts w:ascii="Arial" w:eastAsiaTheme="majorEastAsia" w:hAnsi="Arial"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826190"/>
    <w:rPr>
      <w:rFonts w:ascii="Arial" w:eastAsiaTheme="majorEastAsia" w:hAnsi="Arial" w:cstheme="majorBidi"/>
      <w:b/>
      <w:bCs/>
      <w:sz w:val="28"/>
      <w:szCs w:val="28"/>
    </w:rPr>
  </w:style>
  <w:style w:type="character" w:customStyle="1" w:styleId="Heading8Char">
    <w:name w:val="Heading 8 Char"/>
    <w:basedOn w:val="DefaultParagraphFont"/>
    <w:link w:val="Heading8"/>
    <w:uiPriority w:val="9"/>
    <w:rsid w:val="00826190"/>
    <w:rPr>
      <w:rFonts w:ascii="Arial" w:eastAsiaTheme="majorEastAsia" w:hAnsi="Arial" w:cstheme="majorBidi"/>
      <w:b/>
      <w:bCs/>
      <w:sz w:val="26"/>
      <w:szCs w:val="28"/>
    </w:rPr>
  </w:style>
  <w:style w:type="character" w:customStyle="1" w:styleId="Heading9Char">
    <w:name w:val="Heading 9 Char"/>
    <w:basedOn w:val="DefaultParagraphFont"/>
    <w:link w:val="Heading9"/>
    <w:uiPriority w:val="9"/>
    <w:rsid w:val="00826190"/>
    <w:rPr>
      <w:rFonts w:ascii="Arial" w:eastAsiaTheme="majorEastAsia" w:hAnsi="Arial" w:cstheme="majorBidi"/>
      <w:b/>
      <w:bCs/>
      <w:szCs w:val="28"/>
    </w:rPr>
  </w:style>
  <w:style w:type="paragraph" w:customStyle="1" w:styleId="Normalsanserif">
    <w:name w:val="Normal san serif"/>
    <w:basedOn w:val="Normal"/>
    <w:qFormat/>
    <w:rsid w:val="00826190"/>
    <w:rPr>
      <w:rFonts w:ascii="Arial" w:hAnsi="Arial"/>
    </w:rPr>
  </w:style>
  <w:style w:type="paragraph" w:styleId="ListParagraph">
    <w:name w:val="List Paragraph"/>
    <w:basedOn w:val="Normal"/>
    <w:uiPriority w:val="1"/>
    <w:qFormat/>
    <w:rsid w:val="00826190"/>
    <w:pPr>
      <w:spacing w:before="60"/>
      <w:ind w:left="720"/>
      <w:contextualSpacing/>
    </w:pPr>
  </w:style>
  <w:style w:type="character" w:styleId="Strong">
    <w:name w:val="Strong"/>
    <w:basedOn w:val="DefaultParagraphFont"/>
    <w:uiPriority w:val="22"/>
    <w:rsid w:val="00826190"/>
    <w:rPr>
      <w:b/>
      <w:bCs/>
    </w:rPr>
  </w:style>
  <w:style w:type="paragraph" w:customStyle="1" w:styleId="FigureCaption">
    <w:name w:val="Figure Caption"/>
    <w:basedOn w:val="Normal"/>
    <w:qFormat/>
    <w:rsid w:val="00826190"/>
    <w:pPr>
      <w:tabs>
        <w:tab w:val="left" w:pos="1440"/>
      </w:tabs>
      <w:ind w:left="1440" w:hanging="1440"/>
    </w:pPr>
    <w:rPr>
      <w:rFonts w:ascii="Arial" w:hAnsi="Arial"/>
      <w:b/>
      <w:sz w:val="20"/>
    </w:rPr>
  </w:style>
  <w:style w:type="paragraph" w:styleId="BodyText">
    <w:name w:val="Body Text"/>
    <w:basedOn w:val="Normal"/>
    <w:link w:val="BodyTextChar"/>
    <w:uiPriority w:val="1"/>
    <w:qFormat/>
    <w:rsid w:val="00AB6D66"/>
    <w:pPr>
      <w:widowControl w:val="0"/>
      <w:autoSpaceDE w:val="0"/>
      <w:autoSpaceDN w:val="0"/>
      <w:spacing w:before="0" w:after="200"/>
    </w:pPr>
    <w:rPr>
      <w:rFonts w:eastAsia="Arial" w:cs="Arial"/>
    </w:rPr>
  </w:style>
  <w:style w:type="character" w:customStyle="1" w:styleId="BodyTextChar">
    <w:name w:val="Body Text Char"/>
    <w:basedOn w:val="DefaultParagraphFont"/>
    <w:link w:val="BodyText"/>
    <w:uiPriority w:val="1"/>
    <w:rsid w:val="00AB6D66"/>
    <w:rPr>
      <w:rFonts w:ascii="Times New Roman" w:eastAsia="Arial" w:hAnsi="Times New Roman" w:cs="Arial"/>
    </w:rPr>
  </w:style>
  <w:style w:type="character" w:customStyle="1" w:styleId="Hyperlinkindoc">
    <w:name w:val="Hyperlink in doc"/>
    <w:basedOn w:val="DefaultParagraphFont"/>
    <w:uiPriority w:val="1"/>
    <w:qFormat/>
    <w:rsid w:val="00826190"/>
    <w:rPr>
      <w:b/>
      <w:color w:val="auto"/>
    </w:rPr>
  </w:style>
  <w:style w:type="character" w:customStyle="1" w:styleId="Heading1Char">
    <w:name w:val="Heading 1 Char"/>
    <w:basedOn w:val="DefaultParagraphFont"/>
    <w:link w:val="Heading1"/>
    <w:uiPriority w:val="9"/>
    <w:rsid w:val="00C85B3E"/>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82619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190"/>
    <w:rPr>
      <w:rFonts w:ascii="Segoe UI" w:eastAsiaTheme="minorEastAsia" w:hAnsi="Segoe UI" w:cs="Segoe UI"/>
      <w:sz w:val="18"/>
      <w:szCs w:val="18"/>
    </w:rPr>
  </w:style>
  <w:style w:type="table" w:styleId="TableGrid">
    <w:name w:val="Table Grid"/>
    <w:basedOn w:val="TableNormal"/>
    <w:rsid w:val="0032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2E72"/>
    <w:pPr>
      <w:spacing w:before="720" w:after="480"/>
      <w:contextualSpacing/>
    </w:pPr>
    <w:rPr>
      <w:rFonts w:ascii="Arial" w:eastAsiaTheme="majorEastAsia" w:hAnsi="Arial" w:cstheme="majorBidi"/>
      <w:b/>
      <w:spacing w:val="5"/>
      <w:sz w:val="48"/>
      <w:szCs w:val="52"/>
    </w:rPr>
  </w:style>
  <w:style w:type="character" w:customStyle="1" w:styleId="TitleChar">
    <w:name w:val="Title Char"/>
    <w:basedOn w:val="DefaultParagraphFont"/>
    <w:link w:val="Title"/>
    <w:uiPriority w:val="10"/>
    <w:rsid w:val="00CB2E72"/>
    <w:rPr>
      <w:rFonts w:ascii="Arial" w:eastAsiaTheme="majorEastAsia" w:hAnsi="Arial" w:cstheme="majorBidi"/>
      <w:b/>
      <w:spacing w:val="5"/>
      <w:sz w:val="48"/>
      <w:szCs w:val="52"/>
    </w:rPr>
  </w:style>
  <w:style w:type="paragraph" w:customStyle="1" w:styleId="Normalsanserifnospacebetween">
    <w:name w:val="Normal san serif no space between"/>
    <w:basedOn w:val="Normalsanserif"/>
    <w:qFormat/>
    <w:rsid w:val="00CB2E72"/>
    <w:pPr>
      <w:framePr w:wrap="around" w:hAnchor="margin" w:xAlign="center" w:yAlign="bottom"/>
      <w:spacing w:before="0"/>
      <w:suppressOverlap/>
    </w:pPr>
    <w:rPr>
      <w:rFonts w:eastAsiaTheme="minorHAnsi"/>
      <w:b/>
    </w:rPr>
  </w:style>
  <w:style w:type="paragraph" w:customStyle="1" w:styleId="Normalnospacebetween">
    <w:name w:val="Normal no space between"/>
    <w:basedOn w:val="Normal"/>
    <w:qFormat/>
    <w:rsid w:val="00CB2E72"/>
    <w:pPr>
      <w:contextualSpacing/>
    </w:pPr>
  </w:style>
  <w:style w:type="character" w:styleId="Hyperlink">
    <w:name w:val="Hyperlink"/>
    <w:basedOn w:val="DefaultParagraphFont"/>
    <w:uiPriority w:val="99"/>
    <w:unhideWhenUsed/>
    <w:rsid w:val="00CB2E72"/>
    <w:rPr>
      <w:b w:val="0"/>
      <w:color w:val="0066FF"/>
      <w:u w:val="single"/>
    </w:rPr>
  </w:style>
  <w:style w:type="paragraph" w:styleId="Header">
    <w:name w:val="header"/>
    <w:basedOn w:val="Normal"/>
    <w:link w:val="HeaderChar"/>
    <w:uiPriority w:val="99"/>
    <w:unhideWhenUsed/>
    <w:rsid w:val="00CB2E72"/>
    <w:pPr>
      <w:tabs>
        <w:tab w:val="center" w:pos="4680"/>
        <w:tab w:val="right" w:pos="9360"/>
      </w:tabs>
      <w:spacing w:before="0"/>
    </w:pPr>
  </w:style>
  <w:style w:type="character" w:customStyle="1" w:styleId="HeaderChar">
    <w:name w:val="Header Char"/>
    <w:basedOn w:val="DefaultParagraphFont"/>
    <w:link w:val="Header"/>
    <w:uiPriority w:val="99"/>
    <w:rsid w:val="00CB2E72"/>
    <w:rPr>
      <w:rFonts w:ascii="Times New Roman" w:eastAsiaTheme="minorEastAsia" w:hAnsi="Times New Roman"/>
    </w:rPr>
  </w:style>
  <w:style w:type="paragraph" w:styleId="Footer">
    <w:name w:val="footer"/>
    <w:basedOn w:val="Normal"/>
    <w:link w:val="FooterChar"/>
    <w:uiPriority w:val="99"/>
    <w:unhideWhenUsed/>
    <w:rsid w:val="00CB2E72"/>
    <w:pPr>
      <w:tabs>
        <w:tab w:val="center" w:pos="4680"/>
        <w:tab w:val="right" w:pos="9360"/>
      </w:tabs>
      <w:spacing w:before="0"/>
    </w:pPr>
  </w:style>
  <w:style w:type="character" w:customStyle="1" w:styleId="FooterChar">
    <w:name w:val="Footer Char"/>
    <w:basedOn w:val="DefaultParagraphFont"/>
    <w:link w:val="Footer"/>
    <w:uiPriority w:val="99"/>
    <w:rsid w:val="00CB2E72"/>
    <w:rPr>
      <w:rFonts w:ascii="Times New Roman" w:eastAsiaTheme="minorEastAsia" w:hAnsi="Times New Roman"/>
    </w:rPr>
  </w:style>
  <w:style w:type="character" w:customStyle="1" w:styleId="Heading2Char">
    <w:name w:val="Heading 2 Char"/>
    <w:basedOn w:val="DefaultParagraphFont"/>
    <w:link w:val="Heading2"/>
    <w:uiPriority w:val="9"/>
    <w:semiHidden/>
    <w:rsid w:val="002955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95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55A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955A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955A0"/>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DB60FD"/>
    <w:rPr>
      <w:sz w:val="16"/>
      <w:szCs w:val="16"/>
    </w:rPr>
  </w:style>
  <w:style w:type="paragraph" w:styleId="CommentText">
    <w:name w:val="annotation text"/>
    <w:basedOn w:val="Normal"/>
    <w:link w:val="CommentTextChar"/>
    <w:uiPriority w:val="99"/>
    <w:semiHidden/>
    <w:unhideWhenUsed/>
    <w:rsid w:val="00DB60FD"/>
    <w:rPr>
      <w:sz w:val="20"/>
      <w:szCs w:val="20"/>
    </w:rPr>
  </w:style>
  <w:style w:type="character" w:customStyle="1" w:styleId="CommentTextChar">
    <w:name w:val="Comment Text Char"/>
    <w:basedOn w:val="DefaultParagraphFont"/>
    <w:link w:val="CommentText"/>
    <w:uiPriority w:val="99"/>
    <w:semiHidden/>
    <w:rsid w:val="00DB60FD"/>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DB60FD"/>
    <w:rPr>
      <w:b/>
      <w:bCs/>
    </w:rPr>
  </w:style>
  <w:style w:type="character" w:customStyle="1" w:styleId="CommentSubjectChar">
    <w:name w:val="Comment Subject Char"/>
    <w:basedOn w:val="CommentTextChar"/>
    <w:link w:val="CommentSubject"/>
    <w:uiPriority w:val="99"/>
    <w:semiHidden/>
    <w:rsid w:val="00DB60FD"/>
    <w:rPr>
      <w:rFonts w:ascii="Times New Roman" w:eastAsiaTheme="minorEastAsia" w:hAnsi="Times New Roman"/>
      <w:b/>
      <w:bCs/>
      <w:sz w:val="20"/>
      <w:szCs w:val="20"/>
    </w:rPr>
  </w:style>
  <w:style w:type="paragraph" w:styleId="Revision">
    <w:name w:val="Revision"/>
    <w:hidden/>
    <w:uiPriority w:val="99"/>
    <w:semiHidden/>
    <w:rsid w:val="003B7E73"/>
    <w:pPr>
      <w:spacing w:after="0" w:line="240" w:lineRule="auto"/>
    </w:pPr>
    <w:rPr>
      <w:rFonts w:ascii="Times New Roman" w:eastAsiaTheme="minorEastAsia" w:hAnsi="Times New Roman"/>
    </w:rPr>
  </w:style>
  <w:style w:type="character" w:styleId="FollowedHyperlink">
    <w:name w:val="FollowedHyperlink"/>
    <w:basedOn w:val="DefaultParagraphFont"/>
    <w:uiPriority w:val="99"/>
    <w:semiHidden/>
    <w:unhideWhenUsed/>
    <w:rsid w:val="00E603CF"/>
    <w:rPr>
      <w:color w:val="800080" w:themeColor="followedHyperlink"/>
      <w:u w:val="single"/>
    </w:rPr>
  </w:style>
  <w:style w:type="paragraph" w:styleId="Caption">
    <w:name w:val="caption"/>
    <w:basedOn w:val="Normal"/>
    <w:next w:val="Normal"/>
    <w:uiPriority w:val="35"/>
    <w:unhideWhenUsed/>
    <w:qFormat/>
    <w:rsid w:val="00AC3756"/>
    <w:pPr>
      <w:spacing w:before="0" w:after="200"/>
    </w:pPr>
    <w:rPr>
      <w:i/>
      <w:iCs/>
      <w:color w:val="1F497D" w:themeColor="text2"/>
      <w:sz w:val="18"/>
      <w:szCs w:val="18"/>
    </w:rPr>
  </w:style>
  <w:style w:type="character" w:styleId="UnresolvedMention">
    <w:name w:val="Unresolved Mention"/>
    <w:basedOn w:val="DefaultParagraphFont"/>
    <w:uiPriority w:val="99"/>
    <w:semiHidden/>
    <w:unhideWhenUsed/>
    <w:rsid w:val="00484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pacm/" TargetMode="External"/><Relationship Id="rId13" Type="http://schemas.openxmlformats.org/officeDocument/2006/relationships/hyperlink" Target="https://github.com/TaikiSan21/PAMsca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ei.noaa.gov/products/passive-acoustic-data" TargetMode="External"/><Relationship Id="rId12" Type="http://schemas.openxmlformats.org/officeDocument/2006/relationships/hyperlink" Target="https://github.com/TaikiSan21/PAMp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uggets.org/2024/04/eavesdropping-on-the-ocean"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sael-swfsc.github.io/Adrif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EL-SWFSC/Adrift" TargetMode="External"/><Relationship Id="rId14" Type="http://schemas.openxmlformats.org/officeDocument/2006/relationships/hyperlink" Target="https://github.com/TaikiSan21/Rob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BOEM Environmental Studies Program Technical Summary Guidance 2021</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BOEM Environmental Studies Program Technical Summary Guidance 2021</dc:title>
  <dc:subject/>
  <dc:creator>USDOI Bureau of Ocean Energy Management</dc:creator>
  <cp:keywords>BOEM, Environmental Studies Program, study report, technical summary, guidance</cp:keywords>
  <dc:description/>
  <cp:lastModifiedBy>Shannon Rankin</cp:lastModifiedBy>
  <cp:revision>7</cp:revision>
  <cp:lastPrinted>2024-09-27T17:05:00Z</cp:lastPrinted>
  <dcterms:created xsi:type="dcterms:W3CDTF">2024-09-27T16:17:00Z</dcterms:created>
  <dcterms:modified xsi:type="dcterms:W3CDTF">2024-09-27T17:06:00Z</dcterms:modified>
</cp:coreProperties>
</file>