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TRANSPARENT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Sonobuoy ID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Breaks (&gt; maxIPI)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Mean IPI (s)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Median IPI (s)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IPI Range (s)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1621-3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14.6 - 28.2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1621-8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18.9 - 26.9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1621-9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14.3 - 28.3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1629-4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2.3 - 29.9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1629-5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15.6 - 30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2026-08-03T20:50:57Z</dcterms:created>
  <dcterms:modified xsi:type="dcterms:W3CDTF">2026-08-03T20:50:57Z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