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35.png" ContentType="image/png"/>
  <Override PartName="/word/media/rId31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46" w:name="Xcaf620ac3c2894019ca4504fe93de7dea50b5ec"/>
    <w:p>
      <w:pPr>
        <w:pStyle w:val="Heading1"/>
      </w:pPr>
      <w:r>
        <w:t xml:space="preserve">Use of antibiotics commonly associated with antimicrobial resistance</w:t>
      </w:r>
    </w:p>
    <w:bookmarkStart w:id="20" w:name="table-1---database-descriptions"/>
    <w:p>
      <w:pPr>
        <w:pStyle w:val="Heading2"/>
      </w:pPr>
      <w:r>
        <w:t xml:space="preserve">Table 1 - Database descriptions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Database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3,220,951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1,533,222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1,467,487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30-AUG-24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09-SEP-22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30-AUG-24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Observation period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4,956,502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2,172,151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1,847,149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1901-02-05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1975-02-26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2025-05-08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Barts Health Data Warehouse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IDRIL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 OMOP database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Barts Health NHS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Lancashire Teaching Hospitals NHS Foundation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EDW OMOP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Multi-source secondary care dataset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 OMOP database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http://omop-lsc.surge.sh/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available - source is PPM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</w:tr>
    </w:tbl>
    <w:bookmarkEnd w:id="20"/>
    <w:bookmarkStart w:id="21" w:name="Xaa36d29e01e8c15a2f3fb46767b7e954ec1da40"/>
    <w:p>
      <w:pPr>
        <w:pStyle w:val="Heading2"/>
      </w:pPr>
      <w:r>
        <w:t xml:space="preserve">Table 2 - Ciprofloxacin patient characteristics + indications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Window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Ciprofloxacin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9,313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2,182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2023-08-15 [2022-10-26 - 2024-05-30]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2023-06-04 [2022-09-17 - 2024-02-25]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2023-05-24 [2022-09-03 - 2024-02-03]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2024-12-29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2023-08-18 [2022-10-31 - 2024-06-03]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2023-06-08 [2022-09-22 - 2024-02-29]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2023-06-02 [2022-09-11 - 2024-02-10]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2022-01-04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 to 2025-04-10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[46 - 77]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[56 - 79]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[50 - 78]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60.26 (21.93)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65.81 (17.71)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 (22.90)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4,798 (51.52%)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(50.14%)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(48.13%)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4,515 (48.48%)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(49.86%)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4,009 (51.87%)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[577 - 3,803]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3,092 [1,036 - 6,131]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2,804 [565 - 5,646]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2,402.62 (1,969.61)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3,435.38 (2,465.40)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3,328.41 (2,840.11)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7,286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to 7,248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11,425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[134 - 718]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[131 - 682]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[158 - 696]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450.82 (345.03)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424.16 (320.01)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469.97 (336.81)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1,222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[2 - 7]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[2 - 7]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[5 - 9]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(5.24)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 (7.74)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74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 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and septic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(5.26%)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(29.42%)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(10.96%)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(40.10%)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 (18.80%)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(13.42%)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(1.60%)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(39.64%)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(19.23%)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(17.51%)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(1.38%)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(0.79%)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(0.23%)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(0.38%)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(2.65%)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(18.52%)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(6.74%)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Signs and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(9.60%)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(70.76%)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 (31.44%)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caused by antimicrobial resistant 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(4.66%)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(0.09%)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(18.47%)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(4.55%)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 and agranulocytosis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(6.10%)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bookmarkEnd w:id="21"/>
    <w:bookmarkStart w:id="22" w:name="Xc71a3c3a199094a3eacef6bfe66a4d75e2a659d"/>
    <w:p>
      <w:pPr>
        <w:pStyle w:val="Heading2"/>
      </w:pPr>
      <w:r>
        <w:t xml:space="preserve">Table 3 - Vancomycin patient characteristics + indications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Window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Vancomycin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4,306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2023-08-31 [2022-11-29 - 2024-06-13]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2023-07-26 [2022-10-12 - 2024-04-13]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2023-05-29 [2022-09-27 - 2024-03-29]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2023-09-05 [2022-12-02 - 2024-06-17]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2023-07-31 [2022-10-20 - 2024-04-19]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2023-06-07 [2022-10-08 - 2024-04-07]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 to 2025-05-08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[49 - 75]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[55 - 80]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[9 - 72]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 (19.98)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65.92 (18.46)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(31.64)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to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98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 (46.61%)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(46.93%)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2,299 (53.39%)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(48.88%)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(53.07%)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 [527 - 3,914]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3,249 [978 - 6,085]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[219 - 4,256]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2,482.96 (2,108.24)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3,422.42 (2,457.47)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2,478.11 (2,701.00)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22,384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7,287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11,096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[67 - 630]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[67 - 570]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[150 - 705]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380.44 (338.91)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344.54 (315.23)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463.67 (336.41)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1,215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[1 - 7]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[3 - 11]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[3 - 11]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(6.86)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 (11.10)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134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 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and septic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(7.59%)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(28.61%)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(10.61%)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(58.87%)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(27.26%)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(43.67%)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(25.87%)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(13.71%)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(65.95%)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(32.66%)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(26.08%)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(1.28%)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(1.22%)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(18.63%)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(3.71%)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Signs and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(77.27%)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(28.36%)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caused by antimicrobial resistant 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(3.36%)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(15.13%)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(5.05%)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(2.03%)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 and agranulocytosis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(3.13%)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bookmarkEnd w:id="22"/>
    <w:bookmarkStart w:id="26" w:name="figure-1---watch-list-outcome-counts"/>
    <w:p>
      <w:pPr>
        <w:pStyle w:val="Heading2"/>
      </w:pPr>
      <w:r>
        <w:t xml:space="preserve">Figure 1 - Watch list outcome counts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outcome%20coun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6c94870dd2291a517954d021e65f0be86b4cb56"/>
    <w:p>
      <w:pPr>
        <w:pStyle w:val="Heading2"/>
      </w:pPr>
      <w:r>
        <w:t xml:space="preserve">Figure 2 - Prior antibiotic use (-14 to -1) - Ciprofloxacin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_files/figure-docx/prior%20us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igure-3---indications"/>
    <w:p>
      <w:pPr>
        <w:pStyle w:val="Heading2"/>
      </w:pPr>
      <w:r>
        <w:t xml:space="preserve">Figure 3 - Indications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files/figure-docx/indication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cd6bc68a689a0d67381eaebf2e871ea9afabe08"/>
    <w:p>
      <w:pPr>
        <w:pStyle w:val="Heading2"/>
      </w:pPr>
      <w:r>
        <w:t xml:space="preserve">Figure 4 - Incidence of Ciprofloxacin Use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incidenc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5" w:name="Xe95f39c2e7e3a6aab855e8f79f9b534fe6ff077"/>
    <w:p>
      <w:pPr>
        <w:pStyle w:val="Heading2"/>
      </w:pPr>
      <w:r>
        <w:t xml:space="preserve">Figure 5 - Incidence of Vancomycin Use (Age + Sex)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port_files/figure-docx/incidence%20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port_files/figure-docx/incidence%20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2025-05-15T11:15:58Z</dcterms:created>
  <dcterms:modified xsi:type="dcterms:W3CDTF">2025-05-15T11:15:58Z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