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EF16DD" w:rsidRDefault="00A62305" w:rsidP="00EF16DD">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r w:rsidRPr="00EF16D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EF16DD" w:rsidRDefault="00A62305" w:rsidP="00EF16DD">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EF16DD">
        <w:rPr>
          <w:rFonts w:ascii="Arial" w:eastAsia="Times New Roman" w:hAnsi="Arial" w:cs="Arial"/>
          <w:b w:val="0"/>
          <w:bCs w:val="0"/>
          <w:color w:val="0F4761" w:themeColor="accent1" w:themeShade="BF"/>
          <w:sz w:val="32"/>
          <w:szCs w:val="32"/>
          <w:lang w:val="en"/>
        </w:rPr>
        <w:t>Submission Template</w:t>
      </w:r>
    </w:p>
    <w:p w14:paraId="0B94036A" w14:textId="4B88D62C"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Learner Name</w:t>
      </w:r>
      <w:r w:rsidRPr="00EF16DD">
        <w:rPr>
          <w:rFonts w:ascii="Arial" w:hAnsi="Arial" w:cs="Arial"/>
          <w:lang w:val="en"/>
        </w:rPr>
        <w:t xml:space="preserve">: </w:t>
      </w:r>
      <w:r w:rsidR="00B862DE" w:rsidRPr="00EF16DD">
        <w:rPr>
          <w:rFonts w:ascii="Arial" w:hAnsi="Arial" w:cs="Arial"/>
          <w:lang w:val="en"/>
        </w:rPr>
        <w:t>SAHAANA S G</w:t>
      </w:r>
    </w:p>
    <w:p w14:paraId="677DC39A" w14:textId="39B74A59" w:rsidR="00DD5008" w:rsidRPr="00EF16DD" w:rsidRDefault="00DD5008" w:rsidP="00EF16DD">
      <w:pPr>
        <w:pStyle w:val="NormalWeb"/>
        <w:spacing w:line="276" w:lineRule="auto"/>
        <w:divId w:val="465317432"/>
        <w:rPr>
          <w:rFonts w:ascii="Arial" w:hAnsi="Arial" w:cs="Arial"/>
          <w:lang w:val="en"/>
        </w:rPr>
      </w:pPr>
      <w:r w:rsidRPr="00EF16DD">
        <w:rPr>
          <w:rStyle w:val="Strong"/>
          <w:rFonts w:ascii="Arial" w:hAnsi="Arial" w:cs="Arial"/>
          <w:lang w:val="en"/>
        </w:rPr>
        <w:t>Learner Email</w:t>
      </w:r>
      <w:r w:rsidRPr="00EF16DD">
        <w:rPr>
          <w:rFonts w:ascii="Arial" w:hAnsi="Arial" w:cs="Arial"/>
          <w:lang w:val="en"/>
        </w:rPr>
        <w:t xml:space="preserve">: </w:t>
      </w:r>
      <w:hyperlink r:id="rId5" w:history="1">
        <w:r w:rsidR="00EF16DD" w:rsidRPr="00AD6B15">
          <w:rPr>
            <w:rStyle w:val="Hyperlink"/>
            <w:rFonts w:ascii="Arial" w:hAnsi="Arial" w:cs="Arial"/>
            <w:lang w:val="en"/>
          </w:rPr>
          <w:t>sahaana.sg@gmail.com</w:t>
        </w:r>
      </w:hyperlink>
      <w:r w:rsidR="00EF16DD">
        <w:rPr>
          <w:rFonts w:ascii="Arial" w:hAnsi="Arial" w:cs="Arial"/>
          <w:lang w:val="en"/>
        </w:rPr>
        <w:t xml:space="preserve"> </w:t>
      </w:r>
    </w:p>
    <w:p w14:paraId="4D7EECF3" w14:textId="7CA0FCB0"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Topic</w:t>
      </w:r>
      <w:r w:rsidRPr="00EF16DD">
        <w:rPr>
          <w:rFonts w:ascii="Arial" w:hAnsi="Arial" w:cs="Arial"/>
          <w:lang w:val="en"/>
        </w:rPr>
        <w:t xml:space="preserve">: </w:t>
      </w:r>
      <w:r w:rsidR="00B862DE" w:rsidRPr="00EF16DD">
        <w:rPr>
          <w:rFonts w:ascii="Arial" w:hAnsi="Arial" w:cs="Arial"/>
          <w:b/>
          <w:bCs/>
          <w:lang w:val="en"/>
        </w:rPr>
        <w:t>Education:</w:t>
      </w:r>
      <w:r w:rsidR="00B862DE" w:rsidRPr="00EF16DD">
        <w:rPr>
          <w:rFonts w:ascii="Arial" w:hAnsi="Arial" w:cs="Arial"/>
          <w:lang w:val="en"/>
        </w:rPr>
        <w:t xml:space="preserve"> Summarize and analyze research on innovative teaching methods in higher education</w:t>
      </w:r>
    </w:p>
    <w:p w14:paraId="19551121" w14:textId="59C4EF13"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Research Paper</w:t>
      </w:r>
      <w:r w:rsidR="00EF16DD" w:rsidRPr="00EF16DD">
        <w:rPr>
          <w:rFonts w:ascii="Arial" w:hAnsi="Arial" w:cs="Arial"/>
          <w:lang w:val="en"/>
        </w:rPr>
        <w:t xml:space="preserve">: </w:t>
      </w:r>
      <w:hyperlink r:id="rId6" w:history="1">
        <w:r w:rsidR="00EF16DD" w:rsidRPr="00EF16DD">
          <w:rPr>
            <w:rStyle w:val="Hyperlink"/>
            <w:rFonts w:ascii="Arial" w:hAnsi="Arial" w:cs="Arial"/>
            <w:lang w:val="en"/>
          </w:rPr>
          <w:t>https://www.academia.edu/download/86840891/innovative-higher-education-teaching-and-learning-techniques-implementation-trends-and-assessment-approaches.pdf</w:t>
        </w:r>
      </w:hyperlink>
      <w:r w:rsidR="00EF16DD" w:rsidRPr="00EF16DD">
        <w:rPr>
          <w:rFonts w:ascii="Arial" w:hAnsi="Arial" w:cs="Arial"/>
          <w:lang w:val="en"/>
        </w:rPr>
        <w:t xml:space="preserve"> </w:t>
      </w:r>
    </w:p>
    <w:p w14:paraId="73147EEC" w14:textId="6A8E6CE0" w:rsidR="00EF16DD" w:rsidRPr="00EF16DD" w:rsidRDefault="00EF16DD" w:rsidP="00EF16DD">
      <w:pPr>
        <w:pStyle w:val="NormalWeb"/>
        <w:spacing w:line="276" w:lineRule="auto"/>
        <w:divId w:val="465317432"/>
        <w:rPr>
          <w:rFonts w:ascii="Arial" w:hAnsi="Arial" w:cs="Arial"/>
          <w:lang w:val="en"/>
        </w:rPr>
      </w:pPr>
      <w:hyperlink r:id="rId7" w:history="1">
        <w:r w:rsidRPr="00EF16DD">
          <w:rPr>
            <w:rStyle w:val="Hyperlink"/>
            <w:rFonts w:ascii="Arial" w:hAnsi="Arial" w:cs="Arial"/>
            <w:lang w:val="en"/>
          </w:rPr>
          <w:t>https://drive.google.com/file/d/12RSnWJ8mc1qngQ8FGT6a5WsnNeppJbn7/view?usp=sharing</w:t>
        </w:r>
      </w:hyperlink>
      <w:r w:rsidRPr="00EF16DD">
        <w:rPr>
          <w:rFonts w:ascii="Arial" w:hAnsi="Arial" w:cs="Arial"/>
          <w:lang w:val="en"/>
        </w:rPr>
        <w:t xml:space="preserve"> </w:t>
      </w:r>
    </w:p>
    <w:p w14:paraId="6F7ED336" w14:textId="77777777" w:rsidR="00234B39" w:rsidRPr="00EF16DD" w:rsidRDefault="00A62305" w:rsidP="00EF16DD">
      <w:pPr>
        <w:pStyle w:val="Heading3"/>
        <w:spacing w:line="276" w:lineRule="auto"/>
        <w:divId w:val="465317432"/>
        <w:rPr>
          <w:rFonts w:ascii="Arial" w:eastAsia="Times New Roman" w:hAnsi="Arial" w:cs="Arial"/>
          <w:lang w:val="en"/>
        </w:rPr>
      </w:pPr>
      <w:r w:rsidRPr="00EF16DD">
        <w:rPr>
          <w:rFonts w:ascii="Arial" w:eastAsia="Times New Roman" w:hAnsi="Arial" w:cs="Arial"/>
          <w:lang w:val="en"/>
        </w:rPr>
        <w:t>Initial Prompt</w:t>
      </w:r>
    </w:p>
    <w:p w14:paraId="6F79AF9B" w14:textId="5D70D562"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Description (50 words max)</w:t>
      </w:r>
      <w:r w:rsidR="002073F8" w:rsidRPr="00EF16DD">
        <w:rPr>
          <w:rFonts w:ascii="Arial" w:hAnsi="Arial" w:cs="Arial"/>
          <w:lang w:val="en"/>
        </w:rPr>
        <w:t>: Generate a summary of the attached document</w:t>
      </w:r>
    </w:p>
    <w:p w14:paraId="2A52CA37" w14:textId="5E012AFF"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Generated Summary (100 words max</w:t>
      </w:r>
      <w:r w:rsidR="00EF16DD" w:rsidRPr="00EF16DD">
        <w:rPr>
          <w:rFonts w:ascii="Arial" w:hAnsi="Arial" w:cs="Arial"/>
        </w:rPr>
        <w:t xml:space="preserve">This paper reviews five innovative teaching methods used in higher education: flipped classroom, gamification, design thinking, self-learning, and social media. The authors </w:t>
      </w:r>
      <w:proofErr w:type="spellStart"/>
      <w:r w:rsidR="00EF16DD" w:rsidRPr="00EF16DD">
        <w:rPr>
          <w:rFonts w:ascii="Arial" w:hAnsi="Arial" w:cs="Arial"/>
        </w:rPr>
        <w:t>analyze</w:t>
      </w:r>
      <w:proofErr w:type="spellEnd"/>
      <w:r w:rsidR="00EF16DD" w:rsidRPr="00EF16DD">
        <w:rPr>
          <w:rFonts w:ascii="Arial" w:hAnsi="Arial" w:cs="Arial"/>
        </w:rPr>
        <w:t xml:space="preserve"> journal articles published between 2000 and 2017 to identify trends in the use of these methods. They find that self-learning and social media are the two most researched methods. Studies have shown that self-learning improves students' research skills and thinking abilities, while social media can increase communication among learners. The authors conclude that instructors can improve student outcomes by selecting the teaching method that best aligns with their course learning objectives.</w:t>
      </w:r>
    </w:p>
    <w:p w14:paraId="45247207" w14:textId="77777777" w:rsidR="00234B39" w:rsidRPr="00EF16DD" w:rsidRDefault="00A62305" w:rsidP="00EF16DD">
      <w:pPr>
        <w:pStyle w:val="Heading3"/>
        <w:spacing w:line="276" w:lineRule="auto"/>
        <w:divId w:val="465317432"/>
        <w:rPr>
          <w:rFonts w:ascii="Arial" w:eastAsia="Times New Roman" w:hAnsi="Arial" w:cs="Arial"/>
          <w:lang w:val="en"/>
        </w:rPr>
      </w:pPr>
      <w:r w:rsidRPr="00EF16DD">
        <w:rPr>
          <w:rFonts w:ascii="Arial" w:eastAsia="Times New Roman" w:hAnsi="Arial" w:cs="Arial"/>
          <w:lang w:val="en"/>
        </w:rPr>
        <w:t>Iteration 1</w:t>
      </w:r>
    </w:p>
    <w:p w14:paraId="22374C6A" w14:textId="4D219BE3"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Description (50 words max)</w:t>
      </w:r>
      <w:r w:rsidRPr="00EF16DD">
        <w:rPr>
          <w:rFonts w:ascii="Arial" w:hAnsi="Arial" w:cs="Arial"/>
          <w:lang w:val="en"/>
        </w:rPr>
        <w:t>:</w:t>
      </w:r>
      <w:r w:rsidR="002649B2" w:rsidRPr="00EF16DD">
        <w:rPr>
          <w:rFonts w:ascii="Arial" w:hAnsi="Arial" w:cs="Arial"/>
        </w:rPr>
        <w:t xml:space="preserve"> Focus on the five innovative methods used for teaching</w:t>
      </w:r>
      <w:r w:rsidR="00113336" w:rsidRPr="00EF16DD">
        <w:rPr>
          <w:rFonts w:ascii="Arial" w:hAnsi="Arial" w:cs="Arial"/>
        </w:rPr>
        <w:t xml:space="preserve"> </w:t>
      </w:r>
      <w:r w:rsidR="002649B2" w:rsidRPr="00EF16DD">
        <w:rPr>
          <w:rFonts w:ascii="Arial" w:hAnsi="Arial" w:cs="Arial"/>
        </w:rPr>
        <w:t>(Max 100 words)</w:t>
      </w:r>
    </w:p>
    <w:p w14:paraId="4AC4D244" w14:textId="781978ED" w:rsidR="00FB3AE9" w:rsidRPr="00EF16DD" w:rsidRDefault="00A62305" w:rsidP="00EF16DD">
      <w:pPr>
        <w:pStyle w:val="first-token"/>
        <w:spacing w:before="0" w:beforeAutospacing="0" w:after="0" w:afterAutospacing="0" w:line="276" w:lineRule="auto"/>
        <w:divId w:val="465317432"/>
        <w:rPr>
          <w:rFonts w:ascii="Arial" w:hAnsi="Arial" w:cs="Arial"/>
          <w:color w:val="1F1F1F"/>
        </w:rPr>
      </w:pPr>
      <w:r w:rsidRPr="00EF16DD">
        <w:rPr>
          <w:rStyle w:val="Strong"/>
          <w:rFonts w:ascii="Arial" w:hAnsi="Arial" w:cs="Arial"/>
          <w:lang w:val="en"/>
        </w:rPr>
        <w:t>Generated Summary (100 words max)</w:t>
      </w:r>
      <w:r w:rsidRPr="00EF16DD">
        <w:rPr>
          <w:rFonts w:ascii="Arial" w:hAnsi="Arial" w:cs="Arial"/>
          <w:lang w:val="en"/>
        </w:rPr>
        <w:t xml:space="preserve">: </w:t>
      </w:r>
      <w:r w:rsidR="00FB3AE9" w:rsidRPr="00EF16DD">
        <w:rPr>
          <w:rStyle w:val="Strong"/>
          <w:rFonts w:ascii="Arial" w:eastAsiaTheme="majorEastAsia" w:hAnsi="Arial" w:cs="Arial"/>
          <w:b w:val="0"/>
          <w:bCs w:val="0"/>
          <w:color w:val="1F1F1F"/>
          <w:bdr w:val="none" w:sz="0" w:space="0" w:color="auto" w:frame="1"/>
        </w:rPr>
        <w:t>The paper</w:t>
      </w:r>
      <w:r w:rsidR="00FB3AE9" w:rsidRPr="00EF16DD">
        <w:rPr>
          <w:rFonts w:ascii="Arial" w:hAnsi="Arial" w:cs="Arial"/>
          <w:color w:val="1F1F1F"/>
          <w:bdr w:val="none" w:sz="0" w:space="0" w:color="auto" w:frame="1"/>
        </w:rPr>
        <w:t xml:space="preserve"> explores innovative teaching methods in engineering education. It focuses on flipped classrooms, gamification, design thinking/case study, self-learning, and social media. These </w:t>
      </w:r>
      <w:r w:rsidR="00FB3AE9" w:rsidRPr="00EF16DD">
        <w:rPr>
          <w:rFonts w:ascii="Arial" w:hAnsi="Arial" w:cs="Arial"/>
          <w:color w:val="1F1F1F"/>
          <w:bdr w:val="none" w:sz="0" w:space="0" w:color="auto" w:frame="1"/>
        </w:rPr>
        <w:lastRenderedPageBreak/>
        <w:t>methods can improve student performance, engagement, and critical thinking. However, gamification's impact on learning outcomes is less clear, and social media may pose distractions. The study concludes that instructors should select methods based on their course objectives and student needs.</w:t>
      </w:r>
    </w:p>
    <w:p w14:paraId="1825179E" w14:textId="7BC3682C" w:rsidR="00234B39" w:rsidRPr="00EF16DD" w:rsidRDefault="00A62305" w:rsidP="00EF16DD">
      <w:pPr>
        <w:pStyle w:val="NormalWeb"/>
        <w:spacing w:line="276" w:lineRule="auto"/>
        <w:divId w:val="465317432"/>
        <w:rPr>
          <w:rFonts w:ascii="Arial" w:eastAsia="Times New Roman" w:hAnsi="Arial" w:cs="Arial"/>
          <w:b/>
          <w:bCs/>
          <w:lang w:val="en"/>
        </w:rPr>
      </w:pPr>
      <w:r w:rsidRPr="00EF16DD">
        <w:rPr>
          <w:rFonts w:ascii="Arial" w:eastAsia="Times New Roman" w:hAnsi="Arial" w:cs="Arial"/>
          <w:b/>
          <w:bCs/>
          <w:lang w:val="en"/>
        </w:rPr>
        <w:t>Iteration 2</w:t>
      </w:r>
    </w:p>
    <w:p w14:paraId="6207C2C4" w14:textId="1D663D0B" w:rsidR="00234B39" w:rsidRPr="00EF16DD" w:rsidRDefault="00A62305" w:rsidP="00EF16DD">
      <w:pPr>
        <w:pStyle w:val="query-text-line"/>
        <w:spacing w:line="276" w:lineRule="auto"/>
        <w:divId w:val="465317432"/>
        <w:rPr>
          <w:rFonts w:ascii="Arial" w:hAnsi="Arial" w:cs="Arial"/>
        </w:rPr>
      </w:pPr>
      <w:r w:rsidRPr="00EF16DD">
        <w:rPr>
          <w:rStyle w:val="Strong"/>
          <w:rFonts w:ascii="Arial" w:hAnsi="Arial" w:cs="Arial"/>
          <w:lang w:val="en"/>
        </w:rPr>
        <w:t>Description (50 words max)</w:t>
      </w:r>
      <w:r w:rsidRPr="00EF16DD">
        <w:rPr>
          <w:rFonts w:ascii="Arial" w:hAnsi="Arial" w:cs="Arial"/>
          <w:lang w:val="en"/>
        </w:rPr>
        <w:t xml:space="preserve">: </w:t>
      </w:r>
      <w:r w:rsidR="00113336" w:rsidRPr="00EF16DD">
        <w:rPr>
          <w:rFonts w:ascii="Arial" w:hAnsi="Arial" w:cs="Arial"/>
        </w:rPr>
        <w:t>Shed light on the research or the survey that is done in this project</w:t>
      </w:r>
    </w:p>
    <w:p w14:paraId="0A900554" w14:textId="1B314B47" w:rsidR="00113336" w:rsidRPr="00EF16DD" w:rsidRDefault="00A62305" w:rsidP="00EF16DD">
      <w:pPr>
        <w:pStyle w:val="first-token"/>
        <w:spacing w:line="276" w:lineRule="auto"/>
        <w:divId w:val="465317432"/>
        <w:rPr>
          <w:rFonts w:ascii="Arial" w:hAnsi="Arial" w:cs="Arial"/>
        </w:rPr>
      </w:pPr>
      <w:r w:rsidRPr="00EF16DD">
        <w:rPr>
          <w:rStyle w:val="Strong"/>
          <w:rFonts w:ascii="Arial" w:hAnsi="Arial" w:cs="Arial"/>
          <w:lang w:val="en"/>
        </w:rPr>
        <w:t>Generated Summary (100 words max)</w:t>
      </w:r>
      <w:r w:rsidRPr="00EF16DD">
        <w:rPr>
          <w:rFonts w:ascii="Arial" w:hAnsi="Arial" w:cs="Arial"/>
          <w:lang w:val="en"/>
        </w:rPr>
        <w:t xml:space="preserve">: </w:t>
      </w:r>
      <w:r w:rsidR="00113336" w:rsidRPr="00EF16DD">
        <w:rPr>
          <w:rFonts w:ascii="Arial" w:hAnsi="Arial" w:cs="Arial"/>
        </w:rPr>
        <w:t>The document appears to be a systematic review of existing research on innovative teaching methods in engineering education. The authors conducted a literature search to identify relevant studies published between 2000 and 2017. They then analyzed these studies to identify common themes, trends, and findings related to the five methods they focused on: flipped classroom, gamification, design thinking/case study, self-learning, and social media.</w:t>
      </w:r>
    </w:p>
    <w:p w14:paraId="52291E70" w14:textId="77777777" w:rsidR="00113336" w:rsidRPr="00EF16DD" w:rsidRDefault="00113336" w:rsidP="00EF16DD">
      <w:pPr>
        <w:spacing w:before="100" w:beforeAutospacing="1" w:after="100" w:afterAutospacing="1" w:line="276" w:lineRule="auto"/>
        <w:divId w:val="465317432"/>
        <w:rPr>
          <w:rFonts w:ascii="Arial" w:eastAsia="Times New Roman" w:hAnsi="Arial" w:cs="Arial"/>
          <w:lang w:val="en-US" w:eastAsia="en-US"/>
        </w:rPr>
      </w:pPr>
      <w:r w:rsidRPr="00EF16DD">
        <w:rPr>
          <w:rFonts w:ascii="Arial" w:eastAsia="Times New Roman" w:hAnsi="Arial" w:cs="Arial"/>
          <w:lang w:val="en-US" w:eastAsia="en-US"/>
        </w:rPr>
        <w:t>While the document doesn't provide specific details about the search process or the inclusion/exclusion criteria used, it seems that the authors aimed to provide a comprehensive overview of the existing literature on these topics. The findings presented in the paper are based on the analysis of the identified studies.</w:t>
      </w:r>
    </w:p>
    <w:p w14:paraId="31097DB1" w14:textId="0E818E00" w:rsidR="00234B39" w:rsidRPr="00EF16DD" w:rsidRDefault="00A62305" w:rsidP="00EF16DD">
      <w:pPr>
        <w:pStyle w:val="NormalWeb"/>
        <w:spacing w:line="276" w:lineRule="auto"/>
        <w:divId w:val="465317432"/>
        <w:rPr>
          <w:rFonts w:ascii="Arial" w:eastAsia="Times New Roman" w:hAnsi="Arial" w:cs="Arial"/>
          <w:lang w:val="en"/>
        </w:rPr>
      </w:pPr>
      <w:r w:rsidRPr="00EF16DD">
        <w:rPr>
          <w:rFonts w:ascii="Arial" w:eastAsia="Times New Roman" w:hAnsi="Arial" w:cs="Arial"/>
          <w:lang w:val="en"/>
        </w:rPr>
        <w:t>Final Prompt</w:t>
      </w:r>
    </w:p>
    <w:p w14:paraId="5427B9A1" w14:textId="77777777"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Description (50 words max)</w:t>
      </w:r>
      <w:r w:rsidRPr="00EF16DD">
        <w:rPr>
          <w:rFonts w:ascii="Arial" w:hAnsi="Arial" w:cs="Arial"/>
          <w:lang w:val="en"/>
        </w:rPr>
        <w:t>: [Provide the final version of the prompt]</w:t>
      </w:r>
    </w:p>
    <w:p w14:paraId="5DCA04CA" w14:textId="2BE9E909" w:rsidR="00993A81" w:rsidRPr="00EF16DD" w:rsidRDefault="00A62305" w:rsidP="00EF16DD">
      <w:pPr>
        <w:pStyle w:val="first-token"/>
        <w:spacing w:before="0" w:beforeAutospacing="0" w:after="0" w:afterAutospacing="0" w:line="276" w:lineRule="auto"/>
        <w:divId w:val="465317432"/>
        <w:rPr>
          <w:rFonts w:ascii="Arial" w:hAnsi="Arial" w:cs="Arial"/>
          <w:color w:val="1F1F1F"/>
        </w:rPr>
      </w:pPr>
      <w:r w:rsidRPr="00EF16DD">
        <w:rPr>
          <w:rStyle w:val="Strong"/>
          <w:rFonts w:ascii="Arial" w:hAnsi="Arial" w:cs="Arial"/>
          <w:lang w:val="en"/>
        </w:rPr>
        <w:t>Generated Summary (100 words max)</w:t>
      </w:r>
      <w:r w:rsidRPr="00EF16DD">
        <w:rPr>
          <w:rFonts w:ascii="Arial" w:hAnsi="Arial" w:cs="Arial"/>
          <w:lang w:val="en"/>
        </w:rPr>
        <w:t>:</w:t>
      </w:r>
      <w:r w:rsidR="00993A81" w:rsidRPr="00EF16DD">
        <w:rPr>
          <w:rStyle w:val="Heading2Char"/>
          <w:rFonts w:ascii="Arial" w:hAnsi="Arial" w:cs="Arial"/>
          <w:color w:val="1F1F1F"/>
          <w:bdr w:val="none" w:sz="0" w:space="0" w:color="auto" w:frame="1"/>
        </w:rPr>
        <w:t xml:space="preserve"> </w:t>
      </w:r>
      <w:r w:rsidR="00993A81" w:rsidRPr="00EF16DD">
        <w:rPr>
          <w:rStyle w:val="Strong"/>
          <w:rFonts w:ascii="Arial" w:eastAsiaTheme="majorEastAsia" w:hAnsi="Arial" w:cs="Arial"/>
          <w:b w:val="0"/>
          <w:bCs w:val="0"/>
          <w:color w:val="1F1F1F"/>
          <w:bdr w:val="none" w:sz="0" w:space="0" w:color="auto" w:frame="1"/>
        </w:rPr>
        <w:t xml:space="preserve">The research paper </w:t>
      </w:r>
      <w:r w:rsidR="00993A81" w:rsidRPr="00EF16DD">
        <w:rPr>
          <w:rFonts w:ascii="Arial" w:hAnsi="Arial" w:cs="Arial"/>
          <w:color w:val="1F1F1F"/>
          <w:bdr w:val="none" w:sz="0" w:space="0" w:color="auto" w:frame="1"/>
        </w:rPr>
        <w:t>explores innovative teaching methods in engineering education. It focuses on flipped classrooms, gamification, design thinking/case study, self-learning, and social media. These methods can enhance student performance, engagement, and critical thinking. However, gamification's impact on learning outcomes is less clear, and social media may pose distractions. The study concludes that instructors should select methods based on their course objectives and student needs.</w:t>
      </w:r>
    </w:p>
    <w:p w14:paraId="13093686" w14:textId="2A2694A6" w:rsidR="00234B39" w:rsidRPr="00EF16DD" w:rsidRDefault="00234B39" w:rsidP="00EF16DD">
      <w:pPr>
        <w:pStyle w:val="NormalWeb"/>
        <w:spacing w:line="276" w:lineRule="auto"/>
        <w:divId w:val="465317432"/>
        <w:rPr>
          <w:rFonts w:ascii="Arial" w:hAnsi="Arial" w:cs="Arial"/>
          <w:lang w:val="en"/>
        </w:rPr>
      </w:pPr>
    </w:p>
    <w:p w14:paraId="637D6EC5" w14:textId="77777777" w:rsidR="00234B39" w:rsidRPr="00EF16DD" w:rsidRDefault="00A62305" w:rsidP="00EF16DD">
      <w:pPr>
        <w:pStyle w:val="Heading3"/>
        <w:spacing w:line="276" w:lineRule="auto"/>
        <w:divId w:val="465317432"/>
        <w:rPr>
          <w:rFonts w:ascii="Arial" w:eastAsia="Times New Roman" w:hAnsi="Arial" w:cs="Arial"/>
          <w:lang w:val="en"/>
        </w:rPr>
      </w:pPr>
      <w:r w:rsidRPr="00EF16DD">
        <w:rPr>
          <w:rFonts w:ascii="Arial" w:eastAsia="Times New Roman" w:hAnsi="Arial" w:cs="Arial"/>
          <w:lang w:val="en"/>
        </w:rPr>
        <w:t>Insights and Applications</w:t>
      </w:r>
    </w:p>
    <w:p w14:paraId="0F227FE9" w14:textId="77777777" w:rsidR="003A649A" w:rsidRPr="00EF16DD" w:rsidRDefault="00A62305" w:rsidP="00EF16DD">
      <w:pPr>
        <w:pStyle w:val="first-token"/>
        <w:spacing w:before="0" w:beforeAutospacing="0" w:after="0" w:afterAutospacing="0" w:line="276" w:lineRule="auto"/>
        <w:divId w:val="465317432"/>
        <w:rPr>
          <w:rFonts w:ascii="Arial" w:hAnsi="Arial" w:cs="Arial"/>
          <w:color w:val="1F1F1F"/>
        </w:rPr>
      </w:pPr>
      <w:r w:rsidRPr="00EF16DD">
        <w:rPr>
          <w:rStyle w:val="Strong"/>
          <w:rFonts w:ascii="Arial" w:hAnsi="Arial" w:cs="Arial"/>
          <w:lang w:val="en"/>
        </w:rPr>
        <w:t>Key Insights (150 words max)</w:t>
      </w:r>
      <w:r w:rsidRPr="00EF16DD">
        <w:rPr>
          <w:rFonts w:ascii="Arial" w:hAnsi="Arial" w:cs="Arial"/>
          <w:lang w:val="en"/>
        </w:rPr>
        <w:t xml:space="preserve">: </w:t>
      </w:r>
      <w:r w:rsidR="003A649A" w:rsidRPr="00EF16DD">
        <w:rPr>
          <w:rFonts w:ascii="Arial" w:hAnsi="Arial" w:cs="Arial"/>
          <w:color w:val="1F1F1F"/>
          <w:bdr w:val="none" w:sz="0" w:space="0" w:color="auto" w:frame="1"/>
        </w:rPr>
        <w:t xml:space="preserve">This research paper explores five new and effective teaching methods for engineering students. The methods are flipped classroom, gamification, design thinking, self-learning, and social media.   </w:t>
      </w:r>
    </w:p>
    <w:p w14:paraId="3991B967" w14:textId="77777777" w:rsidR="003A649A" w:rsidRPr="003A649A" w:rsidRDefault="003A649A" w:rsidP="00EF16DD">
      <w:p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lastRenderedPageBreak/>
        <w:t xml:space="preserve">The researchers reviewed journal articles published between 2000 and 2017 to identify trends in how these methods are being implemented and assessed. They found that self-learning and social media were the two most researched methods.   </w:t>
      </w:r>
    </w:p>
    <w:p w14:paraId="26828142" w14:textId="77777777" w:rsidR="003A649A" w:rsidRPr="003A649A" w:rsidRDefault="003A649A" w:rsidP="00EF16DD">
      <w:p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Here are some of the key findings for each method:   </w:t>
      </w:r>
    </w:p>
    <w:p w14:paraId="77A57679" w14:textId="77777777" w:rsidR="003A649A" w:rsidRPr="003A649A" w:rsidRDefault="003A649A" w:rsidP="00EF16DD">
      <w:pPr>
        <w:numPr>
          <w:ilvl w:val="0"/>
          <w:numId w:val="9"/>
        </w:num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Flipped classroom: Students watch lectures at home and then use class time for activities and discussions. This method can improve student performance and engagement.   </w:t>
      </w:r>
    </w:p>
    <w:p w14:paraId="21BEF453" w14:textId="77777777" w:rsidR="003A649A" w:rsidRPr="003A649A" w:rsidRDefault="003A649A" w:rsidP="00EF16DD">
      <w:pPr>
        <w:numPr>
          <w:ilvl w:val="0"/>
          <w:numId w:val="9"/>
        </w:num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Gamification: This method uses game-like elements to motivate students and make learning more fun. It can improve student motivation and engagement, but it may not be effective for all learning outcomes.   </w:t>
      </w:r>
    </w:p>
    <w:p w14:paraId="35AFCB13" w14:textId="77777777" w:rsidR="003A649A" w:rsidRPr="003A649A" w:rsidRDefault="003A649A" w:rsidP="00EF16DD">
      <w:pPr>
        <w:numPr>
          <w:ilvl w:val="0"/>
          <w:numId w:val="9"/>
        </w:num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Design thinking: This method involves students working on real-world problems in groups. It can improve critical thinking and problem-solving skills.   </w:t>
      </w:r>
    </w:p>
    <w:p w14:paraId="340E7736" w14:textId="77777777" w:rsidR="003A649A" w:rsidRPr="003A649A" w:rsidRDefault="003A649A" w:rsidP="00EF16DD">
      <w:pPr>
        <w:numPr>
          <w:ilvl w:val="0"/>
          <w:numId w:val="9"/>
        </w:num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Self-learning: This method allows students to learn at their own pace and take charge of their learning. It can improve student motivation and self-efficacy.   </w:t>
      </w:r>
    </w:p>
    <w:p w14:paraId="2A002E42" w14:textId="0D22C053" w:rsidR="003A649A" w:rsidRPr="003A649A" w:rsidRDefault="003A649A" w:rsidP="00EF16DD">
      <w:pPr>
        <w:numPr>
          <w:ilvl w:val="0"/>
          <w:numId w:val="9"/>
        </w:num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Social media: </w:t>
      </w:r>
      <w:proofErr w:type="gramStart"/>
      <w:r w:rsidR="00F569A6" w:rsidRPr="00EF16DD">
        <w:rPr>
          <w:rFonts w:ascii="Arial" w:eastAsia="Times New Roman" w:hAnsi="Arial" w:cs="Arial"/>
          <w:color w:val="1F1F1F"/>
          <w:bdr w:val="none" w:sz="0" w:space="0" w:color="auto" w:frame="1"/>
          <w:lang w:val="en-US" w:eastAsia="en-US"/>
        </w:rPr>
        <w:t>Social Media</w:t>
      </w:r>
      <w:proofErr w:type="gramEnd"/>
      <w:r w:rsidRPr="003A649A">
        <w:rPr>
          <w:rFonts w:ascii="Arial" w:eastAsia="Times New Roman" w:hAnsi="Arial" w:cs="Arial"/>
          <w:color w:val="1F1F1F"/>
          <w:bdr w:val="none" w:sz="0" w:space="0" w:color="auto" w:frame="1"/>
          <w:lang w:val="en-US" w:eastAsia="en-US"/>
        </w:rPr>
        <w:t xml:space="preserve"> can be used to connect students with each other and with course materials. It can improve communication and collaboration skills.   </w:t>
      </w:r>
    </w:p>
    <w:p w14:paraId="63FB5312" w14:textId="77777777" w:rsidR="003A649A" w:rsidRPr="003A649A" w:rsidRDefault="003A649A" w:rsidP="00EF16DD">
      <w:p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 xml:space="preserve">Overall, this research suggests that there is no one-size-fits-all approach to teaching. The best teaching method will vary depending on the learning objectives of the course and the needs of the students.   </w:t>
      </w:r>
    </w:p>
    <w:p w14:paraId="5E0F6F54" w14:textId="3BAEC31D" w:rsidR="00234B39" w:rsidRPr="00EF16DD" w:rsidRDefault="00234B39" w:rsidP="00EF16DD">
      <w:pPr>
        <w:pStyle w:val="NormalWeb"/>
        <w:spacing w:line="276" w:lineRule="auto"/>
        <w:divId w:val="465317432"/>
        <w:rPr>
          <w:rFonts w:ascii="Arial" w:hAnsi="Arial" w:cs="Arial"/>
          <w:lang w:val="en"/>
        </w:rPr>
      </w:pPr>
    </w:p>
    <w:p w14:paraId="73032FD3" w14:textId="77777777" w:rsidR="00F569A6" w:rsidRPr="00EF16DD" w:rsidRDefault="00A62305" w:rsidP="00EF16DD">
      <w:pPr>
        <w:pStyle w:val="first-token"/>
        <w:spacing w:before="0" w:beforeAutospacing="0" w:after="0" w:afterAutospacing="0" w:line="276" w:lineRule="auto"/>
        <w:divId w:val="465317432"/>
        <w:rPr>
          <w:rFonts w:ascii="Arial" w:hAnsi="Arial" w:cs="Arial"/>
          <w:lang w:val="en"/>
        </w:rPr>
      </w:pPr>
      <w:r w:rsidRPr="00EF16DD">
        <w:rPr>
          <w:rStyle w:val="Strong"/>
          <w:rFonts w:ascii="Arial" w:hAnsi="Arial" w:cs="Arial"/>
          <w:lang w:val="en"/>
        </w:rPr>
        <w:t>Potential Applications (150 words max)</w:t>
      </w:r>
      <w:r w:rsidRPr="00EF16DD">
        <w:rPr>
          <w:rFonts w:ascii="Arial" w:hAnsi="Arial" w:cs="Arial"/>
          <w:lang w:val="en"/>
        </w:rPr>
        <w:t xml:space="preserve">: </w:t>
      </w:r>
    </w:p>
    <w:p w14:paraId="275161C2" w14:textId="5C4EB214" w:rsidR="003A649A" w:rsidRPr="00EF16DD" w:rsidRDefault="003A649A" w:rsidP="00EF16DD">
      <w:pPr>
        <w:pStyle w:val="first-token"/>
        <w:spacing w:before="0" w:beforeAutospacing="0" w:after="0" w:afterAutospacing="0" w:line="276" w:lineRule="auto"/>
        <w:divId w:val="465317432"/>
        <w:rPr>
          <w:rFonts w:ascii="Arial" w:hAnsi="Arial" w:cs="Arial"/>
          <w:color w:val="1F1F1F"/>
          <w:bdr w:val="none" w:sz="0" w:space="0" w:color="auto" w:frame="1"/>
        </w:rPr>
      </w:pPr>
      <w:r w:rsidRPr="00EF16DD">
        <w:rPr>
          <w:rFonts w:ascii="Arial" w:hAnsi="Arial" w:cs="Arial"/>
          <w:color w:val="1F1F1F"/>
          <w:bdr w:val="none" w:sz="0" w:space="0" w:color="auto" w:frame="1"/>
        </w:rPr>
        <w:t>The research findings have several potential applications and implications for engineering education.</w:t>
      </w:r>
    </w:p>
    <w:p w14:paraId="52128FFE" w14:textId="77777777" w:rsidR="00F569A6" w:rsidRPr="00EF16DD" w:rsidRDefault="00F569A6" w:rsidP="00EF16DD">
      <w:pPr>
        <w:pStyle w:val="first-token"/>
        <w:spacing w:before="0" w:beforeAutospacing="0" w:after="0" w:afterAutospacing="0" w:line="276" w:lineRule="auto"/>
        <w:divId w:val="465317432"/>
        <w:rPr>
          <w:rFonts w:ascii="Arial" w:hAnsi="Arial" w:cs="Arial"/>
          <w:color w:val="1F1F1F"/>
        </w:rPr>
      </w:pPr>
    </w:p>
    <w:p w14:paraId="78202A36" w14:textId="67E09CC6" w:rsidR="003A649A" w:rsidRPr="00EF16DD" w:rsidRDefault="003A649A" w:rsidP="00EF16DD">
      <w:pPr>
        <w:spacing w:line="276" w:lineRule="auto"/>
        <w:divId w:val="465317432"/>
        <w:rPr>
          <w:rFonts w:ascii="Arial" w:eastAsia="Times New Roman" w:hAnsi="Arial" w:cs="Arial"/>
          <w:color w:val="1F1F1F"/>
          <w:bdr w:val="none" w:sz="0" w:space="0" w:color="auto" w:frame="1"/>
          <w:lang w:val="en-US" w:eastAsia="en-US"/>
        </w:rPr>
      </w:pPr>
      <w:r w:rsidRPr="003A649A">
        <w:rPr>
          <w:rFonts w:ascii="Arial" w:eastAsia="Times New Roman" w:hAnsi="Arial" w:cs="Arial"/>
          <w:color w:val="1F1F1F"/>
          <w:bdr w:val="none" w:sz="0" w:space="0" w:color="auto" w:frame="1"/>
          <w:lang w:val="en-US" w:eastAsia="en-US"/>
        </w:rPr>
        <w:t>For educators, these findings can guide the selection of teaching methods that align with specific learning objectives and student needs. Flipped classroom, gamification, and design thinking can increase student engagement and motivation, while design thinking can help students develop critical thinking and problem-solving abilities.</w:t>
      </w:r>
    </w:p>
    <w:p w14:paraId="2EEB3A3D" w14:textId="77777777" w:rsidR="00F569A6" w:rsidRPr="003A649A" w:rsidRDefault="00F569A6" w:rsidP="00EF16DD">
      <w:pPr>
        <w:spacing w:line="276" w:lineRule="auto"/>
        <w:divId w:val="465317432"/>
        <w:rPr>
          <w:rFonts w:ascii="Arial" w:eastAsia="Times New Roman" w:hAnsi="Arial" w:cs="Arial"/>
          <w:color w:val="1F1F1F"/>
          <w:lang w:val="en-US" w:eastAsia="en-US"/>
        </w:rPr>
      </w:pPr>
    </w:p>
    <w:p w14:paraId="0500588D" w14:textId="1125F5A1" w:rsidR="003A649A" w:rsidRPr="00EF16DD" w:rsidRDefault="003A649A" w:rsidP="00EF16DD">
      <w:pPr>
        <w:spacing w:line="276" w:lineRule="auto"/>
        <w:divId w:val="465317432"/>
        <w:rPr>
          <w:rFonts w:ascii="Arial" w:eastAsia="Times New Roman" w:hAnsi="Arial" w:cs="Arial"/>
          <w:color w:val="1F1F1F"/>
          <w:bdr w:val="none" w:sz="0" w:space="0" w:color="auto" w:frame="1"/>
          <w:lang w:val="en-US" w:eastAsia="en-US"/>
        </w:rPr>
      </w:pPr>
      <w:r w:rsidRPr="003A649A">
        <w:rPr>
          <w:rFonts w:ascii="Arial" w:eastAsia="Times New Roman" w:hAnsi="Arial" w:cs="Arial"/>
          <w:color w:val="1F1F1F"/>
          <w:bdr w:val="none" w:sz="0" w:space="0" w:color="auto" w:frame="1"/>
          <w:lang w:val="en-US" w:eastAsia="en-US"/>
        </w:rPr>
        <w:t>For students, these findings offer opportunities for active learning through self-learning and social media, fostering self-directedness. Design thinking can provide practical experience in applying knowledge to real-world problems, and social media can improve communication and collaboration skills.</w:t>
      </w:r>
    </w:p>
    <w:p w14:paraId="784CCF31" w14:textId="77777777" w:rsidR="00F569A6" w:rsidRPr="003A649A" w:rsidRDefault="00F569A6" w:rsidP="00EF16DD">
      <w:pPr>
        <w:spacing w:line="276" w:lineRule="auto"/>
        <w:divId w:val="465317432"/>
        <w:rPr>
          <w:rFonts w:ascii="Arial" w:eastAsia="Times New Roman" w:hAnsi="Arial" w:cs="Arial"/>
          <w:color w:val="1F1F1F"/>
          <w:lang w:val="en-US" w:eastAsia="en-US"/>
        </w:rPr>
      </w:pPr>
    </w:p>
    <w:p w14:paraId="7951C14E" w14:textId="35B5835D" w:rsidR="003A649A" w:rsidRPr="00EF16DD" w:rsidRDefault="003A649A" w:rsidP="00EF16DD">
      <w:pPr>
        <w:spacing w:line="276" w:lineRule="auto"/>
        <w:divId w:val="465317432"/>
        <w:rPr>
          <w:rFonts w:ascii="Arial" w:eastAsia="Times New Roman" w:hAnsi="Arial" w:cs="Arial"/>
          <w:color w:val="1F1F1F"/>
          <w:bdr w:val="none" w:sz="0" w:space="0" w:color="auto" w:frame="1"/>
          <w:lang w:val="en-US" w:eastAsia="en-US"/>
        </w:rPr>
      </w:pPr>
      <w:r w:rsidRPr="003A649A">
        <w:rPr>
          <w:rFonts w:ascii="Arial" w:eastAsia="Times New Roman" w:hAnsi="Arial" w:cs="Arial"/>
          <w:color w:val="1F1F1F"/>
          <w:bdr w:val="none" w:sz="0" w:space="0" w:color="auto" w:frame="1"/>
          <w:lang w:val="en-US" w:eastAsia="en-US"/>
        </w:rPr>
        <w:t xml:space="preserve">For institutions, these findings suggest the creation of innovative learning environments that incorporate effective teaching methods. By implementing </w:t>
      </w:r>
      <w:r w:rsidRPr="003A649A">
        <w:rPr>
          <w:rFonts w:ascii="Arial" w:eastAsia="Times New Roman" w:hAnsi="Arial" w:cs="Arial"/>
          <w:color w:val="1F1F1F"/>
          <w:bdr w:val="none" w:sz="0" w:space="0" w:color="auto" w:frame="1"/>
          <w:lang w:val="en-US" w:eastAsia="en-US"/>
        </w:rPr>
        <w:lastRenderedPageBreak/>
        <w:t>these methods, institutions can enhance student learning outcomes, such as academic performance and employability.</w:t>
      </w:r>
    </w:p>
    <w:p w14:paraId="0F7D444E" w14:textId="77777777" w:rsidR="00F569A6" w:rsidRPr="003A649A" w:rsidRDefault="00F569A6" w:rsidP="00EF16DD">
      <w:pPr>
        <w:spacing w:line="276" w:lineRule="auto"/>
        <w:divId w:val="465317432"/>
        <w:rPr>
          <w:rFonts w:ascii="Arial" w:eastAsia="Times New Roman" w:hAnsi="Arial" w:cs="Arial"/>
          <w:color w:val="1F1F1F"/>
          <w:lang w:val="en-US" w:eastAsia="en-US"/>
        </w:rPr>
      </w:pPr>
    </w:p>
    <w:p w14:paraId="5071D45B" w14:textId="77777777" w:rsidR="003A649A" w:rsidRPr="003A649A" w:rsidRDefault="003A649A" w:rsidP="00EF16DD">
      <w:pPr>
        <w:spacing w:line="276" w:lineRule="auto"/>
        <w:divId w:val="465317432"/>
        <w:rPr>
          <w:rFonts w:ascii="Arial" w:eastAsia="Times New Roman" w:hAnsi="Arial" w:cs="Arial"/>
          <w:color w:val="1F1F1F"/>
          <w:lang w:val="en-US" w:eastAsia="en-US"/>
        </w:rPr>
      </w:pPr>
      <w:r w:rsidRPr="003A649A">
        <w:rPr>
          <w:rFonts w:ascii="Arial" w:eastAsia="Times New Roman" w:hAnsi="Arial" w:cs="Arial"/>
          <w:color w:val="1F1F1F"/>
          <w:bdr w:val="none" w:sz="0" w:space="0" w:color="auto" w:frame="1"/>
          <w:lang w:val="en-US" w:eastAsia="en-US"/>
        </w:rPr>
        <w:t>Overall, the research suggests that a combination of traditional and innovative teaching methods can provide a more effective and engaging learning experience for engineering students. By understanding the strengths and weaknesses of different methods, educators can tailor their instruction to meet the diverse needs of their students.</w:t>
      </w:r>
    </w:p>
    <w:p w14:paraId="112EDBB6" w14:textId="39EC8D30" w:rsidR="00234B39" w:rsidRPr="00EF16DD" w:rsidRDefault="00234B39" w:rsidP="00EF16DD">
      <w:pPr>
        <w:pStyle w:val="NormalWeb"/>
        <w:spacing w:line="276" w:lineRule="auto"/>
        <w:divId w:val="465317432"/>
        <w:rPr>
          <w:rFonts w:ascii="Arial" w:hAnsi="Arial" w:cs="Arial"/>
          <w:lang w:val="en"/>
        </w:rPr>
      </w:pPr>
    </w:p>
    <w:p w14:paraId="4DAF81B3" w14:textId="77777777" w:rsidR="00234B39" w:rsidRPr="00EF16DD" w:rsidRDefault="00A62305" w:rsidP="00EF16DD">
      <w:pPr>
        <w:pStyle w:val="Heading3"/>
        <w:spacing w:line="276" w:lineRule="auto"/>
        <w:divId w:val="465317432"/>
        <w:rPr>
          <w:rFonts w:ascii="Arial" w:eastAsia="Times New Roman" w:hAnsi="Arial" w:cs="Arial"/>
          <w:lang w:val="en"/>
        </w:rPr>
      </w:pPr>
      <w:r w:rsidRPr="00EF16DD">
        <w:rPr>
          <w:rFonts w:ascii="Arial" w:eastAsia="Times New Roman" w:hAnsi="Arial" w:cs="Arial"/>
          <w:lang w:val="en"/>
        </w:rPr>
        <w:t>Evaluation</w:t>
      </w:r>
    </w:p>
    <w:p w14:paraId="610F8CC9" w14:textId="40BA0227"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Clarity (50 words max)</w:t>
      </w:r>
      <w:r w:rsidRPr="00EF16DD">
        <w:rPr>
          <w:rFonts w:ascii="Arial" w:hAnsi="Arial" w:cs="Arial"/>
          <w:lang w:val="en"/>
        </w:rPr>
        <w:t xml:space="preserve">: </w:t>
      </w:r>
      <w:r w:rsidR="00F4710F" w:rsidRPr="00EF16DD">
        <w:rPr>
          <w:rFonts w:ascii="Arial" w:hAnsi="Arial" w:cs="Arial"/>
        </w:rPr>
        <w:t>The summary effectively conveys the paper's central themes, offering a clear and concise overview. It's written in a straightforward, understandable style, making the key concepts accessible to a general audience.</w:t>
      </w:r>
      <w:r w:rsidR="00851AE8" w:rsidRPr="00EF16DD">
        <w:rPr>
          <w:rFonts w:ascii="Arial" w:hAnsi="Arial" w:cs="Arial"/>
        </w:rPr>
        <w:t xml:space="preserve"> </w:t>
      </w:r>
      <w:r w:rsidR="005D051E" w:rsidRPr="00EF16DD">
        <w:rPr>
          <w:rFonts w:ascii="Arial" w:hAnsi="Arial" w:cs="Arial"/>
        </w:rPr>
        <w:t>Hence</w:t>
      </w:r>
      <w:r w:rsidR="00851AE8" w:rsidRPr="00EF16DD">
        <w:rPr>
          <w:rFonts w:ascii="Arial" w:hAnsi="Arial" w:cs="Arial"/>
        </w:rPr>
        <w:t xml:space="preserve">, </w:t>
      </w:r>
      <w:r w:rsidR="005D051E" w:rsidRPr="00EF16DD">
        <w:rPr>
          <w:rFonts w:ascii="Arial" w:hAnsi="Arial" w:cs="Arial"/>
        </w:rPr>
        <w:t>we can say that the AI offers much clarity in summarizing a content.</w:t>
      </w:r>
    </w:p>
    <w:p w14:paraId="2C98F647" w14:textId="6BBCA094" w:rsidR="00234B39" w:rsidRPr="00EF16DD" w:rsidRDefault="00A62305" w:rsidP="00EF16DD">
      <w:pPr>
        <w:pStyle w:val="first-token"/>
        <w:spacing w:before="0" w:beforeAutospacing="0" w:after="0" w:afterAutospacing="0" w:line="276" w:lineRule="auto"/>
        <w:divId w:val="465317432"/>
        <w:rPr>
          <w:rFonts w:ascii="Arial" w:hAnsi="Arial" w:cs="Arial"/>
          <w:color w:val="1F1F1F"/>
        </w:rPr>
      </w:pPr>
      <w:r w:rsidRPr="00EF16DD">
        <w:rPr>
          <w:rStyle w:val="Strong"/>
          <w:rFonts w:ascii="Arial" w:hAnsi="Arial" w:cs="Arial"/>
          <w:lang w:val="en"/>
        </w:rPr>
        <w:t>Accuracy (50 words max)</w:t>
      </w:r>
      <w:r w:rsidRPr="00EF16DD">
        <w:rPr>
          <w:rFonts w:ascii="Arial" w:hAnsi="Arial" w:cs="Arial"/>
          <w:lang w:val="en"/>
        </w:rPr>
        <w:t xml:space="preserve">: </w:t>
      </w:r>
      <w:r w:rsidR="00851AE8" w:rsidRPr="00EF16DD">
        <w:rPr>
          <w:rFonts w:ascii="Arial" w:hAnsi="Arial" w:cs="Arial"/>
          <w:color w:val="1F1F1F"/>
          <w:bdr w:val="none" w:sz="0" w:space="0" w:color="auto" w:frame="1"/>
        </w:rPr>
        <w:t>The summary concisely outlines the innovative teaching methods explored in the paper and their potential benefits for students. It also acknowledges limitations and emphasizes the importance of tailoring methods to course objectives and student needs. Overall, it is clear and accurately reflects the paper's content.</w:t>
      </w:r>
    </w:p>
    <w:p w14:paraId="032CD3EB" w14:textId="0B9EF228" w:rsidR="00234B39" w:rsidRPr="00EF16DD" w:rsidRDefault="00A62305" w:rsidP="00EF16DD">
      <w:pPr>
        <w:pStyle w:val="NormalWeb"/>
        <w:spacing w:line="276" w:lineRule="auto"/>
        <w:divId w:val="465317432"/>
        <w:rPr>
          <w:rFonts w:ascii="Arial" w:hAnsi="Arial" w:cs="Arial"/>
          <w:lang w:val="en"/>
        </w:rPr>
      </w:pPr>
      <w:r w:rsidRPr="00EF16DD">
        <w:rPr>
          <w:rStyle w:val="Strong"/>
          <w:rFonts w:ascii="Arial" w:hAnsi="Arial" w:cs="Arial"/>
          <w:lang w:val="en"/>
        </w:rPr>
        <w:t>Relevance (50 words max)</w:t>
      </w:r>
      <w:r w:rsidRPr="00EF16DD">
        <w:rPr>
          <w:rFonts w:ascii="Arial" w:hAnsi="Arial" w:cs="Arial"/>
          <w:lang w:val="en"/>
        </w:rPr>
        <w:t xml:space="preserve">: </w:t>
      </w:r>
      <w:r w:rsidR="00ED5058" w:rsidRPr="00EF16DD">
        <w:rPr>
          <w:rFonts w:ascii="Arial" w:hAnsi="Arial" w:cs="Arial"/>
        </w:rPr>
        <w:t>The insights and applications are highly relevant to engineering education. They provide educators with practical guidance for improving student engagement, motivation, and learning outcomes. By understanding the strengths and weaknesses of different teaching methods, educators can create more effective and engaging learning environments.</w:t>
      </w:r>
    </w:p>
    <w:p w14:paraId="69CA94D7" w14:textId="77777777" w:rsidR="00234B39" w:rsidRPr="00EF16DD" w:rsidRDefault="00A62305" w:rsidP="00EF16DD">
      <w:pPr>
        <w:pStyle w:val="Heading3"/>
        <w:spacing w:line="276" w:lineRule="auto"/>
        <w:divId w:val="465317432"/>
        <w:rPr>
          <w:rFonts w:ascii="Arial" w:eastAsia="Times New Roman" w:hAnsi="Arial" w:cs="Arial"/>
          <w:lang w:val="en"/>
        </w:rPr>
      </w:pPr>
      <w:r w:rsidRPr="00EF16DD">
        <w:rPr>
          <w:rFonts w:ascii="Arial" w:eastAsia="Times New Roman" w:hAnsi="Arial" w:cs="Arial"/>
          <w:lang w:val="en"/>
        </w:rPr>
        <w:t>Reflection</w:t>
      </w:r>
    </w:p>
    <w:p w14:paraId="206F915B" w14:textId="77777777" w:rsidR="00F569A6" w:rsidRPr="00EF16DD" w:rsidRDefault="00A62305" w:rsidP="00EF16DD">
      <w:pPr>
        <w:pStyle w:val="first-token"/>
        <w:spacing w:before="0" w:beforeAutospacing="0" w:after="0" w:afterAutospacing="0" w:line="276" w:lineRule="auto"/>
        <w:divId w:val="465317432"/>
        <w:rPr>
          <w:rFonts w:ascii="Arial" w:hAnsi="Arial" w:cs="Arial"/>
          <w:color w:val="1F1F1F"/>
        </w:rPr>
      </w:pPr>
      <w:r w:rsidRPr="00EF16DD">
        <w:rPr>
          <w:rStyle w:val="Strong"/>
          <w:rFonts w:ascii="Arial" w:hAnsi="Arial" w:cs="Arial"/>
          <w:lang w:val="en"/>
        </w:rPr>
        <w:t>(250 words max</w:t>
      </w:r>
      <w:r w:rsidR="00F569A6" w:rsidRPr="00EF16DD">
        <w:rPr>
          <w:rFonts w:ascii="Arial" w:hAnsi="Arial" w:cs="Arial"/>
          <w:b/>
          <w:bCs/>
          <w:color w:val="1F1F1F"/>
          <w:bdr w:val="none" w:sz="0" w:space="0" w:color="auto" w:frame="1"/>
        </w:rPr>
        <w:t>Expanded Response:</w:t>
      </w:r>
    </w:p>
    <w:p w14:paraId="73281C55" w14:textId="615EE2E4" w:rsidR="00F569A6" w:rsidRPr="00EF16DD" w:rsidRDefault="00F569A6" w:rsidP="00EF16DD">
      <w:pPr>
        <w:spacing w:line="276" w:lineRule="auto"/>
        <w:divId w:val="465317432"/>
        <w:rPr>
          <w:rFonts w:ascii="Arial" w:eastAsia="Times New Roman" w:hAnsi="Arial" w:cs="Arial"/>
          <w:color w:val="1F1F1F"/>
          <w:bdr w:val="none" w:sz="0" w:space="0" w:color="auto" w:frame="1"/>
          <w:lang w:val="en-US" w:eastAsia="en-US"/>
        </w:rPr>
      </w:pPr>
      <w:r w:rsidRPr="00F569A6">
        <w:rPr>
          <w:rFonts w:ascii="Arial" w:eastAsia="Times New Roman" w:hAnsi="Arial" w:cs="Arial"/>
          <w:color w:val="1F1F1F"/>
          <w:bdr w:val="none" w:sz="0" w:space="0" w:color="auto" w:frame="1"/>
          <w:lang w:val="en-US" w:eastAsia="en-US"/>
        </w:rPr>
        <w:t>This course offered a comprehensive exploration of generative AI, delving into its foundational concepts, diverse applications, inherent advantages, distinct types, potential limitations, and critical legal considerations. The practical demonstrations were particularly enlightening, showcasing the transformative power of generative AI in enhancing productivity across various fields.</w:t>
      </w:r>
    </w:p>
    <w:p w14:paraId="10332A6F" w14:textId="77777777" w:rsidR="00F569A6" w:rsidRPr="00F569A6" w:rsidRDefault="00F569A6" w:rsidP="00EF16DD">
      <w:pPr>
        <w:spacing w:line="276" w:lineRule="auto"/>
        <w:divId w:val="465317432"/>
        <w:rPr>
          <w:rFonts w:ascii="Arial" w:eastAsia="Times New Roman" w:hAnsi="Arial" w:cs="Arial"/>
          <w:color w:val="1F1F1F"/>
          <w:lang w:val="en-US" w:eastAsia="en-US"/>
        </w:rPr>
      </w:pPr>
    </w:p>
    <w:p w14:paraId="64D3E5A2" w14:textId="15EFA37E" w:rsidR="00F569A6" w:rsidRPr="00EF16DD" w:rsidRDefault="00F569A6" w:rsidP="00EF16DD">
      <w:pPr>
        <w:spacing w:line="276" w:lineRule="auto"/>
        <w:divId w:val="465317432"/>
        <w:rPr>
          <w:rFonts w:ascii="Arial" w:eastAsia="Times New Roman" w:hAnsi="Arial" w:cs="Arial"/>
          <w:color w:val="1F1F1F"/>
          <w:bdr w:val="none" w:sz="0" w:space="0" w:color="auto" w:frame="1"/>
          <w:lang w:val="en-US" w:eastAsia="en-US"/>
        </w:rPr>
      </w:pPr>
      <w:r w:rsidRPr="00F569A6">
        <w:rPr>
          <w:rFonts w:ascii="Arial" w:eastAsia="Times New Roman" w:hAnsi="Arial" w:cs="Arial"/>
          <w:color w:val="1F1F1F"/>
          <w:bdr w:val="none" w:sz="0" w:space="0" w:color="auto" w:frame="1"/>
          <w:lang w:val="en-US" w:eastAsia="en-US"/>
        </w:rPr>
        <w:t xml:space="preserve">The final project served as a valuable learning experience, requiring me to analyze research papers, extract key summaries, and effectively engineer prompts for OpenAI to generate desired outputs. While I successfully navigated these tasks, I encountered a minor challenge in precisely controlling the word </w:t>
      </w:r>
      <w:r w:rsidRPr="00F569A6">
        <w:rPr>
          <w:rFonts w:ascii="Arial" w:eastAsia="Times New Roman" w:hAnsi="Arial" w:cs="Arial"/>
          <w:color w:val="1F1F1F"/>
          <w:bdr w:val="none" w:sz="0" w:space="0" w:color="auto" w:frame="1"/>
          <w:lang w:val="en-US" w:eastAsia="en-US"/>
        </w:rPr>
        <w:lastRenderedPageBreak/>
        <w:t>count of the generated text. This necessitated frequent adjustments to the refining prompt.</w:t>
      </w:r>
    </w:p>
    <w:p w14:paraId="255FD0F9" w14:textId="77777777" w:rsidR="00F569A6" w:rsidRPr="00F569A6" w:rsidRDefault="00F569A6" w:rsidP="00EF16DD">
      <w:pPr>
        <w:spacing w:line="276" w:lineRule="auto"/>
        <w:divId w:val="465317432"/>
        <w:rPr>
          <w:rFonts w:ascii="Arial" w:eastAsia="Times New Roman" w:hAnsi="Arial" w:cs="Arial"/>
          <w:color w:val="1F1F1F"/>
          <w:lang w:val="en-US" w:eastAsia="en-US"/>
        </w:rPr>
      </w:pPr>
    </w:p>
    <w:p w14:paraId="1E1A6E14" w14:textId="33DD5AD2" w:rsidR="0046607C" w:rsidRPr="00EF16DD" w:rsidRDefault="00F569A6" w:rsidP="00EF16DD">
      <w:pPr>
        <w:spacing w:line="276" w:lineRule="auto"/>
        <w:divId w:val="465317432"/>
        <w:rPr>
          <w:rFonts w:ascii="Arial" w:eastAsia="Times New Roman" w:hAnsi="Arial" w:cs="Arial"/>
          <w:color w:val="1F1F1F"/>
          <w:lang w:val="en-US" w:eastAsia="en-US"/>
        </w:rPr>
      </w:pPr>
      <w:r w:rsidRPr="00F569A6">
        <w:rPr>
          <w:rFonts w:ascii="Arial" w:eastAsia="Times New Roman" w:hAnsi="Arial" w:cs="Arial"/>
          <w:color w:val="1F1F1F"/>
          <w:bdr w:val="none" w:sz="0" w:space="0" w:color="auto" w:frame="1"/>
          <w:lang w:val="en-US" w:eastAsia="en-US"/>
        </w:rPr>
        <w:t>Overall, this course was a truly enriching learning experience that significantly expanded my knowledge and understanding of generative AI. The insights gained have equipped me with a valuable skill set that I can apply to various professional endeavors.</w:t>
      </w:r>
    </w:p>
    <w:sectPr w:rsidR="0046607C" w:rsidRPr="00EF1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DA"/>
    <w:multiLevelType w:val="multilevel"/>
    <w:tmpl w:val="92A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3"/>
  </w:num>
  <w:num w:numId="5">
    <w:abstractNumId w:val="2"/>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3336"/>
    <w:rsid w:val="001C63ED"/>
    <w:rsid w:val="002073F8"/>
    <w:rsid w:val="00234B39"/>
    <w:rsid w:val="002649B2"/>
    <w:rsid w:val="003A649A"/>
    <w:rsid w:val="0046607C"/>
    <w:rsid w:val="005244B8"/>
    <w:rsid w:val="005D051E"/>
    <w:rsid w:val="00851AE8"/>
    <w:rsid w:val="00993A81"/>
    <w:rsid w:val="00A62305"/>
    <w:rsid w:val="00A958D5"/>
    <w:rsid w:val="00B45D63"/>
    <w:rsid w:val="00B862DE"/>
    <w:rsid w:val="00DD5008"/>
    <w:rsid w:val="00EB2D84"/>
    <w:rsid w:val="00EB63BE"/>
    <w:rsid w:val="00ED5058"/>
    <w:rsid w:val="00EF16DD"/>
    <w:rsid w:val="00F250CC"/>
    <w:rsid w:val="00F4710F"/>
    <w:rsid w:val="00F569A6"/>
    <w:rsid w:val="00FB3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first-token">
    <w:name w:val="first-token"/>
    <w:basedOn w:val="Normal"/>
    <w:rsid w:val="00FB3AE9"/>
    <w:pPr>
      <w:spacing w:before="100" w:beforeAutospacing="1" w:after="100" w:afterAutospacing="1"/>
    </w:pPr>
    <w:rPr>
      <w:rFonts w:eastAsia="Times New Roman"/>
      <w:lang w:val="en-US" w:eastAsia="en-US"/>
    </w:rPr>
  </w:style>
  <w:style w:type="paragraph" w:customStyle="1" w:styleId="query-text-line">
    <w:name w:val="query-text-line"/>
    <w:basedOn w:val="Normal"/>
    <w:rsid w:val="00113336"/>
    <w:pPr>
      <w:spacing w:before="100" w:beforeAutospacing="1" w:after="100" w:afterAutospacing="1"/>
    </w:pPr>
    <w:rPr>
      <w:rFonts w:eastAsia="Times New Roman"/>
      <w:lang w:val="en-US" w:eastAsia="en-US"/>
    </w:rPr>
  </w:style>
  <w:style w:type="character" w:customStyle="1" w:styleId="ng-tns-c1974828915-138">
    <w:name w:val="ng-tns-c1974828915-138"/>
    <w:basedOn w:val="DefaultParagraphFont"/>
    <w:rsid w:val="00113336"/>
  </w:style>
  <w:style w:type="character" w:customStyle="1" w:styleId="button-container">
    <w:name w:val="button-container"/>
    <w:basedOn w:val="DefaultParagraphFont"/>
    <w:rsid w:val="003A649A"/>
  </w:style>
  <w:style w:type="character" w:styleId="UnresolvedMention">
    <w:name w:val="Unresolved Mention"/>
    <w:basedOn w:val="DefaultParagraphFont"/>
    <w:uiPriority w:val="99"/>
    <w:semiHidden/>
    <w:unhideWhenUsed/>
    <w:rsid w:val="00EF1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60850616">
                  <w:marLeft w:val="0"/>
                  <w:marRight w:val="0"/>
                  <w:marTop w:val="0"/>
                  <w:marBottom w:val="0"/>
                  <w:divBdr>
                    <w:top w:val="none" w:sz="0" w:space="0" w:color="auto"/>
                    <w:left w:val="none" w:sz="0" w:space="0" w:color="auto"/>
                    <w:bottom w:val="none" w:sz="0" w:space="0" w:color="auto"/>
                    <w:right w:val="none" w:sz="0" w:space="0" w:color="auto"/>
                  </w:divBdr>
                </w:div>
                <w:div w:id="785002716">
                  <w:marLeft w:val="0"/>
                  <w:marRight w:val="0"/>
                  <w:marTop w:val="0"/>
                  <w:marBottom w:val="0"/>
                  <w:divBdr>
                    <w:top w:val="none" w:sz="0" w:space="0" w:color="auto"/>
                    <w:left w:val="none" w:sz="0" w:space="0" w:color="auto"/>
                    <w:bottom w:val="none" w:sz="0" w:space="0" w:color="auto"/>
                    <w:right w:val="none" w:sz="0" w:space="0" w:color="auto"/>
                  </w:divBdr>
                </w:div>
                <w:div w:id="1099254546">
                  <w:marLeft w:val="0"/>
                  <w:marRight w:val="0"/>
                  <w:marTop w:val="0"/>
                  <w:marBottom w:val="0"/>
                  <w:divBdr>
                    <w:top w:val="none" w:sz="0" w:space="0" w:color="auto"/>
                    <w:left w:val="none" w:sz="0" w:space="0" w:color="auto"/>
                    <w:bottom w:val="none" w:sz="0" w:space="0" w:color="auto"/>
                    <w:right w:val="none" w:sz="0" w:space="0" w:color="auto"/>
                  </w:divBdr>
                  <w:divsChild>
                    <w:div w:id="278880569">
                      <w:marLeft w:val="0"/>
                      <w:marRight w:val="0"/>
                      <w:marTop w:val="0"/>
                      <w:marBottom w:val="0"/>
                      <w:divBdr>
                        <w:top w:val="none" w:sz="0" w:space="0" w:color="auto"/>
                        <w:left w:val="none" w:sz="0" w:space="0" w:color="auto"/>
                        <w:bottom w:val="none" w:sz="0" w:space="0" w:color="auto"/>
                        <w:right w:val="none" w:sz="0" w:space="0" w:color="auto"/>
                      </w:divBdr>
                      <w:divsChild>
                        <w:div w:id="1515001334">
                          <w:marLeft w:val="0"/>
                          <w:marRight w:val="0"/>
                          <w:marTop w:val="0"/>
                          <w:marBottom w:val="0"/>
                          <w:divBdr>
                            <w:top w:val="none" w:sz="0" w:space="0" w:color="auto"/>
                            <w:left w:val="none" w:sz="0" w:space="0" w:color="auto"/>
                            <w:bottom w:val="none" w:sz="0" w:space="0" w:color="auto"/>
                            <w:right w:val="none" w:sz="0" w:space="0" w:color="auto"/>
                          </w:divBdr>
                          <w:divsChild>
                            <w:div w:id="17106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100">
                      <w:marLeft w:val="0"/>
                      <w:marRight w:val="0"/>
                      <w:marTop w:val="0"/>
                      <w:marBottom w:val="0"/>
                      <w:divBdr>
                        <w:top w:val="none" w:sz="0" w:space="0" w:color="auto"/>
                        <w:left w:val="none" w:sz="0" w:space="0" w:color="auto"/>
                        <w:bottom w:val="none" w:sz="0" w:space="0" w:color="auto"/>
                        <w:right w:val="none" w:sz="0" w:space="0" w:color="auto"/>
                      </w:divBdr>
                      <w:divsChild>
                        <w:div w:id="948393928">
                          <w:marLeft w:val="0"/>
                          <w:marRight w:val="0"/>
                          <w:marTop w:val="0"/>
                          <w:marBottom w:val="0"/>
                          <w:divBdr>
                            <w:top w:val="none" w:sz="0" w:space="0" w:color="auto"/>
                            <w:left w:val="none" w:sz="0" w:space="0" w:color="auto"/>
                            <w:bottom w:val="none" w:sz="0" w:space="0" w:color="auto"/>
                            <w:right w:val="none" w:sz="0" w:space="0" w:color="auto"/>
                          </w:divBdr>
                          <w:divsChild>
                            <w:div w:id="946888789">
                              <w:marLeft w:val="0"/>
                              <w:marRight w:val="0"/>
                              <w:marTop w:val="0"/>
                              <w:marBottom w:val="0"/>
                              <w:divBdr>
                                <w:top w:val="none" w:sz="0" w:space="0" w:color="auto"/>
                                <w:left w:val="none" w:sz="0" w:space="0" w:color="auto"/>
                                <w:bottom w:val="none" w:sz="0" w:space="0" w:color="auto"/>
                                <w:right w:val="none" w:sz="0" w:space="0" w:color="auto"/>
                              </w:divBdr>
                              <w:divsChild>
                                <w:div w:id="2103599596">
                                  <w:marLeft w:val="0"/>
                                  <w:marRight w:val="0"/>
                                  <w:marTop w:val="0"/>
                                  <w:marBottom w:val="0"/>
                                  <w:divBdr>
                                    <w:top w:val="none" w:sz="0" w:space="0" w:color="auto"/>
                                    <w:left w:val="none" w:sz="0" w:space="0" w:color="auto"/>
                                    <w:bottom w:val="none" w:sz="0" w:space="0" w:color="auto"/>
                                    <w:right w:val="none" w:sz="0" w:space="0" w:color="auto"/>
                                  </w:divBdr>
                                  <w:divsChild>
                                    <w:div w:id="1609115023">
                                      <w:marLeft w:val="0"/>
                                      <w:marRight w:val="0"/>
                                      <w:marTop w:val="0"/>
                                      <w:marBottom w:val="0"/>
                                      <w:divBdr>
                                        <w:top w:val="none" w:sz="0" w:space="0" w:color="auto"/>
                                        <w:left w:val="none" w:sz="0" w:space="0" w:color="auto"/>
                                        <w:bottom w:val="none" w:sz="0" w:space="0" w:color="auto"/>
                                        <w:right w:val="none" w:sz="0" w:space="0" w:color="auto"/>
                                      </w:divBdr>
                                      <w:divsChild>
                                        <w:div w:id="18216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6971">
                  <w:marLeft w:val="0"/>
                  <w:marRight w:val="0"/>
                  <w:marTop w:val="0"/>
                  <w:marBottom w:val="0"/>
                  <w:divBdr>
                    <w:top w:val="none" w:sz="0" w:space="0" w:color="auto"/>
                    <w:left w:val="none" w:sz="0" w:space="0" w:color="auto"/>
                    <w:bottom w:val="none" w:sz="0" w:space="0" w:color="auto"/>
                    <w:right w:val="none" w:sz="0" w:space="0" w:color="auto"/>
                  </w:divBdr>
                </w:div>
                <w:div w:id="599142866">
                  <w:marLeft w:val="0"/>
                  <w:marRight w:val="0"/>
                  <w:marTop w:val="0"/>
                  <w:marBottom w:val="0"/>
                  <w:divBdr>
                    <w:top w:val="none" w:sz="0" w:space="0" w:color="auto"/>
                    <w:left w:val="none" w:sz="0" w:space="0" w:color="auto"/>
                    <w:bottom w:val="none" w:sz="0" w:space="0" w:color="auto"/>
                    <w:right w:val="none" w:sz="0" w:space="0" w:color="auto"/>
                  </w:divBdr>
                </w:div>
                <w:div w:id="524367397">
                  <w:marLeft w:val="0"/>
                  <w:marRight w:val="0"/>
                  <w:marTop w:val="0"/>
                  <w:marBottom w:val="0"/>
                  <w:divBdr>
                    <w:top w:val="none" w:sz="0" w:space="0" w:color="auto"/>
                    <w:left w:val="none" w:sz="0" w:space="0" w:color="auto"/>
                    <w:bottom w:val="none" w:sz="0" w:space="0" w:color="auto"/>
                    <w:right w:val="none" w:sz="0" w:space="0" w:color="auto"/>
                  </w:divBdr>
                </w:div>
                <w:div w:id="373770417">
                  <w:marLeft w:val="0"/>
                  <w:marRight w:val="0"/>
                  <w:marTop w:val="0"/>
                  <w:marBottom w:val="0"/>
                  <w:divBdr>
                    <w:top w:val="none" w:sz="0" w:space="0" w:color="auto"/>
                    <w:left w:val="none" w:sz="0" w:space="0" w:color="auto"/>
                    <w:bottom w:val="none" w:sz="0" w:space="0" w:color="auto"/>
                    <w:right w:val="none" w:sz="0" w:space="0" w:color="auto"/>
                  </w:divBdr>
                </w:div>
                <w:div w:id="481582256">
                  <w:marLeft w:val="0"/>
                  <w:marRight w:val="0"/>
                  <w:marTop w:val="0"/>
                  <w:marBottom w:val="0"/>
                  <w:divBdr>
                    <w:top w:val="none" w:sz="0" w:space="0" w:color="auto"/>
                    <w:left w:val="none" w:sz="0" w:space="0" w:color="auto"/>
                    <w:bottom w:val="none" w:sz="0" w:space="0" w:color="auto"/>
                    <w:right w:val="none" w:sz="0" w:space="0" w:color="auto"/>
                  </w:divBdr>
                </w:div>
                <w:div w:id="1544443210">
                  <w:marLeft w:val="0"/>
                  <w:marRight w:val="0"/>
                  <w:marTop w:val="0"/>
                  <w:marBottom w:val="0"/>
                  <w:divBdr>
                    <w:top w:val="none" w:sz="0" w:space="0" w:color="auto"/>
                    <w:left w:val="none" w:sz="0" w:space="0" w:color="auto"/>
                    <w:bottom w:val="none" w:sz="0" w:space="0" w:color="auto"/>
                    <w:right w:val="none" w:sz="0" w:space="0" w:color="auto"/>
                  </w:divBdr>
                </w:div>
                <w:div w:id="56900451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2RSnWJ8mc1qngQ8FGT6a5WsnNeppJbn7/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download/86840891/innovative-higher-education-teaching-and-learning-techniques-implementation-trends-and-assessment-approaches.pdf" TargetMode="External"/><Relationship Id="rId5" Type="http://schemas.openxmlformats.org/officeDocument/2006/relationships/hyperlink" Target="mailto:sahaana.sg@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SANGEETHAPRIYA S</cp:lastModifiedBy>
  <cp:revision>8</cp:revision>
  <dcterms:created xsi:type="dcterms:W3CDTF">2024-08-11T10:13:00Z</dcterms:created>
  <dcterms:modified xsi:type="dcterms:W3CDTF">2024-08-25T05:11:00Z</dcterms:modified>
</cp:coreProperties>
</file>