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u w:val="single"/>
        </w:rPr>
      </w:pPr>
      <w:r>
        <w:rPr>
          <w:b/>
          <w:bCs/>
          <w:u w:val="single"/>
        </w:rPr>
        <w:t>Non-Disclosure Agreement</w:t>
      </w:r>
    </w:p>
    <w:p/>
    <w:p>
      <w:pPr>
        <w:pStyle w:val="11"/>
        <w:spacing w:before="0" w:beforeAutospacing="0" w:after="0" w:afterAutospacing="0"/>
        <w:jc w:val="both"/>
        <w:rPr>
          <w:rFonts w:hint="default" w:asciiTheme="minorHAnsi" w:hAnsiTheme="minorHAnsi" w:cstheme="minorHAnsi"/>
          <w:lang w:val="en-US"/>
        </w:rPr>
      </w:pPr>
      <w:r>
        <w:rPr>
          <w:rFonts w:asciiTheme="minorHAnsi" w:hAnsiTheme="minorHAnsi" w:cstheme="minorHAnsi"/>
        </w:rPr>
        <w:t xml:space="preserve">This Non-Disclosure Agreement ("Agreement") is made and entered into as of </w:t>
      </w:r>
      <w:r>
        <w:rPr>
          <w:rFonts w:asciiTheme="minorHAnsi" w:hAnsiTheme="minorHAnsi" w:cstheme="minorHAnsi"/>
          <w:highlight w:val="yellow"/>
        </w:rPr>
        <w:t>17-Apr-2024,</w:t>
      </w:r>
      <w:r>
        <w:rPr>
          <w:rFonts w:asciiTheme="minorHAnsi" w:hAnsiTheme="minorHAnsi" w:cstheme="minorHAnsi"/>
        </w:rPr>
        <w:t xml:space="preserve"> between </w:t>
      </w:r>
      <w:r>
        <w:rPr>
          <w:rFonts w:asciiTheme="minorHAnsi" w:hAnsiTheme="minorHAnsi" w:cstheme="minorHAnsi"/>
          <w:b/>
          <w:bCs/>
        </w:rPr>
        <w:t>Aasma Technology Solutions</w:t>
      </w:r>
      <w:r>
        <w:rPr>
          <w:rFonts w:asciiTheme="minorHAnsi" w:hAnsiTheme="minorHAnsi" w:cstheme="minorHAnsi"/>
        </w:rPr>
        <w:t xml:space="preserve">, located at </w:t>
      </w:r>
      <w:r>
        <w:rPr>
          <w:rFonts w:asciiTheme="minorHAnsi" w:hAnsiTheme="minorHAnsi" w:cstheme="minorHAnsi"/>
          <w:bCs/>
          <w:color w:val="000000"/>
        </w:rPr>
        <w:t>4D-2, Balaji Agora, Behind Agora Mall, Sughad, Gandhinagar, Gujarat – 382424,</w:t>
      </w:r>
      <w:r>
        <w:rPr>
          <w:rFonts w:asciiTheme="minorHAnsi" w:hAnsiTheme="minorHAnsi" w:cstheme="minorHAnsi"/>
        </w:rPr>
        <w:t xml:space="preserve"> India, and</w:t>
      </w:r>
      <w:r>
        <w:rPr>
          <w:rFonts w:asciiTheme="minorHAnsi" w:hAnsiTheme="minorHAnsi" w:cstheme="minorHAnsi"/>
          <w:highlight w:val="none"/>
          <w:shd w:val="clear" w:color="auto" w:fill="auto"/>
        </w:rPr>
        <w:t xml:space="preserve"> </w:t>
      </w:r>
      <w:r>
        <w:rPr>
          <w:rFonts w:hint="default" w:asciiTheme="minorHAnsi" w:hAnsiTheme="minorHAnsi" w:cstheme="minorHAnsi"/>
          <w:highlight w:val="none"/>
          <w:shd w:val="clear" w:color="auto" w:fill="auto"/>
          <w:lang w:val="en-US"/>
        </w:rPr>
        <w:t>Jemil Dharia</w:t>
      </w:r>
      <w:r>
        <w:rPr>
          <w:rFonts w:asciiTheme="minorHAnsi" w:hAnsiTheme="minorHAnsi" w:cstheme="minorHAnsi"/>
          <w:highlight w:val="none"/>
          <w:shd w:val="clear" w:color="auto" w:fill="auto"/>
        </w:rPr>
        <w:t xml:space="preserve">, </w:t>
      </w:r>
      <w:r>
        <w:rPr>
          <w:rFonts w:asciiTheme="minorHAnsi" w:hAnsiTheme="minorHAnsi" w:cstheme="minorHAnsi"/>
        </w:rPr>
        <w:t xml:space="preserve">referred now onwards as ‘Consultant’ with a permanent address and contact details at </w:t>
      </w:r>
      <w:r>
        <w:rPr>
          <w:rFonts w:hint="default" w:asciiTheme="minorHAnsi" w:hAnsiTheme="minorHAnsi" w:cstheme="minorHAnsi"/>
          <w:lang w:val="en-US"/>
        </w:rPr>
        <w:t xml:space="preserve">B-56, Naginawadi society, Surat , </w:t>
      </w:r>
      <w:r>
        <w:rPr>
          <w:rFonts w:hint="default" w:asciiTheme="minorHAnsi" w:hAnsiTheme="minorHAnsi" w:cstheme="minorHAnsi"/>
          <w:lang w:val="en-US"/>
        </w:rPr>
        <w:fldChar w:fldCharType="begin"/>
      </w:r>
      <w:r>
        <w:rPr>
          <w:rFonts w:hint="default" w:asciiTheme="minorHAnsi" w:hAnsiTheme="minorHAnsi" w:cstheme="minorHAnsi"/>
          <w:lang w:val="en-US"/>
        </w:rPr>
        <w:instrText xml:space="preserve"> HYPERLINK "mailto:dhariajemil@gmail.com" </w:instrText>
      </w:r>
      <w:r>
        <w:rPr>
          <w:rFonts w:hint="default" w:asciiTheme="minorHAnsi" w:hAnsiTheme="minorHAnsi" w:cstheme="minorHAnsi"/>
          <w:lang w:val="en-US"/>
        </w:rPr>
        <w:fldChar w:fldCharType="separate"/>
      </w:r>
      <w:r>
        <w:rPr>
          <w:rStyle w:val="10"/>
          <w:rFonts w:hint="default" w:asciiTheme="minorHAnsi" w:hAnsiTheme="minorHAnsi" w:cstheme="minorHAnsi"/>
          <w:lang w:val="en-US"/>
        </w:rPr>
        <w:t>dhariajemil@gmail.com</w:t>
      </w:r>
      <w:r>
        <w:rPr>
          <w:rFonts w:hint="default" w:asciiTheme="minorHAnsi" w:hAnsiTheme="minorHAnsi" w:cstheme="minorHAnsi"/>
          <w:lang w:val="en-US"/>
        </w:rPr>
        <w:fldChar w:fldCharType="end"/>
      </w:r>
      <w:r>
        <w:rPr>
          <w:rFonts w:hint="default" w:asciiTheme="minorHAnsi" w:hAnsiTheme="minorHAnsi" w:cstheme="minorHAnsi"/>
          <w:lang w:val="en-US"/>
        </w:rPr>
        <w:t xml:space="preserve"> , +91 9662626000</w:t>
      </w:r>
    </w:p>
    <w:p>
      <w:pPr>
        <w:pStyle w:val="11"/>
        <w:spacing w:before="0" w:beforeAutospacing="0" w:after="0" w:afterAutospacing="0"/>
        <w:jc w:val="both"/>
        <w:rPr>
          <w:rFonts w:asciiTheme="minorHAnsi" w:hAnsiTheme="minorHAnsi" w:cstheme="minorHAnsi"/>
        </w:rPr>
      </w:pPr>
    </w:p>
    <w:p>
      <w:pPr>
        <w:rPr>
          <w:rFonts w:cstheme="minorHAnsi"/>
          <w:sz w:val="24"/>
          <w:szCs w:val="24"/>
        </w:rPr>
      </w:pPr>
      <w:r>
        <w:rPr>
          <w:rFonts w:cstheme="minorHAnsi"/>
          <w:b/>
          <w:bCs/>
          <w:sz w:val="24"/>
          <w:szCs w:val="24"/>
        </w:rPr>
        <w:t>1. Confidential Information:</w:t>
      </w:r>
    </w:p>
    <w:p>
      <w:pPr>
        <w:rPr>
          <w:rFonts w:cstheme="minorHAnsi"/>
          <w:sz w:val="24"/>
          <w:szCs w:val="24"/>
        </w:rPr>
      </w:pPr>
      <w:r>
        <w:rPr>
          <w:rFonts w:cstheme="minorHAnsi"/>
          <w:sz w:val="24"/>
          <w:szCs w:val="24"/>
        </w:rPr>
        <w:t>"Confidential Information" shall mean all non-public information disclosed by either party ("Disclosing Party") to the other party ("Receiving Party"), whether orally or in writing, that is designated as confidential or that reasonably should be understood to be confidential given the nature of the information and the circumstances of disclosure. Confidential Information shall include, but not be limited to, business plans, customer lists, software, technology, processes, trade secrets, financial information, and any other information disclosed by the Disclosing Party to the Receiving Party.</w:t>
      </w:r>
    </w:p>
    <w:p>
      <w:pPr>
        <w:rPr>
          <w:rFonts w:cstheme="minorHAnsi"/>
          <w:sz w:val="24"/>
          <w:szCs w:val="24"/>
        </w:rPr>
      </w:pPr>
      <w:r>
        <w:rPr>
          <w:rFonts w:cstheme="minorHAnsi"/>
          <w:b/>
          <w:bCs/>
          <w:sz w:val="24"/>
          <w:szCs w:val="24"/>
        </w:rPr>
        <w:t>2. Obligations of Receiving Party:</w:t>
      </w:r>
    </w:p>
    <w:p>
      <w:pPr>
        <w:rPr>
          <w:rFonts w:cstheme="minorHAnsi"/>
          <w:sz w:val="24"/>
          <w:szCs w:val="24"/>
        </w:rPr>
      </w:pPr>
      <w:r>
        <w:rPr>
          <w:rFonts w:cstheme="minorHAnsi"/>
          <w:sz w:val="24"/>
          <w:szCs w:val="24"/>
        </w:rPr>
        <w:t>The Receiving Party agrees to:</w:t>
      </w:r>
    </w:p>
    <w:p>
      <w:pPr>
        <w:rPr>
          <w:rFonts w:cstheme="minorHAnsi"/>
          <w:sz w:val="24"/>
          <w:szCs w:val="24"/>
        </w:rPr>
      </w:pPr>
      <w:r>
        <w:rPr>
          <w:rFonts w:cstheme="minorHAnsi"/>
          <w:sz w:val="24"/>
          <w:szCs w:val="24"/>
        </w:rPr>
        <w:t>(a) Hold all Confidential Information in strict confidence and take all reasonable precautions to protect the confidentiality of such information.</w:t>
      </w:r>
    </w:p>
    <w:p>
      <w:pPr>
        <w:rPr>
          <w:rFonts w:cstheme="minorHAnsi"/>
          <w:sz w:val="24"/>
          <w:szCs w:val="24"/>
        </w:rPr>
      </w:pPr>
      <w:r>
        <w:rPr>
          <w:rFonts w:cstheme="minorHAnsi"/>
          <w:sz w:val="24"/>
          <w:szCs w:val="24"/>
        </w:rPr>
        <w:t>(b) Not disclose, or permit to be disclosed, any Confidential Information to any third party without the prior written consent of the Disclosing Party.</w:t>
      </w:r>
    </w:p>
    <w:p>
      <w:pPr>
        <w:rPr>
          <w:rFonts w:cstheme="minorHAnsi"/>
          <w:sz w:val="24"/>
          <w:szCs w:val="24"/>
        </w:rPr>
      </w:pPr>
      <w:r>
        <w:rPr>
          <w:rFonts w:cstheme="minorHAnsi"/>
          <w:sz w:val="24"/>
          <w:szCs w:val="24"/>
        </w:rPr>
        <w:t>(c) Use the Confidential Information only for the purpose of fulfilling the Receiving Party's obligations under any agreement between the parties and for no other purpose.</w:t>
      </w:r>
    </w:p>
    <w:p>
      <w:pPr>
        <w:rPr>
          <w:rFonts w:cstheme="minorHAnsi"/>
          <w:sz w:val="24"/>
          <w:szCs w:val="24"/>
        </w:rPr>
      </w:pPr>
      <w:r>
        <w:rPr>
          <w:rFonts w:cstheme="minorHAnsi"/>
          <w:sz w:val="24"/>
          <w:szCs w:val="24"/>
        </w:rPr>
        <w:t>(d) Limit access to the Confidential Information to employees, contractors, or agents of the Receiving Party who have a need to know such information for the purposes described herein and who are bound by written confidentiality obligations at least as restrictive as those set forth in this Agreement; and</w:t>
      </w:r>
    </w:p>
    <w:p>
      <w:pPr>
        <w:rPr>
          <w:rFonts w:cstheme="minorHAnsi"/>
          <w:sz w:val="24"/>
          <w:szCs w:val="24"/>
        </w:rPr>
      </w:pPr>
      <w:r>
        <w:rPr>
          <w:rFonts w:cstheme="minorHAnsi"/>
          <w:sz w:val="24"/>
          <w:szCs w:val="24"/>
        </w:rPr>
        <w:t>(e) Immediately notify the Disclosing Party in writing of any unauthorized disclosure, use, or loss of Confidential Information.</w:t>
      </w:r>
    </w:p>
    <w:p>
      <w:pPr>
        <w:rPr>
          <w:rFonts w:cstheme="minorHAnsi"/>
          <w:sz w:val="24"/>
          <w:szCs w:val="24"/>
        </w:rPr>
      </w:pPr>
      <w:r>
        <w:rPr>
          <w:rFonts w:cstheme="minorHAnsi"/>
          <w:b/>
          <w:bCs/>
          <w:sz w:val="24"/>
          <w:szCs w:val="24"/>
        </w:rPr>
        <w:t>3. Government ID Requirement:</w:t>
      </w:r>
    </w:p>
    <w:p>
      <w:pPr>
        <w:rPr>
          <w:rFonts w:cstheme="minorHAnsi"/>
          <w:sz w:val="24"/>
          <w:szCs w:val="24"/>
        </w:rPr>
      </w:pPr>
      <w:r>
        <w:rPr>
          <w:rFonts w:cstheme="minorHAnsi"/>
          <w:sz w:val="24"/>
          <w:szCs w:val="24"/>
        </w:rPr>
        <w:t xml:space="preserve">The Consultant agrees to provide a valid government-issued identification document along with signing this NDA for verification purposes. </w:t>
      </w:r>
      <w:r>
        <w:rPr>
          <w:rFonts w:cstheme="minorHAnsi"/>
          <w:sz w:val="24"/>
          <w:szCs w:val="24"/>
          <w:highlight w:val="yellow"/>
        </w:rPr>
        <w:t>&lt;One Government ID proof will suffice&gt;</w:t>
      </w:r>
    </w:p>
    <w:p>
      <w:pPr>
        <w:rPr>
          <w:rFonts w:cstheme="minorHAnsi"/>
          <w:sz w:val="24"/>
          <w:szCs w:val="24"/>
        </w:rPr>
      </w:pPr>
      <w:r>
        <w:rPr>
          <w:rFonts w:cstheme="minorHAnsi"/>
          <w:b/>
          <w:bCs/>
          <w:sz w:val="24"/>
          <w:szCs w:val="24"/>
        </w:rPr>
        <w:t>4. Non-Compete Clause:</w:t>
      </w:r>
    </w:p>
    <w:p>
      <w:pPr>
        <w:rPr>
          <w:rFonts w:cstheme="minorHAnsi"/>
          <w:sz w:val="24"/>
          <w:szCs w:val="24"/>
        </w:rPr>
      </w:pPr>
      <w:r>
        <w:rPr>
          <w:rFonts w:cstheme="minorHAnsi"/>
          <w:sz w:val="24"/>
          <w:szCs w:val="24"/>
        </w:rPr>
        <w:t>The Consultant agrees that for a period of one (1) year following the date of separation from Aasma Technology Solutions, the Consultant will not directly engage or contract with any client or prospective client of Aasma Technology Solutions, nor will the Consultant directly or indirectly solicit, entice, or encourage any client or prospective client of Aasma Technology Solutions for business.</w:t>
      </w:r>
    </w:p>
    <w:p>
      <w:pPr>
        <w:rPr>
          <w:rFonts w:cstheme="minorHAnsi"/>
          <w:sz w:val="24"/>
          <w:szCs w:val="24"/>
        </w:rPr>
      </w:pPr>
      <w:r>
        <w:rPr>
          <w:rFonts w:cstheme="minorHAnsi"/>
          <w:b/>
          <w:bCs/>
          <w:sz w:val="24"/>
          <w:szCs w:val="24"/>
        </w:rPr>
        <w:t>5. Exceptions:</w:t>
      </w:r>
    </w:p>
    <w:p>
      <w:pPr>
        <w:rPr>
          <w:rFonts w:cstheme="minorHAnsi"/>
          <w:sz w:val="24"/>
          <w:szCs w:val="24"/>
        </w:rPr>
      </w:pPr>
      <w:r>
        <w:rPr>
          <w:rFonts w:cstheme="minorHAnsi"/>
          <w:sz w:val="24"/>
          <w:szCs w:val="24"/>
        </w:rPr>
        <w:t>The obligations of confidentiality set forth in this Agreement shall not apply to any information that:</w:t>
      </w:r>
    </w:p>
    <w:p>
      <w:pPr>
        <w:rPr>
          <w:rFonts w:cstheme="minorHAnsi"/>
          <w:sz w:val="24"/>
          <w:szCs w:val="24"/>
        </w:rPr>
      </w:pPr>
      <w:r>
        <w:rPr>
          <w:rFonts w:cstheme="minorHAnsi"/>
          <w:sz w:val="24"/>
          <w:szCs w:val="24"/>
        </w:rPr>
        <w:t>(a) Is or becomes publicly available through no fault of the Receiving Party.</w:t>
      </w:r>
    </w:p>
    <w:p>
      <w:pPr>
        <w:rPr>
          <w:rFonts w:cstheme="minorHAnsi"/>
          <w:sz w:val="24"/>
          <w:szCs w:val="24"/>
        </w:rPr>
      </w:pPr>
      <w:r>
        <w:rPr>
          <w:rFonts w:cstheme="minorHAnsi"/>
          <w:sz w:val="24"/>
          <w:szCs w:val="24"/>
        </w:rPr>
        <w:t>(b) Is rightfully known to the Receiving Party without restriction on use or disclosure prior to its receipt from the Disclosing Party.</w:t>
      </w:r>
    </w:p>
    <w:p>
      <w:pPr>
        <w:rPr>
          <w:rFonts w:cstheme="minorHAnsi"/>
          <w:sz w:val="24"/>
          <w:szCs w:val="24"/>
        </w:rPr>
      </w:pPr>
      <w:r>
        <w:rPr>
          <w:rFonts w:cstheme="minorHAnsi"/>
          <w:sz w:val="24"/>
          <w:szCs w:val="24"/>
        </w:rPr>
        <w:t>(c) Is rightfully disclosed to the Receiving Party by a third party without restriction on use or disclosure; or</w:t>
      </w:r>
    </w:p>
    <w:p>
      <w:pPr>
        <w:rPr>
          <w:rFonts w:cstheme="minorHAnsi"/>
          <w:sz w:val="24"/>
          <w:szCs w:val="24"/>
        </w:rPr>
      </w:pPr>
      <w:r>
        <w:rPr>
          <w:rFonts w:cstheme="minorHAnsi"/>
          <w:sz w:val="24"/>
          <w:szCs w:val="24"/>
        </w:rPr>
        <w:t>(d) Is independently developed by the Receiving Party without reference to or use of the Confidential Information.</w:t>
      </w:r>
    </w:p>
    <w:p>
      <w:pPr>
        <w:rPr>
          <w:rFonts w:cstheme="minorHAnsi"/>
          <w:sz w:val="24"/>
          <w:szCs w:val="24"/>
        </w:rPr>
      </w:pPr>
      <w:r>
        <w:rPr>
          <w:rFonts w:cstheme="minorHAnsi"/>
          <w:b/>
          <w:bCs/>
          <w:sz w:val="24"/>
          <w:szCs w:val="24"/>
        </w:rPr>
        <w:t>6. Term and Termination:</w:t>
      </w:r>
    </w:p>
    <w:p>
      <w:pPr>
        <w:rPr>
          <w:rFonts w:cstheme="minorHAnsi"/>
          <w:sz w:val="24"/>
          <w:szCs w:val="24"/>
        </w:rPr>
      </w:pPr>
      <w:r>
        <w:rPr>
          <w:rFonts w:cstheme="minorHAnsi"/>
          <w:sz w:val="24"/>
          <w:szCs w:val="24"/>
        </w:rPr>
        <w:t>This Agreement shall be effective as of the date first written above and shall continue in effect until unless earlier terminated by either party upon thirty (30) days prior written notice. Upon termination of this Agreement, the Receiving Party shall promptly return or destroy all Confidential Information received from the Disclosing Party, including all copies, notes, or extracts thereof.</w:t>
      </w:r>
    </w:p>
    <w:p>
      <w:pPr>
        <w:rPr>
          <w:rFonts w:cstheme="minorHAnsi"/>
          <w:sz w:val="24"/>
          <w:szCs w:val="24"/>
        </w:rPr>
      </w:pPr>
      <w:r>
        <w:rPr>
          <w:rFonts w:cstheme="minorHAnsi"/>
          <w:b/>
          <w:bCs/>
          <w:sz w:val="24"/>
          <w:szCs w:val="24"/>
        </w:rPr>
        <w:t>7. Governing Law:</w:t>
      </w:r>
    </w:p>
    <w:p>
      <w:pPr>
        <w:rPr>
          <w:rFonts w:cstheme="minorHAnsi"/>
          <w:sz w:val="24"/>
          <w:szCs w:val="24"/>
        </w:rPr>
      </w:pPr>
      <w:r>
        <w:rPr>
          <w:rFonts w:cstheme="minorHAnsi"/>
          <w:sz w:val="24"/>
          <w:szCs w:val="24"/>
        </w:rPr>
        <w:t>This Agreement shall be governed by and construed in accordance with the laws of jurisdiction of the courts in Ahmedabad, Gujarat, India, without giving effect to any choice of law or conflict of law provision.</w:t>
      </w:r>
    </w:p>
    <w:p>
      <w:pPr>
        <w:rPr>
          <w:rFonts w:cstheme="minorHAnsi"/>
          <w:sz w:val="24"/>
          <w:szCs w:val="24"/>
        </w:rPr>
      </w:pPr>
      <w:r>
        <w:rPr>
          <w:rFonts w:cstheme="minorHAnsi"/>
          <w:b/>
          <w:bCs/>
          <w:sz w:val="24"/>
          <w:szCs w:val="24"/>
        </w:rPr>
        <w:t>8. Entire Agreement:</w:t>
      </w:r>
    </w:p>
    <w:p>
      <w:pPr>
        <w:rPr>
          <w:rFonts w:cstheme="minorHAnsi"/>
          <w:sz w:val="24"/>
          <w:szCs w:val="24"/>
        </w:rPr>
      </w:pPr>
      <w:r>
        <w:rPr>
          <w:rFonts w:cstheme="minorHAnsi"/>
          <w:sz w:val="24"/>
          <w:szCs w:val="24"/>
        </w:rPr>
        <w:t>This Agreement constitutes the entire understanding between the parties concerning the subject matter hereof and supersedes all prior agreements, negotiations, and discussions, whether oral or written, between the parties concerning the subject matter hereof.</w:t>
      </w:r>
    </w:p>
    <w:p>
      <w:pPr>
        <w:rPr>
          <w:rFonts w:cstheme="minorHAnsi"/>
          <w:sz w:val="24"/>
          <w:szCs w:val="24"/>
        </w:rPr>
      </w:pPr>
      <w:r>
        <w:rPr>
          <w:rFonts w:cstheme="minorHAnsi"/>
          <w:sz w:val="24"/>
          <w:szCs w:val="24"/>
        </w:rPr>
        <w:t>IN WITNESS WHEREOF, the parties hereto have executed this Agreement as of the date first above written.</w:t>
      </w:r>
    </w:p>
    <w:p>
      <w:pPr>
        <w:rPr>
          <w:rFonts w:cstheme="minorHAnsi"/>
          <w:b/>
          <w:bCs/>
          <w:sz w:val="24"/>
          <w:szCs w:val="24"/>
        </w:rPr>
      </w:pPr>
      <w:r>
        <w:rPr>
          <w:rFonts w:cstheme="minorHAnsi"/>
          <w:b/>
          <w:bCs/>
          <w:sz w:val="24"/>
          <w:szCs w:val="24"/>
        </w:rPr>
        <w:t>Aasma Technology Solutions</w:t>
      </w:r>
    </w:p>
    <w:p>
      <w:pPr>
        <w:rPr>
          <w:rFonts w:cstheme="minorHAnsi"/>
          <w:sz w:val="24"/>
          <w:szCs w:val="24"/>
        </w:rPr>
      </w:pPr>
    </w:p>
    <w:p>
      <w:pPr>
        <w:rPr>
          <w:rFonts w:cstheme="minorHAnsi"/>
          <w:sz w:val="24"/>
          <w:szCs w:val="24"/>
          <w:u w:val="single"/>
        </w:rPr>
      </w:pPr>
      <w:r>
        <w:rPr>
          <w:rFonts w:cstheme="minorHAnsi"/>
          <w:sz w:val="24"/>
          <w:szCs w:val="24"/>
        </w:rPr>
        <w:t xml:space="preserve">Signature:   </w:t>
      </w:r>
      <w:r>
        <w:rPr>
          <w:rFonts w:cstheme="minorHAnsi"/>
          <w:sz w:val="24"/>
          <w:szCs w:val="24"/>
          <w:u w:val="single"/>
        </w:rPr>
        <w:drawing>
          <wp:inline distT="0" distB="0" distL="0" distR="0">
            <wp:extent cx="2045335" cy="651510"/>
            <wp:effectExtent l="0" t="0" r="12065" b="3810"/>
            <wp:docPr id="44352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2423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681" cy="673941"/>
                    </a:xfrm>
                    <a:prstGeom prst="rect">
                      <a:avLst/>
                    </a:prstGeom>
                  </pic:spPr>
                </pic:pic>
              </a:graphicData>
            </a:graphic>
          </wp:inline>
        </w:drawing>
      </w:r>
    </w:p>
    <w:p>
      <w:pPr>
        <w:rPr>
          <w:rFonts w:cstheme="minorHAnsi"/>
          <w:sz w:val="24"/>
          <w:szCs w:val="24"/>
        </w:rPr>
      </w:pPr>
      <w:r>
        <w:rPr>
          <w:rFonts w:cstheme="minorHAnsi"/>
          <w:sz w:val="24"/>
          <w:szCs w:val="24"/>
        </w:rPr>
        <w:t>Name: Astha Shah</w:t>
      </w:r>
    </w:p>
    <w:p>
      <w:pPr>
        <w:rPr>
          <w:rFonts w:cstheme="minorHAnsi"/>
          <w:sz w:val="24"/>
          <w:szCs w:val="24"/>
        </w:rPr>
      </w:pPr>
      <w:r>
        <w:rPr>
          <w:rFonts w:cstheme="minorHAnsi"/>
          <w:sz w:val="24"/>
          <w:szCs w:val="24"/>
        </w:rPr>
        <w:t>Date: 17-Apr-2024</w:t>
      </w:r>
    </w:p>
    <w:p>
      <w:pPr>
        <w:rPr>
          <w:rFonts w:cstheme="minorHAnsi"/>
          <w:b/>
          <w:bCs/>
          <w:sz w:val="24"/>
          <w:szCs w:val="24"/>
        </w:rPr>
      </w:pPr>
    </w:p>
    <w:p>
      <w:pPr>
        <w:rPr>
          <w:rFonts w:cstheme="minorHAnsi"/>
          <w:sz w:val="24"/>
          <w:szCs w:val="24"/>
        </w:rPr>
      </w:pPr>
      <w:r>
        <w:rPr>
          <w:rFonts w:cstheme="minorHAnsi"/>
          <w:b/>
          <w:bCs/>
          <w:sz w:val="24"/>
          <w:szCs w:val="24"/>
        </w:rPr>
        <w:t>Consultant</w:t>
      </w:r>
    </w:p>
    <w:p>
      <w:pPr>
        <w:rPr>
          <w:rFonts w:cstheme="minorHAnsi"/>
          <w:sz w:val="24"/>
          <w:szCs w:val="24"/>
        </w:rPr>
      </w:pPr>
    </w:p>
    <w:p>
      <w:pPr>
        <w:rPr>
          <w:rFonts w:cstheme="minorHAnsi"/>
          <w:sz w:val="24"/>
          <w:szCs w:val="24"/>
        </w:rPr>
      </w:pPr>
      <w:r>
        <w:rPr>
          <w:rFonts w:cstheme="minorHAnsi"/>
          <w:sz w:val="24"/>
          <w:szCs w:val="24"/>
        </w:rPr>
        <w:t>Signature: _______</w:t>
      </w:r>
      <w:r>
        <w:rPr>
          <w:rFonts w:cstheme="minorHAnsi"/>
          <w:sz w:val="24"/>
          <w:szCs w:val="24"/>
        </w:rPr>
        <w:drawing>
          <wp:inline distT="0" distB="0" distL="114300" distR="114300">
            <wp:extent cx="2065655" cy="535940"/>
            <wp:effectExtent l="0" t="0" r="6985" b="1270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11"/>
                    <a:stretch>
                      <a:fillRect/>
                    </a:stretch>
                  </pic:blipFill>
                  <pic:spPr>
                    <a:xfrm>
                      <a:off x="0" y="0"/>
                      <a:ext cx="2065655" cy="535940"/>
                    </a:xfrm>
                    <a:prstGeom prst="rect">
                      <a:avLst/>
                    </a:prstGeom>
                  </pic:spPr>
                </pic:pic>
              </a:graphicData>
            </a:graphic>
          </wp:inline>
        </w:drawing>
      </w:r>
      <w:r>
        <w:rPr>
          <w:rFonts w:cstheme="minorHAnsi"/>
          <w:sz w:val="24"/>
          <w:szCs w:val="24"/>
        </w:rPr>
        <w:t>_______________________________</w:t>
      </w:r>
    </w:p>
    <w:p>
      <w:pPr>
        <w:rPr>
          <w:rFonts w:hint="default" w:cstheme="minorHAnsi"/>
          <w:sz w:val="24"/>
          <w:szCs w:val="24"/>
          <w:lang w:val="en-US"/>
        </w:rPr>
      </w:pPr>
      <w:r>
        <w:rPr>
          <w:rFonts w:cstheme="minorHAnsi"/>
          <w:sz w:val="24"/>
          <w:szCs w:val="24"/>
        </w:rPr>
        <w:t xml:space="preserve">Name: </w:t>
      </w:r>
      <w:r>
        <w:rPr>
          <w:rFonts w:hint="default" w:cstheme="minorHAnsi"/>
          <w:sz w:val="24"/>
          <w:szCs w:val="24"/>
          <w:lang w:val="en-US"/>
        </w:rPr>
        <w:t xml:space="preserve"> Jemil Dharia</w:t>
      </w:r>
    </w:p>
    <w:p>
      <w:pPr>
        <w:rPr>
          <w:rFonts w:cstheme="minorHAnsi"/>
          <w:sz w:val="24"/>
          <w:szCs w:val="24"/>
        </w:rPr>
      </w:pPr>
      <w:r>
        <w:rPr>
          <w:rFonts w:cstheme="minorHAnsi"/>
          <w:sz w:val="24"/>
          <w:szCs w:val="24"/>
        </w:rPr>
        <w:t xml:space="preserve">Date: </w:t>
      </w:r>
      <w:r>
        <w:rPr>
          <w:rFonts w:hint="default" w:cstheme="minorHAnsi"/>
          <w:sz w:val="24"/>
          <w:szCs w:val="24"/>
          <w:lang w:val="en-US"/>
        </w:rPr>
        <w:t>29-Apr-2024</w:t>
      </w:r>
      <w:bookmarkStart w:id="0" w:name="_GoBack"/>
      <w:bookmarkEnd w:id="0"/>
    </w:p>
    <w:sectPr>
      <w:headerReference r:id="rId7" w:type="first"/>
      <w:headerReference r:id="rId5" w:type="default"/>
      <w:footerReference r:id="rId8" w:type="default"/>
      <w:headerReference r:id="rId6" w:type="even"/>
      <w:pgSz w:w="12240" w:h="15840"/>
      <w:pgMar w:top="720" w:right="1440" w:bottom="144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rlito">
    <w:altName w:val="Cambria"/>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tblInd w:w="0" w:type="dxa"/>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trPr>
      <w:tc>
        <w:tcPr>
          <w:tcW w:w="4801" w:type="dxa"/>
          <w:shd w:val="clear" w:color="auto" w:fill="0F6FC6" w:themeFill="accent1"/>
          <w:tcMar>
            <w:top w:w="0" w:type="dxa"/>
            <w:bottom w:w="0" w:type="dxa"/>
          </w:tcMar>
        </w:tcPr>
        <w:p>
          <w:pPr>
            <w:pStyle w:val="8"/>
            <w:tabs>
              <w:tab w:val="clear" w:pos="4680"/>
              <w:tab w:val="clear" w:pos="9360"/>
            </w:tabs>
            <w:rPr>
              <w:caps/>
              <w:sz w:val="18"/>
            </w:rPr>
          </w:pPr>
        </w:p>
      </w:tc>
      <w:tc>
        <w:tcPr>
          <w:tcW w:w="4789" w:type="dxa"/>
          <w:shd w:val="clear" w:color="auto" w:fill="0F6FC6"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sdt>
        <w:sdtPr>
          <w:rPr>
            <w:caps/>
            <w:color w:val="7F7F7F" w:themeColor="background1" w:themeShade="80"/>
            <w:sz w:val="18"/>
            <w:szCs w:val="18"/>
          </w:rPr>
          <w:alias w:val="Author"/>
          <w:id w:val="1534151868"/>
          <w:placeholder>
            <w:docPart w:val="F10E4F7CD623FD4DAC69EA646CD31DAF"/>
          </w:placeholder>
          <w: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801"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Contact: 78028 13843</w:t>
              </w:r>
            </w:p>
          </w:tc>
        </w:sdtContent>
      </w:sdt>
      <w:tc>
        <w:tcPr>
          <w:tcW w:w="4789"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t>website: www.aasmatech.com</w:t>
          </w: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0" w:beforeAutospacing="0" w:after="0" w:afterAutospacing="0"/>
      <w:jc w:val="center"/>
      <w:rPr>
        <w:b/>
        <w:color w:val="0070C0"/>
        <w:sz w:val="72"/>
        <w:szCs w:val="27"/>
      </w:rPr>
    </w:pPr>
    <w:r>
      <w:rPr>
        <w:b/>
        <w:bCs/>
        <w:color w:val="0070C0"/>
        <w:sz w:val="72"/>
        <w:szCs w:val="27"/>
      </w:rPr>
      <w:pict>
        <v:shape id="WordPictureWatermark1194848340" o:spid="_x0000_s1026" o:spt="75" type="#_x0000_t75" style="position:absolute;left:0pt;height:467.6pt;width:467.6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Social-Media-Profile-Pic"/>
          <o:lock v:ext="edit" aspectratio="t"/>
        </v:shape>
      </w:pict>
    </w:r>
    <w:r>
      <w:rPr>
        <w:b/>
        <w:bCs/>
        <w:color w:val="0070C0"/>
        <w:sz w:val="72"/>
        <w:szCs w:val="27"/>
      </w:rPr>
      <w:t xml:space="preserve"> Aasma Technology Solutions</w:t>
    </w:r>
  </w:p>
  <w:p>
    <w:pPr>
      <w:pStyle w:val="11"/>
      <w:spacing w:before="0" w:beforeAutospacing="0" w:after="0" w:afterAutospacing="0" w:line="276" w:lineRule="auto"/>
      <w:jc w:val="center"/>
      <w:rPr>
        <w:rFonts w:asciiTheme="majorHAnsi" w:hAnsiTheme="majorHAnsi"/>
        <w:b/>
        <w:bCs/>
        <w:color w:val="000000"/>
        <w:sz w:val="26"/>
        <w:szCs w:val="26"/>
      </w:rPr>
    </w:pPr>
    <w:r>
      <w:rPr>
        <w:rFonts w:asciiTheme="majorHAnsi" w:hAnsiTheme="majorHAnsi"/>
        <w:b/>
        <w:bCs/>
        <w:color w:val="000000"/>
        <w:sz w:val="27"/>
        <w:szCs w:val="27"/>
      </w:rPr>
      <mc:AlternateContent>
        <mc:Choice Requires="wps">
          <w:drawing>
            <wp:anchor distT="0" distB="0" distL="114300" distR="114300" simplePos="0" relativeHeight="251659264" behindDoc="0" locked="0" layoutInCell="1" allowOverlap="1">
              <wp:simplePos x="0" y="0"/>
              <wp:positionH relativeFrom="column">
                <wp:posOffset>-512445</wp:posOffset>
              </wp:positionH>
              <wp:positionV relativeFrom="paragraph">
                <wp:posOffset>204470</wp:posOffset>
              </wp:positionV>
              <wp:extent cx="6936105" cy="0"/>
              <wp:effectExtent l="11430" t="13970" r="15240" b="14605"/>
              <wp:wrapNone/>
              <wp:docPr id="2" name="AutoShape 1"/>
              <wp:cNvGraphicFramePr/>
              <a:graphic xmlns:a="http://schemas.openxmlformats.org/drawingml/2006/main">
                <a:graphicData uri="http://schemas.microsoft.com/office/word/2010/wordprocessingShape">
                  <wps:wsp>
                    <wps:cNvCnPr>
                      <a:cxnSpLocks noChangeShapeType="1"/>
                    </wps:cNvCnPr>
                    <wps:spPr bwMode="auto">
                      <a:xfrm>
                        <a:off x="0" y="0"/>
                        <a:ext cx="6936105" cy="0"/>
                      </a:xfrm>
                      <a:prstGeom prst="straightConnector1">
                        <a:avLst/>
                      </a:prstGeom>
                      <a:noFill/>
                      <a:ln w="19050">
                        <a:solidFill>
                          <a:srgbClr val="000000"/>
                        </a:solidFill>
                        <a:round/>
                      </a:ln>
                    </wps:spPr>
                    <wps:bodyPr/>
                  </wps:wsp>
                </a:graphicData>
              </a:graphic>
            </wp:anchor>
          </w:drawing>
        </mc:Choice>
        <mc:Fallback>
          <w:pict>
            <v:shape id="AutoShape 1" o:spid="_x0000_s1026" o:spt="32" type="#_x0000_t32" style="position:absolute;left:0pt;margin-left:-40.35pt;margin-top:16.1pt;height:0pt;width:546.15pt;z-index:251659264;mso-width-relative:page;mso-height-relative:page;" filled="f" stroked="t" coordsize="21600,21600" o:gfxdata="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riNEl1AAAAAoBAAAPAAAAAAAAAAEAIAAAACIA&#10;AABkcnMvZG93bnJldi54bWxQSwECFAAUAAAACACHTuJA0hLDltQBAACzAwAADgAAAAAAAAABACAA&#10;AAAjAQAAZHJzL2Uyb0RvYy54bWxQSwUGAAAAAAYABgBZAQAAaQUAAAAA&#10;">
              <v:fill on="f" focussize="0,0"/>
              <v:stroke weight="1.5pt" color="#000000" joinstyle="round"/>
              <v:imagedata o:title=""/>
              <o:lock v:ext="edit" aspectratio="f"/>
            </v:shape>
          </w:pict>
        </mc:Fallback>
      </mc:AlternateContent>
    </w:r>
  </w:p>
  <w:p>
    <w:pPr>
      <w:pStyle w:val="11"/>
      <w:spacing w:before="0" w:beforeAutospacing="0" w:after="0" w:afterAutospacing="0"/>
      <w:jc w:val="center"/>
      <w:rPr>
        <w:rFonts w:asciiTheme="majorHAnsi" w:hAnsiTheme="majorHAnsi"/>
        <w:bCs/>
        <w:color w:val="000000"/>
        <w:szCs w:val="27"/>
      </w:rPr>
    </w:pPr>
    <w:r>
      <w:rPr>
        <w:rFonts w:asciiTheme="majorHAnsi" w:hAnsiTheme="majorHAnsi"/>
        <w:bCs/>
        <w:color w:val="000000"/>
        <w:szCs w:val="27"/>
      </w:rPr>
      <w:t>4D-2, Balaji Agora, Behind Agora Mall, Sughad, Gandhinagar, Gujarat – 382424</w:t>
    </w:r>
  </w:p>
  <w:p>
    <w:pPr>
      <w:pStyle w:val="11"/>
      <w:spacing w:before="0" w:beforeAutospacing="0" w:after="240" w:afterAutospacing="0"/>
      <w:ind w:left="-540"/>
      <w:rPr>
        <w:rFonts w:asciiTheme="majorHAnsi" w:hAnsiTheme="majorHAnsi"/>
        <w:bCs/>
        <w:color w:val="000000"/>
        <w:szCs w:val="2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194848339" o:spid="_x0000_s1027" o:spt="75" type="#_x0000_t75" style="position:absolute;left:0pt;height:467.6pt;width:467.6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Social-Media-Profile-Pic"/>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194848338" o:spid="_x0000_s1025" o:spt="75" type="#_x0000_t75" style="position:absolute;left:0pt;height:467.6pt;width:467.6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Social-Media-Profile-Pic"/>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85"/>
    <w:rsid w:val="000148C0"/>
    <w:rsid w:val="00031745"/>
    <w:rsid w:val="000612B1"/>
    <w:rsid w:val="000856A6"/>
    <w:rsid w:val="0009032D"/>
    <w:rsid w:val="000A283C"/>
    <w:rsid w:val="000D4061"/>
    <w:rsid w:val="00100C70"/>
    <w:rsid w:val="0010380E"/>
    <w:rsid w:val="0011405B"/>
    <w:rsid w:val="00117F29"/>
    <w:rsid w:val="00132AF1"/>
    <w:rsid w:val="00134C38"/>
    <w:rsid w:val="0014228A"/>
    <w:rsid w:val="00142506"/>
    <w:rsid w:val="00143E2C"/>
    <w:rsid w:val="00145319"/>
    <w:rsid w:val="0016205C"/>
    <w:rsid w:val="00164DB8"/>
    <w:rsid w:val="00183A79"/>
    <w:rsid w:val="0019344A"/>
    <w:rsid w:val="00195C18"/>
    <w:rsid w:val="001B2DE6"/>
    <w:rsid w:val="001B5288"/>
    <w:rsid w:val="001C577B"/>
    <w:rsid w:val="001C5F10"/>
    <w:rsid w:val="001D0FBF"/>
    <w:rsid w:val="001D6994"/>
    <w:rsid w:val="001E36ED"/>
    <w:rsid w:val="001E502A"/>
    <w:rsid w:val="001F0AA9"/>
    <w:rsid w:val="00234720"/>
    <w:rsid w:val="00240A3A"/>
    <w:rsid w:val="00242DD3"/>
    <w:rsid w:val="002531CB"/>
    <w:rsid w:val="002569CB"/>
    <w:rsid w:val="002627AD"/>
    <w:rsid w:val="00273C96"/>
    <w:rsid w:val="0027473D"/>
    <w:rsid w:val="00277760"/>
    <w:rsid w:val="00291CDD"/>
    <w:rsid w:val="002A23FB"/>
    <w:rsid w:val="002B3B9C"/>
    <w:rsid w:val="002E1107"/>
    <w:rsid w:val="002E49F4"/>
    <w:rsid w:val="002E5D98"/>
    <w:rsid w:val="002F5518"/>
    <w:rsid w:val="00311774"/>
    <w:rsid w:val="00316918"/>
    <w:rsid w:val="0032594F"/>
    <w:rsid w:val="00326AEA"/>
    <w:rsid w:val="0033520A"/>
    <w:rsid w:val="00335B03"/>
    <w:rsid w:val="00337BF0"/>
    <w:rsid w:val="00354B48"/>
    <w:rsid w:val="003610C7"/>
    <w:rsid w:val="00371253"/>
    <w:rsid w:val="003802C8"/>
    <w:rsid w:val="003A6CF1"/>
    <w:rsid w:val="003B6E0E"/>
    <w:rsid w:val="003D3714"/>
    <w:rsid w:val="003E775D"/>
    <w:rsid w:val="003E77DC"/>
    <w:rsid w:val="003E7CB9"/>
    <w:rsid w:val="003F02A1"/>
    <w:rsid w:val="00420855"/>
    <w:rsid w:val="00435A2D"/>
    <w:rsid w:val="004414F4"/>
    <w:rsid w:val="00455CA3"/>
    <w:rsid w:val="00474A16"/>
    <w:rsid w:val="00486875"/>
    <w:rsid w:val="00493E2D"/>
    <w:rsid w:val="004B49C2"/>
    <w:rsid w:val="004D73C6"/>
    <w:rsid w:val="004E1367"/>
    <w:rsid w:val="004E368D"/>
    <w:rsid w:val="005048B3"/>
    <w:rsid w:val="005104EC"/>
    <w:rsid w:val="005230F7"/>
    <w:rsid w:val="00551A01"/>
    <w:rsid w:val="00564D3F"/>
    <w:rsid w:val="00574D1A"/>
    <w:rsid w:val="005754BC"/>
    <w:rsid w:val="005844EA"/>
    <w:rsid w:val="005D2B1E"/>
    <w:rsid w:val="00601EC9"/>
    <w:rsid w:val="0061726C"/>
    <w:rsid w:val="00621FDC"/>
    <w:rsid w:val="006357D9"/>
    <w:rsid w:val="0063675F"/>
    <w:rsid w:val="00645C2F"/>
    <w:rsid w:val="006560C3"/>
    <w:rsid w:val="0068010C"/>
    <w:rsid w:val="0068216A"/>
    <w:rsid w:val="00685AFA"/>
    <w:rsid w:val="00697D91"/>
    <w:rsid w:val="006A5472"/>
    <w:rsid w:val="006C0F7D"/>
    <w:rsid w:val="006C7537"/>
    <w:rsid w:val="006C7885"/>
    <w:rsid w:val="006D0177"/>
    <w:rsid w:val="006F57A1"/>
    <w:rsid w:val="00720901"/>
    <w:rsid w:val="00720A96"/>
    <w:rsid w:val="00762EDB"/>
    <w:rsid w:val="0079330C"/>
    <w:rsid w:val="007B5E30"/>
    <w:rsid w:val="007B6D4C"/>
    <w:rsid w:val="007C3BE1"/>
    <w:rsid w:val="007E2680"/>
    <w:rsid w:val="007E37FB"/>
    <w:rsid w:val="007F017B"/>
    <w:rsid w:val="00803366"/>
    <w:rsid w:val="00803374"/>
    <w:rsid w:val="00813C73"/>
    <w:rsid w:val="00837481"/>
    <w:rsid w:val="00843AAD"/>
    <w:rsid w:val="00851DAB"/>
    <w:rsid w:val="008650B1"/>
    <w:rsid w:val="00882E5C"/>
    <w:rsid w:val="00892F50"/>
    <w:rsid w:val="008A676B"/>
    <w:rsid w:val="008E0717"/>
    <w:rsid w:val="00925042"/>
    <w:rsid w:val="009409CB"/>
    <w:rsid w:val="00941CAC"/>
    <w:rsid w:val="009437B4"/>
    <w:rsid w:val="00980552"/>
    <w:rsid w:val="00983438"/>
    <w:rsid w:val="00987501"/>
    <w:rsid w:val="009B78C8"/>
    <w:rsid w:val="009E2048"/>
    <w:rsid w:val="009E2A41"/>
    <w:rsid w:val="009F30E2"/>
    <w:rsid w:val="00A029A5"/>
    <w:rsid w:val="00A02D23"/>
    <w:rsid w:val="00A16B3D"/>
    <w:rsid w:val="00A349C1"/>
    <w:rsid w:val="00A40D24"/>
    <w:rsid w:val="00A73DEE"/>
    <w:rsid w:val="00A90029"/>
    <w:rsid w:val="00AA0C0C"/>
    <w:rsid w:val="00AB754C"/>
    <w:rsid w:val="00AC7AA5"/>
    <w:rsid w:val="00AD0628"/>
    <w:rsid w:val="00AD55E0"/>
    <w:rsid w:val="00AE3AC9"/>
    <w:rsid w:val="00B04378"/>
    <w:rsid w:val="00B231F5"/>
    <w:rsid w:val="00B3491C"/>
    <w:rsid w:val="00B46432"/>
    <w:rsid w:val="00B557C3"/>
    <w:rsid w:val="00B60B6E"/>
    <w:rsid w:val="00B62433"/>
    <w:rsid w:val="00B71A50"/>
    <w:rsid w:val="00B85A19"/>
    <w:rsid w:val="00BB39DD"/>
    <w:rsid w:val="00BB49A0"/>
    <w:rsid w:val="00BB5393"/>
    <w:rsid w:val="00BC0215"/>
    <w:rsid w:val="00BE3F62"/>
    <w:rsid w:val="00BF6018"/>
    <w:rsid w:val="00C02AC5"/>
    <w:rsid w:val="00C16BDE"/>
    <w:rsid w:val="00C22C3A"/>
    <w:rsid w:val="00C4128F"/>
    <w:rsid w:val="00C41725"/>
    <w:rsid w:val="00C427D3"/>
    <w:rsid w:val="00C5435B"/>
    <w:rsid w:val="00C566D5"/>
    <w:rsid w:val="00C60DA7"/>
    <w:rsid w:val="00C65D17"/>
    <w:rsid w:val="00C66ECB"/>
    <w:rsid w:val="00C74198"/>
    <w:rsid w:val="00CA35F0"/>
    <w:rsid w:val="00D220FA"/>
    <w:rsid w:val="00D26AC8"/>
    <w:rsid w:val="00D27ACC"/>
    <w:rsid w:val="00D71050"/>
    <w:rsid w:val="00D722E8"/>
    <w:rsid w:val="00D7675D"/>
    <w:rsid w:val="00D83CCE"/>
    <w:rsid w:val="00D97582"/>
    <w:rsid w:val="00D976D2"/>
    <w:rsid w:val="00DB1B6C"/>
    <w:rsid w:val="00DB5DE7"/>
    <w:rsid w:val="00DE40DE"/>
    <w:rsid w:val="00DE4E80"/>
    <w:rsid w:val="00DF011E"/>
    <w:rsid w:val="00DF0281"/>
    <w:rsid w:val="00E02A33"/>
    <w:rsid w:val="00E11943"/>
    <w:rsid w:val="00E66E93"/>
    <w:rsid w:val="00E876D5"/>
    <w:rsid w:val="00E9766C"/>
    <w:rsid w:val="00EA3398"/>
    <w:rsid w:val="00EA6080"/>
    <w:rsid w:val="00EC2C15"/>
    <w:rsid w:val="00ED07E2"/>
    <w:rsid w:val="00ED2F13"/>
    <w:rsid w:val="00EE0781"/>
    <w:rsid w:val="00EE494D"/>
    <w:rsid w:val="00EE5E00"/>
    <w:rsid w:val="00EF1E3E"/>
    <w:rsid w:val="00EF46F1"/>
    <w:rsid w:val="00EF568B"/>
    <w:rsid w:val="00EF781B"/>
    <w:rsid w:val="00F0090B"/>
    <w:rsid w:val="00F0289F"/>
    <w:rsid w:val="00F0557B"/>
    <w:rsid w:val="00F2698E"/>
    <w:rsid w:val="00F32416"/>
    <w:rsid w:val="00F43774"/>
    <w:rsid w:val="00F45321"/>
    <w:rsid w:val="00F47FEC"/>
    <w:rsid w:val="00F53847"/>
    <w:rsid w:val="00F577DC"/>
    <w:rsid w:val="00F7177F"/>
    <w:rsid w:val="00F74377"/>
    <w:rsid w:val="00F76AEC"/>
    <w:rsid w:val="00FA0E83"/>
    <w:rsid w:val="00FA3738"/>
    <w:rsid w:val="00FB4994"/>
    <w:rsid w:val="00FC5390"/>
    <w:rsid w:val="00FE4295"/>
    <w:rsid w:val="00FF50D9"/>
    <w:rsid w:val="67F675A6"/>
    <w:rsid w:val="7B83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2"/>
    <w:autoRedefine/>
    <w:qFormat/>
    <w:uiPriority w:val="9"/>
    <w:pPr>
      <w:keepNext/>
      <w:keepLines/>
      <w:spacing w:before="240" w:after="0"/>
      <w:outlineLvl w:val="0"/>
    </w:pPr>
    <w:rPr>
      <w:rFonts w:asciiTheme="majorHAnsi" w:hAnsiTheme="majorHAnsi" w:eastAsiaTheme="majorEastAsia" w:cstheme="majorBidi"/>
      <w:color w:val="0B5395" w:themeColor="accent1" w:themeShade="BF"/>
      <w:sz w:val="32"/>
      <w:szCs w:val="32"/>
    </w:rPr>
  </w:style>
  <w:style w:type="character" w:default="1" w:styleId="3">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6"/>
    <w:autoRedefine/>
    <w:semiHidden/>
    <w:unhideWhenUsed/>
    <w:qFormat/>
    <w:uiPriority w:val="99"/>
    <w:pPr>
      <w:spacing w:after="0" w:line="240" w:lineRule="auto"/>
    </w:pPr>
    <w:rPr>
      <w:rFonts w:ascii="Tahoma" w:hAnsi="Tahoma" w:cs="Tahoma"/>
      <w:sz w:val="16"/>
      <w:szCs w:val="16"/>
    </w:rPr>
  </w:style>
  <w:style w:type="paragraph" w:styleId="6">
    <w:name w:val="Body Text"/>
    <w:link w:val="21"/>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Carlito" w:hAnsi="Carlito" w:eastAsia="Carlito" w:cs="Carlito"/>
      <w:color w:val="000000"/>
      <w:sz w:val="22"/>
      <w:szCs w:val="22"/>
      <w:u w:color="000000"/>
      <w:lang w:val="en-US" w:eastAsia="en-GB" w:bidi="ar-SA"/>
    </w:rPr>
  </w:style>
  <w:style w:type="paragraph" w:styleId="7">
    <w:name w:val="footer"/>
    <w:basedOn w:val="1"/>
    <w:link w:val="15"/>
    <w:autoRedefine/>
    <w:unhideWhenUsed/>
    <w:qFormat/>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paragraph" w:styleId="9">
    <w:name w:val="HTML Preformatted"/>
    <w:basedOn w:val="1"/>
    <w:link w:val="19"/>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GB"/>
    </w:rPr>
  </w:style>
  <w:style w:type="character" w:styleId="10">
    <w:name w:val="Hyperlink"/>
    <w:autoRedefine/>
    <w:unhideWhenUsed/>
    <w:qFormat/>
    <w:uiPriority w:val="99"/>
    <w:rPr>
      <w:color w:val="0000FF"/>
      <w:u w:val="single"/>
    </w:rPr>
  </w:style>
  <w:style w:type="paragraph" w:styleId="11">
    <w:name w:val="Normal (Web)"/>
    <w:basedOn w:val="1"/>
    <w:autoRedefine/>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3"/>
    <w:autoRedefine/>
    <w:qFormat/>
    <w:uiPriority w:val="22"/>
    <w:rPr>
      <w:b/>
      <w:bCs/>
    </w:rPr>
  </w:style>
  <w:style w:type="character" w:customStyle="1" w:styleId="13">
    <w:name w:val="apple-converted-space"/>
    <w:basedOn w:val="3"/>
    <w:autoRedefine/>
    <w:qFormat/>
    <w:uiPriority w:val="0"/>
  </w:style>
  <w:style w:type="character" w:customStyle="1" w:styleId="14">
    <w:name w:val="Header Char"/>
    <w:basedOn w:val="3"/>
    <w:link w:val="8"/>
    <w:autoRedefine/>
    <w:uiPriority w:val="99"/>
  </w:style>
  <w:style w:type="character" w:customStyle="1" w:styleId="15">
    <w:name w:val="Footer Char"/>
    <w:basedOn w:val="3"/>
    <w:link w:val="7"/>
    <w:autoRedefine/>
    <w:qFormat/>
    <w:uiPriority w:val="99"/>
  </w:style>
  <w:style w:type="character" w:customStyle="1" w:styleId="16">
    <w:name w:val="Balloon Text Char"/>
    <w:basedOn w:val="3"/>
    <w:link w:val="5"/>
    <w:autoRedefine/>
    <w:semiHidden/>
    <w:qFormat/>
    <w:uiPriority w:val="99"/>
    <w:rPr>
      <w:rFonts w:ascii="Tahoma" w:hAnsi="Tahoma" w:cs="Tahoma"/>
      <w:sz w:val="16"/>
      <w:szCs w:val="16"/>
    </w:rPr>
  </w:style>
  <w:style w:type="paragraph" w:styleId="17">
    <w:name w:val="No Spacing"/>
    <w:link w:val="18"/>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18">
    <w:name w:val="No Spacing Char"/>
    <w:basedOn w:val="3"/>
    <w:link w:val="17"/>
    <w:autoRedefine/>
    <w:qFormat/>
    <w:uiPriority w:val="1"/>
    <w:rPr>
      <w:lang w:eastAsia="zh-CN"/>
    </w:rPr>
  </w:style>
  <w:style w:type="character" w:customStyle="1" w:styleId="19">
    <w:name w:val="HTML Preformatted Char"/>
    <w:basedOn w:val="3"/>
    <w:link w:val="9"/>
    <w:semiHidden/>
    <w:uiPriority w:val="99"/>
    <w:rPr>
      <w:rFonts w:ascii="Courier New" w:hAnsi="Courier New" w:eastAsia="Times New Roman" w:cs="Courier New"/>
      <w:sz w:val="20"/>
      <w:szCs w:val="20"/>
      <w:lang w:val="en-IN" w:eastAsia="en-GB"/>
    </w:rPr>
  </w:style>
  <w:style w:type="paragraph" w:styleId="20">
    <w:name w:val="List Paragraph"/>
    <w:basedOn w:val="1"/>
    <w:qFormat/>
    <w:uiPriority w:val="34"/>
    <w:pPr>
      <w:spacing w:after="0" w:line="240" w:lineRule="auto"/>
      <w:ind w:left="720"/>
      <w:contextualSpacing/>
    </w:pPr>
    <w:rPr>
      <w:rFonts w:eastAsiaTheme="minorHAnsi"/>
      <w:sz w:val="24"/>
      <w:szCs w:val="24"/>
      <w:lang w:val="en-IN"/>
    </w:rPr>
  </w:style>
  <w:style w:type="character" w:customStyle="1" w:styleId="21">
    <w:name w:val="Body Text Char"/>
    <w:basedOn w:val="3"/>
    <w:link w:val="6"/>
    <w:autoRedefine/>
    <w:qFormat/>
    <w:uiPriority w:val="0"/>
    <w:rPr>
      <w:rFonts w:ascii="Carlito" w:hAnsi="Carlito" w:eastAsia="Carlito" w:cs="Carlito"/>
      <w:color w:val="000000"/>
      <w:u w:color="000000"/>
      <w:lang w:eastAsia="en-GB"/>
    </w:rPr>
  </w:style>
  <w:style w:type="character" w:customStyle="1" w:styleId="22">
    <w:name w:val="Heading 1 Char"/>
    <w:basedOn w:val="3"/>
    <w:link w:val="2"/>
    <w:autoRedefine/>
    <w:qFormat/>
    <w:uiPriority w:val="9"/>
    <w:rPr>
      <w:rFonts w:asciiTheme="majorHAnsi" w:hAnsiTheme="majorHAnsi" w:eastAsiaTheme="majorEastAsia" w:cstheme="majorBidi"/>
      <w:color w:val="0B5395"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0E4F7CD623FD4DAC69EA646CD31DAF"/>
        <w:style w:val=""/>
        <w:category>
          <w:name w:val="General"/>
          <w:gallery w:val="placeholder"/>
        </w:category>
        <w:types>
          <w:type w:val="bbPlcHdr"/>
        </w:types>
        <w:behaviors>
          <w:behavior w:val="content"/>
        </w:behaviors>
        <w:description w:val=""/>
        <w:guid w:val="{0B6BA9BD-6ECA-1E4C-861C-3D8E72509667}"/>
      </w:docPartPr>
      <w:docPartBody>
        <w:p>
          <w:pPr>
            <w:pStyle w:val="5"/>
          </w:pPr>
          <w:r>
            <w:rPr>
              <w:rStyle w:val="4"/>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AD"/>
    <w:rsid w:val="00012691"/>
    <w:rsid w:val="00016E1D"/>
    <w:rsid w:val="000A6441"/>
    <w:rsid w:val="000B0135"/>
    <w:rsid w:val="000E487E"/>
    <w:rsid w:val="0017458C"/>
    <w:rsid w:val="002D592A"/>
    <w:rsid w:val="003210B3"/>
    <w:rsid w:val="003E11FA"/>
    <w:rsid w:val="00524D83"/>
    <w:rsid w:val="008E030B"/>
    <w:rsid w:val="008F2721"/>
    <w:rsid w:val="00A22D37"/>
    <w:rsid w:val="00A86540"/>
    <w:rsid w:val="00AE236B"/>
    <w:rsid w:val="00AF358E"/>
    <w:rsid w:val="00D92D92"/>
    <w:rsid w:val="00DB21AD"/>
    <w:rsid w:val="00EA13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IN"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F10E4F7CD623FD4DAC69EA646CD31DAF"/>
    <w:uiPriority w:val="0"/>
    <w:rPr>
      <w:rFonts w:asciiTheme="minorHAnsi" w:hAnsiTheme="minorHAnsi" w:eastAsiaTheme="minorEastAsia" w:cstheme="minorBidi"/>
      <w:sz w:val="24"/>
      <w:szCs w:val="24"/>
      <w:lang w:val="en-IN" w:eastAsia="en-GB" w:bidi="ar-SA"/>
    </w:rPr>
  </w:style>
</w:style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777E88-29D9-449B-BB1E-1CFAF09B34B6}">
  <ds:schemaRefs/>
</ds:datastoreItem>
</file>

<file path=docProps/app.xml><?xml version="1.0" encoding="utf-8"?>
<Properties xmlns="http://schemas.openxmlformats.org/officeDocument/2006/extended-properties" xmlns:vt="http://schemas.openxmlformats.org/officeDocument/2006/docPropsVTypes">
  <Template>Normal.dotm</Template>
  <Company>Office</Company>
  <Pages>3</Pages>
  <Words>657</Words>
  <Characters>3751</Characters>
  <Lines>31</Lines>
  <Paragraphs>8</Paragraphs>
  <TotalTime>6</TotalTime>
  <ScaleCrop>false</ScaleCrop>
  <LinksUpToDate>false</LinksUpToDate>
  <CharactersWithSpaces>4400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2024-04-12T10:52:00Z</dcterms:created>
  <dc:creator>Contact: 78028 13843</dc:creator>
  <cp:lastModifiedBy>Jemil Dharia</cp:lastModifiedBy>
  <cp:lastPrinted>2018-11-28T09:11:00Z</cp:lastPrinted>
  <dcterms:modified xsi:type="dcterms:W3CDTF">2024-04-29T11:15:46Z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C7EBEA5A48AD4CFDAA928BDA2EFCFAA9_12</vt:lpwstr>
  </property>
</Properties>
</file>