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BANK LOAN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Terminologies in Data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Fields Used in Data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Loan ID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 unique identifier assigned to each loan application or loan account. It serves as a primary key for tracking and managing individual loans.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Loan IDs to efficiently manage and track loans throughout their lifecycle. It aids in organising loan records, monitoring repayments, and addressing customer inquiries.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Address State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Indicates the borrower's location. It helps in assessing regional risk factors, compliance with state regulations, and estimating default probabilities.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information to identify regional trends in loan demand, adjust marketing strategies, and manage risk portfolios based on geographic regions.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 Length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Provides insights into the borrower's employment stability. Longer employment durations may indicate greater job security.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consider employment length when assessing a borrower's ability to repay. Stable employment often translates to a lower default risk.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 Title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Specifies the borrower's occupation or job title. It helps lenders understand the source of the borrower's income.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field to verify income sources, assess the borrower's financial capacity, and tailor loan offers to different professions.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Grade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Represents a risk classification assigned to the loan based on creditworthiness. Higher grades signify lower risk.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the grade to price loans and manage risk. Higher-grade loans typically receive lower interest rates and are more attractive to investors.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 Grade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Refines the risk assessment within a grade, providing additional risk differentiation.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Sub Grades offer a finer level of risk assessment, helping banks tailor interest rates and lending terms to match borrower risk profiles.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Home Ownership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Indicates the borrower's housing status. It offers insights into financial stability.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field to assess collateral availability and borrower stability. Homeowners may have lower default rates.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Issue Date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Marks the loan's origination date. It is crucial for loan tracking and maturity calculations.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Issue Dates to track loan aging, calculate interest accruals, and manage loan portfolios.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Last Credit Pull Date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Records when the borrower's credit report was last accessed. It helps monitor creditworthiness.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date to track credit history updates, assess credit risk, and make informed lending decisions.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Last Payment Date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Marks the most recent loan payment received. It tracks the borrower's payment history.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date to assess payment behaviour, calculate delinquency, and project future payments.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Loan Status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Indicates the current state of the loan (e.g., Fully Paid, Current, Charged Off). It tracks loan performance.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Loan Status to monitor loan health, categorise loans for risk analysis, and determine provisioning requirements.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 Payment Date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Estimates the date of the next loan payment. It assists in cash flow forecasting.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date for liquidity planning and to project revenue from loan portfolios.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Specifies the reason for the loan (e.g., debt consolidation, education). It helps understand borrower intentions.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field to segment and customise loan offerings, aligning loan terms with borrower needs.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Defines the duration of the loan in months. It sets the repayment period.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the term to structure loan agreements, calculate interest payments, and manage loan maturities.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 Status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Indicates whether the borrower's financial information has been verified. It assesses data accuracy.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field to gauge data reliability, verify income, and evaluate loan application credibility.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Annual Income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Reflects the borrower's total yearly earnings. It assesses repayment capacity.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income figure to determine loan eligibility, calculate debt-to-income ratios, and evaluate creditworthiness.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DTI (Debt-to-Income Ratio)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Measures the borrower's debt burden relative to income. It gauges the borrower's capacity to take on additional debt.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DTI to assess a borrower's ability to handle loan payments and make responsible lending decisions.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The fixed monthly payment amount for loan repayment, including principal and interest.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this field to structure loan terms, calculate amortisation schedules, and assess payment affordability.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Interest Rate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Represents the annual cost of borrowing expressed as a percentage. It determines the loan's cost.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interest rates to price loans, manage profit margins, and attract investors.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Loan Amount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The total borrowed sum. It defines the principal amount.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for Banks: </w:t>
      </w:r>
      <w:r>
        <w:rPr>
          <w:rFonts w:ascii="Arial" w:cs="Arial" w:eastAsia="Arial" w:hAnsi="Arial"/>
          <w:sz w:val="22"/>
          <w:szCs w:val="22"/>
        </w:rPr>
        <w:t xml:space="preserve">Banks use Loan Amount to determine loan size, assess risk exposure, and structure repayment schedules.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2026-06-05T19:51:16.158Z</dcterms:created>
  <dcterms:modified xsi:type="dcterms:W3CDTF">2026-06-05T19:51:16.158Z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