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B52" w:rsidRPr="00B65857" w:rsidRDefault="00456B52" w:rsidP="00456B52">
      <w:pPr>
        <w:pStyle w:val="Name"/>
        <w:rPr>
          <w:rFonts w:ascii="Arial" w:hAnsi="Arial" w:cs="Arial"/>
          <w:color w:val="000080"/>
          <w:sz w:val="72"/>
          <w:szCs w:val="22"/>
        </w:rPr>
      </w:pPr>
      <w:r w:rsidRPr="00B65857">
        <w:rPr>
          <w:rFonts w:ascii="Arial" w:hAnsi="Arial" w:cs="Arial"/>
          <w:color w:val="000080"/>
          <w:sz w:val="72"/>
          <w:szCs w:val="22"/>
        </w:rPr>
        <w:t>James Succop</w:t>
      </w:r>
    </w:p>
    <w:p w:rsidR="00456B52" w:rsidRPr="00FD77FD" w:rsidRDefault="00456B52" w:rsidP="00456B52">
      <w:pPr>
        <w:pStyle w:val="Title"/>
        <w:rPr>
          <w:b/>
          <w:color w:val="000080"/>
          <w:sz w:val="28"/>
          <w:szCs w:val="22"/>
        </w:rPr>
      </w:pPr>
      <w:r>
        <w:rPr>
          <w:b/>
          <w:color w:val="000080"/>
          <w:sz w:val="28"/>
          <w:szCs w:val="22"/>
        </w:rPr>
        <w:t xml:space="preserve">SAP </w:t>
      </w:r>
      <w:r w:rsidRPr="00FD77FD">
        <w:rPr>
          <w:b/>
          <w:color w:val="000080"/>
          <w:sz w:val="28"/>
          <w:szCs w:val="22"/>
        </w:rPr>
        <w:t>Treasury</w:t>
      </w:r>
      <w:r w:rsidR="00230C78">
        <w:rPr>
          <w:b/>
          <w:color w:val="000080"/>
          <w:sz w:val="28"/>
          <w:szCs w:val="22"/>
        </w:rPr>
        <w:t xml:space="preserve"> &amp; Risk </w:t>
      </w:r>
      <w:proofErr w:type="spellStart"/>
      <w:r w:rsidR="00230C78">
        <w:rPr>
          <w:b/>
          <w:color w:val="000080"/>
          <w:sz w:val="28"/>
          <w:szCs w:val="22"/>
        </w:rPr>
        <w:t>Mgt</w:t>
      </w:r>
      <w:proofErr w:type="spellEnd"/>
      <w:r w:rsidR="00F927CE">
        <w:rPr>
          <w:b/>
          <w:color w:val="000080"/>
          <w:sz w:val="28"/>
          <w:szCs w:val="22"/>
        </w:rPr>
        <w:t xml:space="preserve"> -</w:t>
      </w:r>
      <w:r w:rsidR="00D10778">
        <w:rPr>
          <w:b/>
          <w:color w:val="000080"/>
          <w:sz w:val="28"/>
          <w:szCs w:val="22"/>
        </w:rPr>
        <w:t xml:space="preserve"> </w:t>
      </w:r>
      <w:r w:rsidR="00845927">
        <w:rPr>
          <w:b/>
          <w:color w:val="000080"/>
          <w:sz w:val="28"/>
          <w:szCs w:val="22"/>
        </w:rPr>
        <w:t>Senior</w:t>
      </w:r>
      <w:r w:rsidRPr="00FD77FD">
        <w:rPr>
          <w:b/>
          <w:color w:val="000080"/>
          <w:sz w:val="28"/>
          <w:szCs w:val="22"/>
        </w:rPr>
        <w:t xml:space="preserve"> Consultant </w:t>
      </w:r>
    </w:p>
    <w:p w:rsidR="00845927" w:rsidRDefault="0067686E" w:rsidP="00456B52">
      <w:pPr>
        <w:pStyle w:val="Title"/>
        <w:rPr>
          <w:b/>
          <w:bCs/>
          <w:color w:val="000080"/>
          <w:sz w:val="24"/>
        </w:rPr>
      </w:pPr>
      <w:r>
        <w:rPr>
          <w:b/>
          <w:bCs/>
          <w:color w:val="000080"/>
          <w:sz w:val="24"/>
        </w:rPr>
        <w:t xml:space="preserve">SAP </w:t>
      </w:r>
      <w:r w:rsidR="00456B52">
        <w:rPr>
          <w:b/>
          <w:bCs/>
          <w:color w:val="000080"/>
          <w:sz w:val="24"/>
        </w:rPr>
        <w:t xml:space="preserve">Financials – Treasury </w:t>
      </w:r>
      <w:r w:rsidR="00230C78">
        <w:rPr>
          <w:b/>
          <w:bCs/>
          <w:color w:val="000080"/>
          <w:sz w:val="24"/>
        </w:rPr>
        <w:t>&amp; Risk Management (FI-TRM)</w:t>
      </w:r>
    </w:p>
    <w:p w:rsidR="00456B52" w:rsidRPr="00FD77FD" w:rsidRDefault="00845927" w:rsidP="00456B52">
      <w:pPr>
        <w:pStyle w:val="Title"/>
        <w:rPr>
          <w:bCs/>
          <w:color w:val="333333"/>
          <w:sz w:val="24"/>
        </w:rPr>
      </w:pPr>
      <w:r>
        <w:rPr>
          <w:b/>
          <w:bCs/>
          <w:color w:val="000080"/>
          <w:sz w:val="24"/>
        </w:rPr>
        <w:t>Cash Management (FI-CM)</w:t>
      </w:r>
    </w:p>
    <w:p w:rsidR="00456B52" w:rsidRDefault="00456B52" w:rsidP="00456B52">
      <w:pPr>
        <w:pStyle w:val="Sub-Head"/>
        <w:spacing w:before="480"/>
      </w:pPr>
      <w:r>
        <w:t>Overview</w:t>
      </w:r>
    </w:p>
    <w:p w:rsidR="0067686E" w:rsidRDefault="00456B52" w:rsidP="00456B52">
      <w:pPr>
        <w:rPr>
          <w:rFonts w:cs="Arial"/>
        </w:rPr>
      </w:pPr>
      <w:r w:rsidRPr="00311907">
        <w:rPr>
          <w:rFonts w:cs="Arial"/>
        </w:rPr>
        <w:t>J</w:t>
      </w:r>
      <w:r>
        <w:rPr>
          <w:rFonts w:cs="Arial"/>
        </w:rPr>
        <w:t>ames is a</w:t>
      </w:r>
      <w:r w:rsidR="00416D06">
        <w:rPr>
          <w:rFonts w:cs="Arial"/>
        </w:rPr>
        <w:t xml:space="preserve"> </w:t>
      </w:r>
      <w:r w:rsidR="00845927">
        <w:rPr>
          <w:rFonts w:cs="Arial"/>
        </w:rPr>
        <w:t>Senior</w:t>
      </w:r>
      <w:r w:rsidR="00D10778">
        <w:rPr>
          <w:rFonts w:cs="Arial"/>
        </w:rPr>
        <w:t xml:space="preserve"> C</w:t>
      </w:r>
      <w:r>
        <w:rPr>
          <w:rFonts w:cs="Arial"/>
        </w:rPr>
        <w:t>onsultant specializing</w:t>
      </w:r>
      <w:r w:rsidR="008E43C0">
        <w:rPr>
          <w:rFonts w:cs="Arial"/>
        </w:rPr>
        <w:t xml:space="preserve"> in the SAP Treasury</w:t>
      </w:r>
      <w:r w:rsidR="00230C78">
        <w:rPr>
          <w:rFonts w:cs="Arial"/>
        </w:rPr>
        <w:t xml:space="preserve"> and Risk Management</w:t>
      </w:r>
      <w:r w:rsidR="008E43C0">
        <w:rPr>
          <w:rFonts w:cs="Arial"/>
        </w:rPr>
        <w:t xml:space="preserve"> modules who has</w:t>
      </w:r>
      <w:r>
        <w:rPr>
          <w:rFonts w:cs="Arial"/>
        </w:rPr>
        <w:t xml:space="preserve"> worked exclusively in Cash Management, Tr</w:t>
      </w:r>
      <w:r w:rsidR="00230C78">
        <w:rPr>
          <w:rFonts w:cs="Arial"/>
        </w:rPr>
        <w:t>easury</w:t>
      </w:r>
      <w:r w:rsidR="001721B3">
        <w:rPr>
          <w:rFonts w:cs="Arial"/>
        </w:rPr>
        <w:t xml:space="preserve"> &amp; Risk Management,</w:t>
      </w:r>
      <w:r>
        <w:rPr>
          <w:rFonts w:cs="Arial"/>
        </w:rPr>
        <w:t xml:space="preserve"> and integration with the SAP Financial Accounting</w:t>
      </w:r>
      <w:r w:rsidR="001721B3">
        <w:rPr>
          <w:rFonts w:cs="Arial"/>
        </w:rPr>
        <w:t xml:space="preserve"> (FICO)</w:t>
      </w:r>
      <w:r>
        <w:rPr>
          <w:rFonts w:cs="Arial"/>
        </w:rPr>
        <w:t xml:space="preserve"> modules.</w:t>
      </w:r>
      <w:r w:rsidR="00F56336">
        <w:rPr>
          <w:rFonts w:cs="Arial"/>
        </w:rPr>
        <w:t xml:space="preserve">  </w:t>
      </w:r>
      <w:r w:rsidR="0067686E">
        <w:rPr>
          <w:rFonts w:cs="Arial"/>
        </w:rPr>
        <w:t>During a 1.5 year long implementation, from May 2012 until August 2013, James</w:t>
      </w:r>
      <w:r w:rsidR="00416D06">
        <w:rPr>
          <w:rFonts w:cs="Arial"/>
        </w:rPr>
        <w:t xml:space="preserve"> </w:t>
      </w:r>
      <w:r w:rsidR="00F56336">
        <w:rPr>
          <w:rFonts w:cs="Arial"/>
        </w:rPr>
        <w:t>led</w:t>
      </w:r>
      <w:r w:rsidR="00416D06">
        <w:rPr>
          <w:rFonts w:cs="Arial"/>
        </w:rPr>
        <w:t xml:space="preserve"> an</w:t>
      </w:r>
      <w:r w:rsidR="00F56336">
        <w:rPr>
          <w:rFonts w:cs="Arial"/>
        </w:rPr>
        <w:t xml:space="preserve"> implementation of Cash Management and </w:t>
      </w:r>
      <w:r w:rsidR="00416D06">
        <w:rPr>
          <w:rFonts w:cs="Arial"/>
        </w:rPr>
        <w:t>Liquidity</w:t>
      </w:r>
      <w:r w:rsidR="00F56336">
        <w:rPr>
          <w:rFonts w:cs="Arial"/>
        </w:rPr>
        <w:t xml:space="preserve"> F</w:t>
      </w:r>
      <w:r w:rsidR="00416D06">
        <w:rPr>
          <w:rFonts w:cs="Arial"/>
        </w:rPr>
        <w:t>orecast as well as Transaction M</w:t>
      </w:r>
      <w:r w:rsidR="00F56336">
        <w:rPr>
          <w:rFonts w:cs="Arial"/>
        </w:rPr>
        <w:t>anager</w:t>
      </w:r>
      <w:r w:rsidR="00416D06">
        <w:rPr>
          <w:rFonts w:cs="Arial"/>
        </w:rPr>
        <w:t xml:space="preserve"> for his</w:t>
      </w:r>
      <w:r w:rsidR="0067686E">
        <w:rPr>
          <w:rFonts w:cs="Arial"/>
        </w:rPr>
        <w:t xml:space="preserve"> Aerospace &amp; Defense</w:t>
      </w:r>
      <w:r w:rsidR="00416D06">
        <w:rPr>
          <w:rFonts w:cs="Arial"/>
        </w:rPr>
        <w:t xml:space="preserve"> client,</w:t>
      </w:r>
      <w:r w:rsidR="00D10778">
        <w:rPr>
          <w:rFonts w:cs="Arial"/>
        </w:rPr>
        <w:t xml:space="preserve"> Rockwell-Collins.  While on the project James had the opportunity to design </w:t>
      </w:r>
      <w:r w:rsidR="00490B69">
        <w:rPr>
          <w:rFonts w:cs="Arial"/>
        </w:rPr>
        <w:t xml:space="preserve">several </w:t>
      </w:r>
      <w:r w:rsidR="00D10778">
        <w:rPr>
          <w:rFonts w:cs="Arial"/>
        </w:rPr>
        <w:t xml:space="preserve">areas of </w:t>
      </w:r>
      <w:r w:rsidR="00F927CE">
        <w:rPr>
          <w:rFonts w:cs="Arial"/>
        </w:rPr>
        <w:t xml:space="preserve">the implementation including </w:t>
      </w:r>
      <w:r w:rsidR="00D10778">
        <w:rPr>
          <w:rFonts w:cs="Arial"/>
        </w:rPr>
        <w:t xml:space="preserve">Hedge Management, Exposure Management, Cash Position and </w:t>
      </w:r>
      <w:r w:rsidR="00490B69">
        <w:rPr>
          <w:rFonts w:cs="Arial"/>
        </w:rPr>
        <w:t>C</w:t>
      </w:r>
      <w:r w:rsidR="00D10778">
        <w:rPr>
          <w:rFonts w:cs="Arial"/>
        </w:rPr>
        <w:t>oncentration,</w:t>
      </w:r>
      <w:r w:rsidR="00490B69">
        <w:rPr>
          <w:rFonts w:cs="Arial"/>
        </w:rPr>
        <w:t xml:space="preserve"> Treasury P</w:t>
      </w:r>
      <w:r w:rsidR="006D5CF0">
        <w:rPr>
          <w:rFonts w:cs="Arial"/>
        </w:rPr>
        <w:t>ayment</w:t>
      </w:r>
      <w:r w:rsidR="00490B69">
        <w:rPr>
          <w:rFonts w:cs="Arial"/>
        </w:rPr>
        <w:t>s</w:t>
      </w:r>
      <w:r w:rsidR="006D5CF0">
        <w:rPr>
          <w:rFonts w:cs="Arial"/>
        </w:rPr>
        <w:t>,</w:t>
      </w:r>
      <w:r w:rsidR="00D10778">
        <w:rPr>
          <w:rFonts w:cs="Arial"/>
        </w:rPr>
        <w:t xml:space="preserve"> as well Debt, Investment, and Derivatives.</w:t>
      </w:r>
      <w:r w:rsidR="0067686E">
        <w:rPr>
          <w:rFonts w:cs="Arial"/>
        </w:rPr>
        <w:t xml:space="preserve">  </w:t>
      </w:r>
    </w:p>
    <w:p w:rsidR="0067686E" w:rsidRDefault="0067686E" w:rsidP="00456B52">
      <w:pPr>
        <w:rPr>
          <w:rFonts w:cs="Arial"/>
        </w:rPr>
      </w:pPr>
    </w:p>
    <w:p w:rsidR="001721B3" w:rsidRDefault="00F20A81" w:rsidP="00456B52">
      <w:pPr>
        <w:rPr>
          <w:rFonts w:cs="Arial"/>
        </w:rPr>
      </w:pPr>
      <w:r>
        <w:rPr>
          <w:rFonts w:cs="Arial"/>
        </w:rPr>
        <w:t>Since that</w:t>
      </w:r>
      <w:r w:rsidR="0067686E">
        <w:rPr>
          <w:rFonts w:cs="Arial"/>
        </w:rPr>
        <w:t xml:space="preserve"> project </w:t>
      </w:r>
      <w:r w:rsidR="00845927">
        <w:rPr>
          <w:rFonts w:cs="Arial"/>
        </w:rPr>
        <w:t>was completed</w:t>
      </w:r>
      <w:r w:rsidR="0067686E">
        <w:rPr>
          <w:rFonts w:cs="Arial"/>
        </w:rPr>
        <w:t xml:space="preserve">, James </w:t>
      </w:r>
      <w:r>
        <w:rPr>
          <w:rFonts w:cs="Arial"/>
        </w:rPr>
        <w:t>worked i</w:t>
      </w:r>
      <w:r w:rsidR="0067686E">
        <w:rPr>
          <w:rFonts w:cs="Arial"/>
        </w:rPr>
        <w:t>n a FI Support role at his Utilities Client in New York City where</w:t>
      </w:r>
      <w:r w:rsidR="00845927">
        <w:rPr>
          <w:rFonts w:cs="Arial"/>
        </w:rPr>
        <w:t xml:space="preserve"> he</w:t>
      </w:r>
      <w:r w:rsidR="0067686E">
        <w:rPr>
          <w:rFonts w:cs="Arial"/>
        </w:rPr>
        <w:t xml:space="preserve"> </w:t>
      </w:r>
      <w:r>
        <w:rPr>
          <w:rFonts w:cs="Arial"/>
        </w:rPr>
        <w:t xml:space="preserve">helped solve various </w:t>
      </w:r>
      <w:r w:rsidR="00E45C98">
        <w:rPr>
          <w:rFonts w:cs="Arial"/>
        </w:rPr>
        <w:t xml:space="preserve">system &amp; </w:t>
      </w:r>
      <w:r w:rsidR="0067686E">
        <w:rPr>
          <w:rFonts w:cs="Arial"/>
        </w:rPr>
        <w:t>process</w:t>
      </w:r>
      <w:r w:rsidR="00E45C98">
        <w:rPr>
          <w:rFonts w:cs="Arial"/>
        </w:rPr>
        <w:t xml:space="preserve"> issues th</w:t>
      </w:r>
      <w:r w:rsidR="000024CA">
        <w:rPr>
          <w:rFonts w:cs="Arial"/>
        </w:rPr>
        <w:t>at aro</w:t>
      </w:r>
      <w:r w:rsidR="00E45C98">
        <w:rPr>
          <w:rFonts w:cs="Arial"/>
        </w:rPr>
        <w:t>se after the client’s</w:t>
      </w:r>
      <w:r w:rsidR="007B7542">
        <w:rPr>
          <w:rFonts w:cs="Arial"/>
        </w:rPr>
        <w:t xml:space="preserve"> SAP</w:t>
      </w:r>
      <w:r w:rsidR="00E45C98">
        <w:rPr>
          <w:rFonts w:cs="Arial"/>
        </w:rPr>
        <w:t xml:space="preserve"> In-House Cash</w:t>
      </w:r>
      <w:r w:rsidR="007B7542">
        <w:rPr>
          <w:rFonts w:cs="Arial"/>
        </w:rPr>
        <w:t xml:space="preserve"> &amp; Treasury</w:t>
      </w:r>
      <w:r w:rsidR="00E45C98">
        <w:rPr>
          <w:rFonts w:cs="Arial"/>
        </w:rPr>
        <w:t xml:space="preserve"> implementation.  James is currently working in a lead role</w:t>
      </w:r>
      <w:r w:rsidR="00845927">
        <w:rPr>
          <w:rFonts w:cs="Arial"/>
        </w:rPr>
        <w:t xml:space="preserve"> again on his</w:t>
      </w:r>
      <w:r w:rsidR="00E45C98">
        <w:rPr>
          <w:rFonts w:cs="Arial"/>
        </w:rPr>
        <w:t xml:space="preserve"> project with </w:t>
      </w:r>
      <w:r w:rsidR="00F82F90">
        <w:rPr>
          <w:rFonts w:cs="Arial"/>
        </w:rPr>
        <w:t xml:space="preserve">his natural gas client in Texas where he is working on an implementation of the ISO 20022 payment file with a new banking partner. The design incorporated a new payments-on-behalf structure for the organization.  In addition, he initiated process and system improvements in the recording of AR transactions in Electronic Bank Statement and the SAP implementation of new foreign entities. </w:t>
      </w:r>
    </w:p>
    <w:p w:rsidR="00E45C98" w:rsidRDefault="00E45C98" w:rsidP="00456B52">
      <w:pPr>
        <w:rPr>
          <w:rFonts w:cs="Arial"/>
        </w:rPr>
      </w:pPr>
    </w:p>
    <w:p w:rsidR="001721B3" w:rsidRPr="0067686E" w:rsidRDefault="00416D06" w:rsidP="00456B52">
      <w:pPr>
        <w:rPr>
          <w:rFonts w:cs="Arial"/>
        </w:rPr>
      </w:pPr>
      <w:r w:rsidRPr="0067686E">
        <w:rPr>
          <w:rFonts w:cs="Arial"/>
        </w:rPr>
        <w:t xml:space="preserve">From 2007 – 2012, </w:t>
      </w:r>
      <w:r w:rsidR="0067686E" w:rsidRPr="0067686E">
        <w:rPr>
          <w:rFonts w:cs="Arial"/>
        </w:rPr>
        <w:t>James</w:t>
      </w:r>
      <w:r w:rsidR="001721B3" w:rsidRPr="0067686E">
        <w:rPr>
          <w:rFonts w:cs="Arial"/>
        </w:rPr>
        <w:t xml:space="preserve"> completed several SAP Treasury</w:t>
      </w:r>
      <w:r w:rsidR="00230C78" w:rsidRPr="0067686E">
        <w:rPr>
          <w:rFonts w:cs="Arial"/>
        </w:rPr>
        <w:t xml:space="preserve"> and Risk Management</w:t>
      </w:r>
      <w:r w:rsidR="001721B3" w:rsidRPr="0067686E">
        <w:rPr>
          <w:rFonts w:cs="Arial"/>
        </w:rPr>
        <w:t xml:space="preserve"> imp</w:t>
      </w:r>
      <w:r w:rsidR="006930BA" w:rsidRPr="0067686E">
        <w:rPr>
          <w:rFonts w:cs="Arial"/>
        </w:rPr>
        <w:t xml:space="preserve">lementations </w:t>
      </w:r>
      <w:r w:rsidR="001721B3" w:rsidRPr="0067686E">
        <w:rPr>
          <w:rFonts w:cs="Arial"/>
        </w:rPr>
        <w:t xml:space="preserve">at clients in the oil </w:t>
      </w:r>
      <w:r w:rsidR="006930BA" w:rsidRPr="0067686E">
        <w:rPr>
          <w:rFonts w:cs="Arial"/>
        </w:rPr>
        <w:t>and gas, chemicals</w:t>
      </w:r>
      <w:r w:rsidRPr="0067686E">
        <w:rPr>
          <w:rFonts w:cs="Arial"/>
        </w:rPr>
        <w:t>,</w:t>
      </w:r>
      <w:r w:rsidR="00600112" w:rsidRPr="0067686E">
        <w:rPr>
          <w:rFonts w:cs="Arial"/>
        </w:rPr>
        <w:t xml:space="preserve"> </w:t>
      </w:r>
      <w:r w:rsidR="006930BA" w:rsidRPr="0067686E">
        <w:rPr>
          <w:rFonts w:cs="Arial"/>
        </w:rPr>
        <w:t>electronic</w:t>
      </w:r>
      <w:r w:rsidRPr="0067686E">
        <w:rPr>
          <w:rFonts w:cs="Arial"/>
        </w:rPr>
        <w:t>s</w:t>
      </w:r>
      <w:r w:rsidR="006930BA" w:rsidRPr="0067686E">
        <w:rPr>
          <w:rFonts w:cs="Arial"/>
        </w:rPr>
        <w:t xml:space="preserve"> manufacturers, and public sectors.</w:t>
      </w:r>
      <w:r w:rsidR="001721B3" w:rsidRPr="0067686E">
        <w:rPr>
          <w:rFonts w:cs="Arial"/>
        </w:rPr>
        <w:t>  As a result, he can configure and implement the treasury</w:t>
      </w:r>
      <w:r w:rsidR="00230C78" w:rsidRPr="0067686E">
        <w:rPr>
          <w:rFonts w:cs="Arial"/>
        </w:rPr>
        <w:t xml:space="preserve"> and risk</w:t>
      </w:r>
      <w:r w:rsidR="001721B3" w:rsidRPr="0067686E">
        <w:rPr>
          <w:rFonts w:cs="Arial"/>
        </w:rPr>
        <w:t xml:space="preserve"> module at a very high level and has a wide knowledge base in transaction </w:t>
      </w:r>
      <w:r w:rsidRPr="0067686E">
        <w:rPr>
          <w:rFonts w:cs="Arial"/>
        </w:rPr>
        <w:t>management, exposu</w:t>
      </w:r>
      <w:bookmarkStart w:id="0" w:name="_GoBack"/>
      <w:bookmarkEnd w:id="0"/>
      <w:r w:rsidRPr="0067686E">
        <w:rPr>
          <w:rFonts w:cs="Arial"/>
        </w:rPr>
        <w:t>re management,</w:t>
      </w:r>
      <w:r w:rsidR="001721B3" w:rsidRPr="0067686E">
        <w:rPr>
          <w:rFonts w:cs="Arial"/>
        </w:rPr>
        <w:t xml:space="preserve"> hedge management, cash management and cash concentration, ele</w:t>
      </w:r>
      <w:r w:rsidRPr="0067686E">
        <w:rPr>
          <w:rFonts w:cs="Arial"/>
        </w:rPr>
        <w:t>ctronic bank statement and reconciliation</w:t>
      </w:r>
      <w:r w:rsidR="001721B3" w:rsidRPr="0067686E">
        <w:rPr>
          <w:rFonts w:cs="Arial"/>
        </w:rPr>
        <w:t>, and straight through processing of all payments.  James can implement some general FI/CO outside of Treasury as well like AP/AR and many accounting postings. </w:t>
      </w:r>
    </w:p>
    <w:p w:rsidR="00456B52" w:rsidRDefault="00456B52" w:rsidP="00456B52">
      <w:pPr>
        <w:rPr>
          <w:rFonts w:cs="Arial"/>
        </w:rPr>
      </w:pPr>
    </w:p>
    <w:p w:rsidR="00456B52" w:rsidRPr="0067686E" w:rsidRDefault="00416D06" w:rsidP="0067686E">
      <w:pPr>
        <w:rPr>
          <w:rFonts w:cs="Arial"/>
        </w:rPr>
      </w:pPr>
      <w:r w:rsidRPr="0067686E">
        <w:rPr>
          <w:rFonts w:cs="Arial"/>
        </w:rPr>
        <w:t>Before</w:t>
      </w:r>
      <w:r w:rsidR="00456B52" w:rsidRPr="0067686E">
        <w:rPr>
          <w:rFonts w:cs="Arial"/>
        </w:rPr>
        <w:t xml:space="preserve"> </w:t>
      </w:r>
      <w:r w:rsidR="006930BA" w:rsidRPr="0067686E">
        <w:rPr>
          <w:rFonts w:cs="Arial"/>
        </w:rPr>
        <w:t>SAP consulting</w:t>
      </w:r>
      <w:r w:rsidR="00456B52" w:rsidRPr="0067686E">
        <w:rPr>
          <w:rFonts w:cs="Arial"/>
        </w:rPr>
        <w:t>, James held several consulting and analyst roles in a variety of organizational structures ranging from multinational, to small-business and entrepreneurial environments. He has expertise in managing diverse clients including hedge funds, construction firms, Fortune 500</w:t>
      </w:r>
      <w:r w:rsidR="006930BA" w:rsidRPr="0067686E">
        <w:rPr>
          <w:rFonts w:cs="Arial"/>
        </w:rPr>
        <w:t>,</w:t>
      </w:r>
      <w:r w:rsidR="00456B52" w:rsidRPr="0067686E">
        <w:rPr>
          <w:rFonts w:cs="Arial"/>
        </w:rPr>
        <w:t xml:space="preserve"> and government organizations. This diverse background allowed </w:t>
      </w:r>
      <w:r w:rsidR="006930BA" w:rsidRPr="0067686E">
        <w:rPr>
          <w:rFonts w:cs="Arial"/>
        </w:rPr>
        <w:t>him to gain valuable skills in</w:t>
      </w:r>
      <w:r w:rsidR="00456B52" w:rsidRPr="0067686E">
        <w:rPr>
          <w:rFonts w:cs="Arial"/>
        </w:rPr>
        <w:t xml:space="preserve"> many areas such as financial analysis, project management, relationship building, client service, research</w:t>
      </w:r>
      <w:r w:rsidR="006930BA" w:rsidRPr="0067686E">
        <w:rPr>
          <w:rFonts w:cs="Arial"/>
        </w:rPr>
        <w:t>,</w:t>
      </w:r>
      <w:r w:rsidR="00456B52" w:rsidRPr="0067686E">
        <w:rPr>
          <w:rFonts w:cs="Arial"/>
        </w:rPr>
        <w:t xml:space="preserve"> and team building.</w:t>
      </w:r>
    </w:p>
    <w:p w:rsidR="00456B52" w:rsidRPr="0067686E" w:rsidRDefault="00456B52" w:rsidP="0067686E">
      <w:pPr>
        <w:rPr>
          <w:rFonts w:cs="Arial"/>
        </w:rPr>
      </w:pPr>
    </w:p>
    <w:p w:rsidR="00456B52" w:rsidRPr="0067686E" w:rsidRDefault="00456B52" w:rsidP="0067686E">
      <w:pPr>
        <w:rPr>
          <w:rFonts w:cs="Arial"/>
        </w:rPr>
      </w:pPr>
      <w:r w:rsidRPr="0067686E">
        <w:rPr>
          <w:rFonts w:cs="Arial"/>
        </w:rPr>
        <w:t xml:space="preserve">James gained strong international and Latin American experience while studying at the </w:t>
      </w:r>
      <w:smartTag w:uri="urn:schemas-microsoft-com:office:smarttags" w:element="place">
        <w:smartTag w:uri="urn:schemas-microsoft-com:office:smarttags" w:element="PlaceType">
          <w:r w:rsidRPr="0067686E">
            <w:rPr>
              <w:rFonts w:cs="Arial"/>
            </w:rPr>
            <w:t>University</w:t>
          </w:r>
        </w:smartTag>
        <w:r w:rsidRPr="0067686E">
          <w:rPr>
            <w:rFonts w:cs="Arial"/>
          </w:rPr>
          <w:t xml:space="preserve"> of </w:t>
        </w:r>
        <w:smartTag w:uri="urn:schemas-microsoft-com:office:smarttags" w:element="PlaceName">
          <w:r w:rsidRPr="0067686E">
            <w:rPr>
              <w:rFonts w:cs="Arial"/>
            </w:rPr>
            <w:t>South Carolina</w:t>
          </w:r>
        </w:smartTag>
      </w:smartTag>
      <w:r w:rsidRPr="0067686E">
        <w:rPr>
          <w:rFonts w:cs="Arial"/>
        </w:rPr>
        <w:t xml:space="preserve"> for his International Masters of Business.  While in the program, James completed two Spanish language immersion classes in </w:t>
      </w:r>
      <w:smartTag w:uri="urn:schemas-microsoft-com:office:smarttags" w:element="City">
        <w:r w:rsidRPr="0067686E">
          <w:rPr>
            <w:rFonts w:cs="Arial"/>
          </w:rPr>
          <w:t>Guadalajara</w:t>
        </w:r>
      </w:smartTag>
      <w:r w:rsidRPr="0067686E">
        <w:rPr>
          <w:rFonts w:cs="Arial"/>
        </w:rPr>
        <w:t xml:space="preserve">, </w:t>
      </w:r>
      <w:smartTag w:uri="urn:schemas-microsoft-com:office:smarttags" w:element="country-region">
        <w:r w:rsidRPr="0067686E">
          <w:rPr>
            <w:rFonts w:cs="Arial"/>
          </w:rPr>
          <w:t>Mexico</w:t>
        </w:r>
      </w:smartTag>
      <w:r w:rsidRPr="0067686E">
        <w:rPr>
          <w:rFonts w:cs="Arial"/>
        </w:rPr>
        <w:t xml:space="preserve"> and </w:t>
      </w:r>
      <w:smartTag w:uri="urn:schemas-microsoft-com:office:smarttags" w:element="place">
        <w:smartTag w:uri="urn:schemas-microsoft-com:office:smarttags" w:element="City">
          <w:r w:rsidRPr="0067686E">
            <w:rPr>
              <w:rFonts w:cs="Arial"/>
            </w:rPr>
            <w:t>Lima</w:t>
          </w:r>
        </w:smartTag>
        <w:r w:rsidRPr="0067686E">
          <w:rPr>
            <w:rFonts w:cs="Arial"/>
          </w:rPr>
          <w:t xml:space="preserve">, </w:t>
        </w:r>
        <w:smartTag w:uri="urn:schemas-microsoft-com:office:smarttags" w:element="country-region">
          <w:r w:rsidRPr="0067686E">
            <w:rPr>
              <w:rFonts w:cs="Arial"/>
            </w:rPr>
            <w:t>Peru</w:t>
          </w:r>
        </w:smartTag>
      </w:smartTag>
      <w:r w:rsidRPr="0067686E">
        <w:rPr>
          <w:rFonts w:cs="Arial"/>
        </w:rPr>
        <w:t xml:space="preserve">.  </w:t>
      </w:r>
      <w:r w:rsidR="000F2764" w:rsidRPr="0067686E">
        <w:rPr>
          <w:rFonts w:cs="Arial"/>
        </w:rPr>
        <w:t xml:space="preserve">During the IMBA program, </w:t>
      </w:r>
      <w:r w:rsidRPr="0067686E">
        <w:rPr>
          <w:rFonts w:cs="Arial"/>
        </w:rPr>
        <w:t>James also completed a one year internship in Sa</w:t>
      </w:r>
      <w:r w:rsidR="000F2764" w:rsidRPr="0067686E">
        <w:rPr>
          <w:rFonts w:cs="Arial"/>
        </w:rPr>
        <w:t>ntiago, Chile</w:t>
      </w:r>
      <w:r w:rsidRPr="0067686E">
        <w:rPr>
          <w:rFonts w:cs="Arial"/>
        </w:rPr>
        <w:t xml:space="preserve"> at Puente Sur Consulting, special</w:t>
      </w:r>
      <w:r w:rsidR="00733712" w:rsidRPr="0067686E">
        <w:rPr>
          <w:rFonts w:cs="Arial"/>
        </w:rPr>
        <w:t>i</w:t>
      </w:r>
      <w:r w:rsidRPr="0067686E">
        <w:rPr>
          <w:rFonts w:cs="Arial"/>
        </w:rPr>
        <w:t>zing in researching markets for potential business start-ups in Chile and Latin America.  He also worked on a project to automate financial statement reporting for one of the firm’s clients.  While in Chile</w:t>
      </w:r>
      <w:r w:rsidR="006930BA" w:rsidRPr="0067686E">
        <w:rPr>
          <w:rFonts w:cs="Arial"/>
        </w:rPr>
        <w:t>, James</w:t>
      </w:r>
      <w:r w:rsidRPr="0067686E">
        <w:rPr>
          <w:rFonts w:cs="Arial"/>
        </w:rPr>
        <w:t xml:space="preserve"> completed a semester of MBA coursework at one of Chile’s premier business schools, Universidad </w:t>
      </w:r>
      <w:proofErr w:type="spellStart"/>
      <w:r w:rsidRPr="0067686E">
        <w:rPr>
          <w:rFonts w:cs="Arial"/>
        </w:rPr>
        <w:t>Catolica</w:t>
      </w:r>
      <w:proofErr w:type="spellEnd"/>
      <w:r w:rsidRPr="0067686E">
        <w:rPr>
          <w:rFonts w:cs="Arial"/>
        </w:rPr>
        <w:t xml:space="preserve"> de Chile.</w:t>
      </w:r>
    </w:p>
    <w:p w:rsidR="006162B6" w:rsidRDefault="006162B6" w:rsidP="00456B52">
      <w:pPr>
        <w:rPr>
          <w:bCs/>
        </w:rPr>
      </w:pPr>
    </w:p>
    <w:p w:rsidR="00416D06" w:rsidRDefault="00416D06" w:rsidP="00456B52">
      <w:pPr>
        <w:rPr>
          <w:bCs/>
        </w:rPr>
      </w:pPr>
    </w:p>
    <w:p w:rsidR="00416D06" w:rsidRDefault="00416D06" w:rsidP="00456B52">
      <w:pPr>
        <w:rPr>
          <w:bCs/>
        </w:rPr>
      </w:pPr>
    </w:p>
    <w:p w:rsidR="00416D06" w:rsidRDefault="00416D06" w:rsidP="00456B52">
      <w:pPr>
        <w:rPr>
          <w:bCs/>
        </w:rPr>
      </w:pPr>
    </w:p>
    <w:p w:rsidR="00416D06" w:rsidRDefault="00416D06" w:rsidP="00456B52">
      <w:pPr>
        <w:rPr>
          <w:bCs/>
        </w:rPr>
      </w:pPr>
    </w:p>
    <w:p w:rsidR="00416D06" w:rsidRDefault="00416D06" w:rsidP="00456B52">
      <w:pPr>
        <w:rPr>
          <w:bCs/>
        </w:rPr>
      </w:pPr>
    </w:p>
    <w:p w:rsidR="00416D06" w:rsidRDefault="00416D06" w:rsidP="00456B52">
      <w:pPr>
        <w:rPr>
          <w:bCs/>
        </w:rPr>
      </w:pPr>
    </w:p>
    <w:p w:rsidR="0004140F" w:rsidRDefault="00456B52" w:rsidP="00456B52">
      <w:pPr>
        <w:rPr>
          <w:rFonts w:cs="Arial"/>
          <w:b/>
          <w:sz w:val="24"/>
          <w:szCs w:val="24"/>
          <w:u w:val="single"/>
        </w:rPr>
      </w:pPr>
      <w:r w:rsidRPr="00416D06">
        <w:rPr>
          <w:rFonts w:cs="Arial"/>
          <w:b/>
          <w:sz w:val="24"/>
          <w:szCs w:val="24"/>
          <w:u w:val="single"/>
        </w:rPr>
        <w:lastRenderedPageBreak/>
        <w:t>Areas of Expertise:</w:t>
      </w:r>
    </w:p>
    <w:p w:rsidR="00D10778" w:rsidRPr="00416D06" w:rsidRDefault="00D10778" w:rsidP="00456B52">
      <w:pPr>
        <w:rPr>
          <w:rFonts w:cs="Arial"/>
          <w:b/>
          <w:sz w:val="24"/>
          <w:szCs w:val="24"/>
          <w:u w:val="single"/>
        </w:rPr>
      </w:pPr>
    </w:p>
    <w:p w:rsidR="00416D06" w:rsidRDefault="00416D06" w:rsidP="00456B52">
      <w:pPr>
        <w:rPr>
          <w:rFonts w:cs="Arial"/>
          <w:b/>
          <w:sz w:val="24"/>
          <w:szCs w:val="24"/>
        </w:rPr>
      </w:pPr>
    </w:p>
    <w:p w:rsidR="00416D06" w:rsidRDefault="00230C78" w:rsidP="00416D06">
      <w:pPr>
        <w:rPr>
          <w:rFonts w:cs="Arial"/>
          <w:b/>
          <w:sz w:val="24"/>
          <w:szCs w:val="24"/>
        </w:rPr>
      </w:pPr>
      <w:r>
        <w:rPr>
          <w:rFonts w:cs="Arial"/>
          <w:b/>
          <w:sz w:val="24"/>
          <w:szCs w:val="24"/>
        </w:rPr>
        <w:t xml:space="preserve">FI - </w:t>
      </w:r>
      <w:r w:rsidR="00416D06">
        <w:rPr>
          <w:rFonts w:cs="Arial"/>
          <w:b/>
          <w:sz w:val="24"/>
          <w:szCs w:val="24"/>
        </w:rPr>
        <w:t>Treasury and Risk Management: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535"/>
        <w:gridCol w:w="4527"/>
      </w:tblGrid>
      <w:tr w:rsidR="00416D06" w:rsidRPr="00D1770A" w:rsidTr="00C503C3">
        <w:trPr>
          <w:trHeight w:val="883"/>
        </w:trPr>
        <w:tc>
          <w:tcPr>
            <w:tcW w:w="4644" w:type="dxa"/>
            <w:vAlign w:val="center"/>
          </w:tcPr>
          <w:p w:rsidR="00416D06" w:rsidRPr="00D1770A" w:rsidRDefault="00416D06" w:rsidP="00C503C3">
            <w:pPr>
              <w:ind w:right="288"/>
              <w:rPr>
                <w:rFonts w:cs="Arial"/>
              </w:rPr>
            </w:pPr>
            <w:r>
              <w:rPr>
                <w:rFonts w:cs="Arial"/>
              </w:rPr>
              <w:t>Transaction Manager configuration and functions</w:t>
            </w:r>
          </w:p>
        </w:tc>
        <w:tc>
          <w:tcPr>
            <w:tcW w:w="4644" w:type="dxa"/>
            <w:vAlign w:val="center"/>
          </w:tcPr>
          <w:p w:rsidR="00416D06" w:rsidRPr="00D1770A" w:rsidRDefault="00416D06" w:rsidP="00C503C3">
            <w:pPr>
              <w:ind w:left="126"/>
              <w:rPr>
                <w:rFonts w:cs="Arial"/>
              </w:rPr>
            </w:pPr>
            <w:r>
              <w:rPr>
                <w:rFonts w:cs="Arial"/>
              </w:rPr>
              <w:t>Foreign Exchange</w:t>
            </w:r>
          </w:p>
        </w:tc>
      </w:tr>
      <w:tr w:rsidR="00416D06" w:rsidRPr="00D1770A" w:rsidTr="00C503C3">
        <w:trPr>
          <w:trHeight w:val="541"/>
        </w:trPr>
        <w:tc>
          <w:tcPr>
            <w:tcW w:w="4644" w:type="dxa"/>
            <w:vAlign w:val="center"/>
          </w:tcPr>
          <w:p w:rsidR="00416D06" w:rsidRPr="00D1770A" w:rsidRDefault="00416D06" w:rsidP="00C503C3">
            <w:pPr>
              <w:ind w:right="288"/>
              <w:rPr>
                <w:rFonts w:cs="Arial"/>
              </w:rPr>
            </w:pPr>
            <w:r>
              <w:rPr>
                <w:rFonts w:cs="Arial"/>
              </w:rPr>
              <w:t>Interest Rate Instruments – Debt / Investments</w:t>
            </w:r>
          </w:p>
        </w:tc>
        <w:tc>
          <w:tcPr>
            <w:tcW w:w="4644" w:type="dxa"/>
            <w:vAlign w:val="center"/>
          </w:tcPr>
          <w:p w:rsidR="00416D06" w:rsidRPr="00D1770A" w:rsidRDefault="00416D06" w:rsidP="00C503C3">
            <w:pPr>
              <w:ind w:left="126"/>
              <w:rPr>
                <w:rFonts w:cs="Arial"/>
              </w:rPr>
            </w:pPr>
            <w:r>
              <w:rPr>
                <w:rFonts w:cs="Arial"/>
              </w:rPr>
              <w:t>OTC Derivatives</w:t>
            </w:r>
          </w:p>
        </w:tc>
      </w:tr>
      <w:tr w:rsidR="00416D06" w:rsidRPr="00D1770A" w:rsidTr="00C503C3">
        <w:trPr>
          <w:trHeight w:val="523"/>
        </w:trPr>
        <w:tc>
          <w:tcPr>
            <w:tcW w:w="4644" w:type="dxa"/>
            <w:vAlign w:val="center"/>
          </w:tcPr>
          <w:p w:rsidR="00416D06" w:rsidRDefault="00416D06" w:rsidP="00C503C3">
            <w:pPr>
              <w:ind w:right="288"/>
              <w:rPr>
                <w:rFonts w:cs="Arial"/>
              </w:rPr>
            </w:pPr>
            <w:r>
              <w:rPr>
                <w:rFonts w:cs="Arial"/>
              </w:rPr>
              <w:t>Intercompany Loans</w:t>
            </w:r>
          </w:p>
        </w:tc>
        <w:tc>
          <w:tcPr>
            <w:tcW w:w="4644" w:type="dxa"/>
            <w:vAlign w:val="center"/>
          </w:tcPr>
          <w:p w:rsidR="00416D06" w:rsidRDefault="00416D06" w:rsidP="00C503C3">
            <w:pPr>
              <w:ind w:left="126"/>
              <w:rPr>
                <w:rFonts w:cs="Arial"/>
              </w:rPr>
            </w:pPr>
            <w:r>
              <w:rPr>
                <w:rFonts w:cs="Arial"/>
              </w:rPr>
              <w:t>Securities</w:t>
            </w:r>
          </w:p>
        </w:tc>
      </w:tr>
      <w:tr w:rsidR="00416D06" w:rsidRPr="00D1770A" w:rsidTr="00C503C3">
        <w:trPr>
          <w:trHeight w:val="523"/>
        </w:trPr>
        <w:tc>
          <w:tcPr>
            <w:tcW w:w="4644" w:type="dxa"/>
            <w:vAlign w:val="center"/>
          </w:tcPr>
          <w:p w:rsidR="00416D06" w:rsidRDefault="00416D06" w:rsidP="00C503C3">
            <w:pPr>
              <w:ind w:right="288"/>
              <w:rPr>
                <w:rFonts w:cs="Arial"/>
              </w:rPr>
            </w:pPr>
            <w:r>
              <w:rPr>
                <w:rFonts w:cs="Arial"/>
              </w:rPr>
              <w:t>Hedge Management</w:t>
            </w:r>
          </w:p>
        </w:tc>
        <w:tc>
          <w:tcPr>
            <w:tcW w:w="4644" w:type="dxa"/>
            <w:vAlign w:val="center"/>
          </w:tcPr>
          <w:p w:rsidR="00416D06" w:rsidRDefault="00416D06" w:rsidP="00C503C3">
            <w:pPr>
              <w:ind w:left="126"/>
              <w:rPr>
                <w:rFonts w:cs="Arial"/>
              </w:rPr>
            </w:pPr>
            <w:r>
              <w:rPr>
                <w:rFonts w:cs="Arial"/>
              </w:rPr>
              <w:t>Exposure Management</w:t>
            </w:r>
          </w:p>
        </w:tc>
      </w:tr>
      <w:tr w:rsidR="00416D06" w:rsidRPr="00D1770A" w:rsidTr="00C503C3">
        <w:trPr>
          <w:trHeight w:val="523"/>
        </w:trPr>
        <w:tc>
          <w:tcPr>
            <w:tcW w:w="4644" w:type="dxa"/>
            <w:vAlign w:val="center"/>
          </w:tcPr>
          <w:p w:rsidR="00416D06" w:rsidRPr="00D1770A" w:rsidRDefault="00416D06" w:rsidP="00C503C3">
            <w:pPr>
              <w:ind w:right="288"/>
              <w:rPr>
                <w:rFonts w:cs="Arial"/>
              </w:rPr>
            </w:pPr>
            <w:r>
              <w:rPr>
                <w:rFonts w:cs="Arial"/>
              </w:rPr>
              <w:t>FAS 133</w:t>
            </w:r>
          </w:p>
        </w:tc>
        <w:tc>
          <w:tcPr>
            <w:tcW w:w="4644" w:type="dxa"/>
            <w:vAlign w:val="center"/>
          </w:tcPr>
          <w:p w:rsidR="00416D06" w:rsidRPr="00D1770A" w:rsidRDefault="00416D06" w:rsidP="00C503C3">
            <w:pPr>
              <w:ind w:left="126"/>
              <w:rPr>
                <w:rFonts w:cs="Arial"/>
              </w:rPr>
            </w:pPr>
            <w:r>
              <w:rPr>
                <w:rFonts w:cs="Arial"/>
              </w:rPr>
              <w:t>Month-end accounting close and processing</w:t>
            </w:r>
          </w:p>
        </w:tc>
      </w:tr>
      <w:tr w:rsidR="00416D06" w:rsidRPr="00044048" w:rsidTr="00C503C3">
        <w:trPr>
          <w:trHeight w:val="586"/>
        </w:trPr>
        <w:tc>
          <w:tcPr>
            <w:tcW w:w="4644" w:type="dxa"/>
            <w:vAlign w:val="center"/>
          </w:tcPr>
          <w:p w:rsidR="00416D06" w:rsidRDefault="00416D06" w:rsidP="00C503C3">
            <w:pPr>
              <w:ind w:right="288"/>
              <w:rPr>
                <w:rFonts w:cs="Arial"/>
              </w:rPr>
            </w:pPr>
            <w:r>
              <w:rPr>
                <w:rFonts w:cs="Arial"/>
              </w:rPr>
              <w:t>Business Partners</w:t>
            </w:r>
          </w:p>
        </w:tc>
        <w:tc>
          <w:tcPr>
            <w:tcW w:w="4644" w:type="dxa"/>
            <w:vAlign w:val="center"/>
          </w:tcPr>
          <w:p w:rsidR="00416D06" w:rsidRDefault="00416D06" w:rsidP="00C503C3">
            <w:pPr>
              <w:ind w:left="126"/>
              <w:rPr>
                <w:rFonts w:cs="Arial"/>
              </w:rPr>
            </w:pPr>
            <w:r>
              <w:rPr>
                <w:rFonts w:cs="Arial"/>
              </w:rPr>
              <w:t>NPV Valuation</w:t>
            </w:r>
          </w:p>
        </w:tc>
      </w:tr>
      <w:tr w:rsidR="00F927CE" w:rsidRPr="00044048" w:rsidTr="00C503C3">
        <w:trPr>
          <w:trHeight w:val="586"/>
        </w:trPr>
        <w:tc>
          <w:tcPr>
            <w:tcW w:w="4644" w:type="dxa"/>
            <w:vAlign w:val="center"/>
          </w:tcPr>
          <w:p w:rsidR="00F927CE" w:rsidRDefault="00F927CE" w:rsidP="00C503C3">
            <w:pPr>
              <w:ind w:right="288"/>
              <w:rPr>
                <w:rFonts w:cs="Arial"/>
              </w:rPr>
            </w:pPr>
            <w:r>
              <w:rPr>
                <w:rFonts w:cs="Arial"/>
              </w:rPr>
              <w:t>Bloomberg Interface</w:t>
            </w:r>
          </w:p>
        </w:tc>
        <w:tc>
          <w:tcPr>
            <w:tcW w:w="4644" w:type="dxa"/>
            <w:vAlign w:val="center"/>
          </w:tcPr>
          <w:p w:rsidR="00F927CE" w:rsidRDefault="00F927CE" w:rsidP="00C503C3">
            <w:pPr>
              <w:ind w:left="126"/>
              <w:rPr>
                <w:rFonts w:cs="Arial"/>
              </w:rPr>
            </w:pPr>
            <w:r>
              <w:rPr>
                <w:rFonts w:cs="Arial"/>
              </w:rPr>
              <w:t>Market Data Management</w:t>
            </w:r>
          </w:p>
        </w:tc>
      </w:tr>
    </w:tbl>
    <w:p w:rsidR="00416D06" w:rsidRDefault="00416D06" w:rsidP="00456B52">
      <w:pPr>
        <w:rPr>
          <w:rFonts w:cs="Arial"/>
          <w:b/>
          <w:sz w:val="24"/>
          <w:szCs w:val="24"/>
        </w:rPr>
      </w:pPr>
    </w:p>
    <w:p w:rsidR="00456B52" w:rsidRPr="000451A4" w:rsidRDefault="00456B52" w:rsidP="00456B52">
      <w:pPr>
        <w:rPr>
          <w:rFonts w:cs="Arial"/>
          <w:b/>
          <w:sz w:val="24"/>
          <w:szCs w:val="24"/>
        </w:rPr>
      </w:pPr>
      <w:r w:rsidRPr="000451A4">
        <w:rPr>
          <w:rFonts w:cs="Arial"/>
          <w:b/>
          <w:sz w:val="24"/>
          <w:szCs w:val="24"/>
        </w:rPr>
        <w:br/>
      </w:r>
      <w:r w:rsidR="0004140F">
        <w:rPr>
          <w:rFonts w:cs="Arial"/>
          <w:b/>
          <w:sz w:val="24"/>
          <w:szCs w:val="24"/>
        </w:rPr>
        <w:t>FI - Cash Management: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538"/>
        <w:gridCol w:w="4524"/>
      </w:tblGrid>
      <w:tr w:rsidR="00456B52" w:rsidRPr="000916A3" w:rsidTr="006D5CF0">
        <w:trPr>
          <w:trHeight w:val="602"/>
        </w:trPr>
        <w:tc>
          <w:tcPr>
            <w:tcW w:w="4644" w:type="dxa"/>
            <w:vAlign w:val="center"/>
          </w:tcPr>
          <w:p w:rsidR="00456B52" w:rsidRPr="00D1770A" w:rsidRDefault="00456B52" w:rsidP="00456B52">
            <w:pPr>
              <w:ind w:right="288"/>
              <w:rPr>
                <w:rFonts w:cs="Arial"/>
              </w:rPr>
            </w:pPr>
            <w:r>
              <w:rPr>
                <w:rFonts w:cs="Arial"/>
              </w:rPr>
              <w:t>Electronic Bank Statement Configuration</w:t>
            </w:r>
          </w:p>
        </w:tc>
        <w:tc>
          <w:tcPr>
            <w:tcW w:w="4644" w:type="dxa"/>
            <w:vAlign w:val="center"/>
          </w:tcPr>
          <w:p w:rsidR="00456B52" w:rsidRPr="000916A3" w:rsidRDefault="00456B52" w:rsidP="00456B52">
            <w:pPr>
              <w:ind w:left="126"/>
              <w:rPr>
                <w:rFonts w:cs="Arial"/>
              </w:rPr>
            </w:pPr>
            <w:r>
              <w:rPr>
                <w:rFonts w:cs="Arial"/>
              </w:rPr>
              <w:t>Cash Position including cash concentration</w:t>
            </w:r>
          </w:p>
        </w:tc>
      </w:tr>
      <w:tr w:rsidR="0004140F" w:rsidRPr="000916A3" w:rsidTr="006D5CF0">
        <w:trPr>
          <w:trHeight w:val="620"/>
        </w:trPr>
        <w:tc>
          <w:tcPr>
            <w:tcW w:w="4644" w:type="dxa"/>
            <w:vAlign w:val="center"/>
          </w:tcPr>
          <w:p w:rsidR="0004140F" w:rsidRPr="00D1770A" w:rsidRDefault="0004140F" w:rsidP="00456B52">
            <w:pPr>
              <w:ind w:right="288"/>
              <w:rPr>
                <w:rFonts w:cs="Arial"/>
              </w:rPr>
            </w:pPr>
            <w:r>
              <w:rPr>
                <w:rFonts w:cs="Arial"/>
              </w:rPr>
              <w:t>BAI / BAI2 file management and processing</w:t>
            </w:r>
          </w:p>
        </w:tc>
        <w:tc>
          <w:tcPr>
            <w:tcW w:w="4644" w:type="dxa"/>
            <w:vAlign w:val="center"/>
          </w:tcPr>
          <w:p w:rsidR="0004140F" w:rsidRDefault="0004140F" w:rsidP="00456B52">
            <w:pPr>
              <w:ind w:left="126"/>
              <w:rPr>
                <w:rFonts w:cs="Arial"/>
              </w:rPr>
            </w:pPr>
            <w:r>
              <w:rPr>
                <w:rFonts w:cs="Arial"/>
              </w:rPr>
              <w:t>Liquidity Forecast</w:t>
            </w:r>
          </w:p>
        </w:tc>
      </w:tr>
      <w:tr w:rsidR="00456B52" w:rsidRPr="000916A3" w:rsidTr="006D5CF0">
        <w:trPr>
          <w:trHeight w:val="710"/>
        </w:trPr>
        <w:tc>
          <w:tcPr>
            <w:tcW w:w="4644" w:type="dxa"/>
            <w:vAlign w:val="center"/>
          </w:tcPr>
          <w:p w:rsidR="00456B52" w:rsidRPr="00D1770A" w:rsidRDefault="00456B52" w:rsidP="00456B52">
            <w:pPr>
              <w:ind w:right="288"/>
              <w:rPr>
                <w:rFonts w:cs="Arial"/>
              </w:rPr>
            </w:pPr>
            <w:r w:rsidRPr="00D1770A">
              <w:rPr>
                <w:rFonts w:cs="Arial"/>
              </w:rPr>
              <w:t xml:space="preserve"> </w:t>
            </w:r>
            <w:r>
              <w:rPr>
                <w:rFonts w:cs="Arial"/>
              </w:rPr>
              <w:t>FEBAN / FEBA EBS document posting</w:t>
            </w:r>
            <w:r w:rsidR="0079086E">
              <w:rPr>
                <w:rFonts w:cs="Arial"/>
              </w:rPr>
              <w:t>/clearing</w:t>
            </w:r>
            <w:r w:rsidR="00A20BD8">
              <w:rPr>
                <w:rFonts w:cs="Arial"/>
              </w:rPr>
              <w:t xml:space="preserve"> for bank reconciliation</w:t>
            </w:r>
          </w:p>
        </w:tc>
        <w:tc>
          <w:tcPr>
            <w:tcW w:w="4644" w:type="dxa"/>
            <w:vAlign w:val="center"/>
          </w:tcPr>
          <w:p w:rsidR="00456B52" w:rsidRPr="000916A3" w:rsidRDefault="0004140F" w:rsidP="00456B52">
            <w:pPr>
              <w:ind w:left="126"/>
              <w:rPr>
                <w:rFonts w:cs="Arial"/>
              </w:rPr>
            </w:pPr>
            <w:r>
              <w:rPr>
                <w:rFonts w:cs="Arial"/>
              </w:rPr>
              <w:t>Straight through processing configuration for AP and Treasury payments</w:t>
            </w:r>
          </w:p>
        </w:tc>
      </w:tr>
      <w:tr w:rsidR="00456B52" w:rsidRPr="000916A3" w:rsidTr="00456B52">
        <w:trPr>
          <w:trHeight w:val="631"/>
        </w:trPr>
        <w:tc>
          <w:tcPr>
            <w:tcW w:w="4644" w:type="dxa"/>
            <w:vAlign w:val="center"/>
          </w:tcPr>
          <w:p w:rsidR="00456B52" w:rsidRPr="00D1770A" w:rsidRDefault="0004140F" w:rsidP="00456B52">
            <w:pPr>
              <w:ind w:right="288"/>
              <w:rPr>
                <w:rFonts w:cs="Arial"/>
              </w:rPr>
            </w:pPr>
            <w:r>
              <w:rPr>
                <w:rFonts w:cs="Arial"/>
              </w:rPr>
              <w:t>SWIFT MT940 / MT942 bank statement</w:t>
            </w:r>
          </w:p>
        </w:tc>
        <w:tc>
          <w:tcPr>
            <w:tcW w:w="4644" w:type="dxa"/>
            <w:vAlign w:val="center"/>
          </w:tcPr>
          <w:p w:rsidR="00456B52" w:rsidRPr="000916A3" w:rsidRDefault="00456B52" w:rsidP="00456B52">
            <w:pPr>
              <w:ind w:left="126"/>
              <w:rPr>
                <w:rFonts w:cs="Arial"/>
              </w:rPr>
            </w:pPr>
            <w:r>
              <w:rPr>
                <w:rFonts w:cs="Arial"/>
              </w:rPr>
              <w:t xml:space="preserve">Prior day &amp; Same day bank statement logistics </w:t>
            </w:r>
          </w:p>
        </w:tc>
      </w:tr>
      <w:tr w:rsidR="00E24AED" w:rsidRPr="00BC2518" w:rsidTr="006D5CF0">
        <w:trPr>
          <w:trHeight w:val="692"/>
        </w:trPr>
        <w:tc>
          <w:tcPr>
            <w:tcW w:w="4644" w:type="dxa"/>
            <w:vAlign w:val="center"/>
          </w:tcPr>
          <w:p w:rsidR="00E24AED" w:rsidRDefault="0004140F" w:rsidP="00456B52">
            <w:pPr>
              <w:ind w:right="288"/>
              <w:rPr>
                <w:rFonts w:cs="Arial"/>
              </w:rPr>
            </w:pPr>
            <w:r>
              <w:rPr>
                <w:rFonts w:cs="Arial"/>
              </w:rPr>
              <w:t>Bank Communication Manager</w:t>
            </w:r>
          </w:p>
        </w:tc>
        <w:tc>
          <w:tcPr>
            <w:tcW w:w="4644" w:type="dxa"/>
            <w:vAlign w:val="center"/>
          </w:tcPr>
          <w:p w:rsidR="00E24AED" w:rsidRDefault="00A93169" w:rsidP="00456B52">
            <w:pPr>
              <w:ind w:left="126"/>
              <w:rPr>
                <w:rFonts w:cs="Arial"/>
              </w:rPr>
            </w:pPr>
            <w:r>
              <w:rPr>
                <w:rFonts w:cs="Arial"/>
              </w:rPr>
              <w:t>Search Strings</w:t>
            </w:r>
          </w:p>
        </w:tc>
      </w:tr>
      <w:tr w:rsidR="00456B52" w:rsidRPr="00BC2518" w:rsidTr="00456B52">
        <w:trPr>
          <w:trHeight w:val="883"/>
        </w:trPr>
        <w:tc>
          <w:tcPr>
            <w:tcW w:w="4644" w:type="dxa"/>
            <w:vAlign w:val="center"/>
          </w:tcPr>
          <w:p w:rsidR="00456B52" w:rsidRPr="00D1770A" w:rsidRDefault="0004140F" w:rsidP="00456B52">
            <w:pPr>
              <w:ind w:right="288"/>
              <w:rPr>
                <w:rFonts w:cs="Arial"/>
              </w:rPr>
            </w:pPr>
            <w:r>
              <w:rPr>
                <w:rFonts w:cs="Arial"/>
              </w:rPr>
              <w:t>Unit</w:t>
            </w:r>
            <w:r w:rsidR="00456B52">
              <w:rPr>
                <w:rFonts w:cs="Arial"/>
              </w:rPr>
              <w:t xml:space="preserve"> Testing for Straigh</w:t>
            </w:r>
            <w:r w:rsidR="000D36B4">
              <w:rPr>
                <w:rFonts w:cs="Arial"/>
              </w:rPr>
              <w:t>t</w:t>
            </w:r>
            <w:r w:rsidR="00456B52">
              <w:rPr>
                <w:rFonts w:cs="Arial"/>
              </w:rPr>
              <w:t xml:space="preserve"> Through Processing</w:t>
            </w:r>
          </w:p>
        </w:tc>
        <w:tc>
          <w:tcPr>
            <w:tcW w:w="4644" w:type="dxa"/>
            <w:vAlign w:val="center"/>
          </w:tcPr>
          <w:p w:rsidR="00456B52" w:rsidRPr="00D1770A" w:rsidRDefault="0004140F" w:rsidP="00456B52">
            <w:pPr>
              <w:ind w:left="126"/>
              <w:rPr>
                <w:rFonts w:cs="Arial"/>
              </w:rPr>
            </w:pPr>
            <w:r>
              <w:rPr>
                <w:rFonts w:cs="Arial"/>
              </w:rPr>
              <w:t>Domestic and international bank management</w:t>
            </w:r>
          </w:p>
        </w:tc>
      </w:tr>
      <w:tr w:rsidR="00456B52" w:rsidRPr="00BC2518" w:rsidTr="00456B52">
        <w:trPr>
          <w:trHeight w:val="541"/>
        </w:trPr>
        <w:tc>
          <w:tcPr>
            <w:tcW w:w="4644" w:type="dxa"/>
            <w:vAlign w:val="center"/>
          </w:tcPr>
          <w:p w:rsidR="00456B52" w:rsidRPr="00D1770A" w:rsidRDefault="0004140F" w:rsidP="00456B52">
            <w:pPr>
              <w:ind w:right="288"/>
              <w:rPr>
                <w:rFonts w:cs="Arial"/>
              </w:rPr>
            </w:pPr>
            <w:r>
              <w:rPr>
                <w:rFonts w:cs="Arial"/>
              </w:rPr>
              <w:t>Intercompany postings</w:t>
            </w:r>
          </w:p>
        </w:tc>
        <w:tc>
          <w:tcPr>
            <w:tcW w:w="4644" w:type="dxa"/>
            <w:vAlign w:val="center"/>
          </w:tcPr>
          <w:p w:rsidR="00456B52" w:rsidRPr="00D1770A" w:rsidRDefault="0004140F" w:rsidP="00456B52">
            <w:pPr>
              <w:ind w:left="126"/>
              <w:rPr>
                <w:rFonts w:cs="Arial"/>
              </w:rPr>
            </w:pPr>
            <w:r w:rsidRPr="000916A3">
              <w:rPr>
                <w:rFonts w:cs="Arial"/>
              </w:rPr>
              <w:t>AP</w:t>
            </w:r>
            <w:r>
              <w:rPr>
                <w:rFonts w:cs="Arial"/>
              </w:rPr>
              <w:t xml:space="preserve"> integration</w:t>
            </w:r>
          </w:p>
        </w:tc>
      </w:tr>
      <w:tr w:rsidR="00456B52" w:rsidRPr="00BC2518" w:rsidTr="006D5CF0">
        <w:trPr>
          <w:trHeight w:val="710"/>
        </w:trPr>
        <w:tc>
          <w:tcPr>
            <w:tcW w:w="4644" w:type="dxa"/>
            <w:vAlign w:val="center"/>
          </w:tcPr>
          <w:p w:rsidR="00456B52" w:rsidRPr="00D1770A" w:rsidRDefault="0004140F" w:rsidP="00456B52">
            <w:pPr>
              <w:ind w:right="288"/>
              <w:rPr>
                <w:rFonts w:cs="Arial"/>
              </w:rPr>
            </w:pPr>
            <w:r>
              <w:rPr>
                <w:rFonts w:cs="Arial"/>
              </w:rPr>
              <w:t xml:space="preserve">Integration </w:t>
            </w:r>
            <w:r w:rsidRPr="00D1770A">
              <w:rPr>
                <w:rFonts w:cs="Arial"/>
              </w:rPr>
              <w:t>o</w:t>
            </w:r>
            <w:r>
              <w:rPr>
                <w:rFonts w:cs="Arial"/>
              </w:rPr>
              <w:t>f</w:t>
            </w:r>
            <w:r w:rsidRPr="00D1770A">
              <w:rPr>
                <w:rFonts w:cs="Arial"/>
              </w:rPr>
              <w:t xml:space="preserve"> cash management and treasury</w:t>
            </w:r>
          </w:p>
        </w:tc>
        <w:tc>
          <w:tcPr>
            <w:tcW w:w="4644" w:type="dxa"/>
            <w:vAlign w:val="center"/>
          </w:tcPr>
          <w:p w:rsidR="00456B52" w:rsidRPr="00D1770A" w:rsidRDefault="0004140F" w:rsidP="00456B52">
            <w:pPr>
              <w:ind w:left="126"/>
              <w:rPr>
                <w:rFonts w:cs="Arial"/>
              </w:rPr>
            </w:pPr>
            <w:r>
              <w:rPr>
                <w:rFonts w:cs="Arial"/>
              </w:rPr>
              <w:t>Integration with FI/CO / SD/ MM</w:t>
            </w:r>
          </w:p>
        </w:tc>
      </w:tr>
      <w:tr w:rsidR="007B7542" w:rsidRPr="00BC2518" w:rsidTr="006D5CF0">
        <w:trPr>
          <w:trHeight w:val="710"/>
        </w:trPr>
        <w:tc>
          <w:tcPr>
            <w:tcW w:w="4644" w:type="dxa"/>
            <w:vAlign w:val="center"/>
          </w:tcPr>
          <w:p w:rsidR="007B7542" w:rsidRDefault="007B7542" w:rsidP="00456B52">
            <w:pPr>
              <w:ind w:right="288"/>
              <w:rPr>
                <w:rFonts w:cs="Arial"/>
              </w:rPr>
            </w:pPr>
            <w:r>
              <w:rPr>
                <w:rFonts w:cs="Arial"/>
              </w:rPr>
              <w:t>ISO</w:t>
            </w:r>
            <w:r w:rsidR="00845927">
              <w:rPr>
                <w:rFonts w:cs="Arial"/>
              </w:rPr>
              <w:t xml:space="preserve"> </w:t>
            </w:r>
            <w:r>
              <w:rPr>
                <w:rFonts w:cs="Arial"/>
              </w:rPr>
              <w:t>20022 Payment File</w:t>
            </w:r>
          </w:p>
        </w:tc>
        <w:tc>
          <w:tcPr>
            <w:tcW w:w="4644" w:type="dxa"/>
            <w:vAlign w:val="center"/>
          </w:tcPr>
          <w:p w:rsidR="007B7542" w:rsidRDefault="007B7542" w:rsidP="00456B52">
            <w:pPr>
              <w:ind w:left="126"/>
              <w:rPr>
                <w:rFonts w:cs="Arial"/>
              </w:rPr>
            </w:pPr>
            <w:r>
              <w:rPr>
                <w:rFonts w:cs="Arial"/>
              </w:rPr>
              <w:t>Payment Medium Workbench</w:t>
            </w:r>
          </w:p>
        </w:tc>
      </w:tr>
    </w:tbl>
    <w:p w:rsidR="0079086E" w:rsidRDefault="0079086E" w:rsidP="00456B52">
      <w:pPr>
        <w:rPr>
          <w:rFonts w:cs="Arial"/>
          <w:b/>
          <w:sz w:val="24"/>
          <w:szCs w:val="24"/>
        </w:rPr>
      </w:pPr>
    </w:p>
    <w:p w:rsidR="0004140F" w:rsidRDefault="0004140F" w:rsidP="00456B52">
      <w:pPr>
        <w:rPr>
          <w:rFonts w:cs="Arial"/>
          <w:b/>
          <w:sz w:val="24"/>
          <w:szCs w:val="24"/>
        </w:rPr>
      </w:pPr>
    </w:p>
    <w:p w:rsidR="00845927" w:rsidRDefault="00845927" w:rsidP="00456B52">
      <w:pPr>
        <w:pStyle w:val="BlockText"/>
        <w:ind w:left="0"/>
        <w:rPr>
          <w:b/>
          <w:bCs w:val="0"/>
          <w:sz w:val="24"/>
        </w:rPr>
      </w:pPr>
    </w:p>
    <w:p w:rsidR="00456B52" w:rsidRDefault="00456B52" w:rsidP="00456B52">
      <w:pPr>
        <w:pStyle w:val="BlockText"/>
        <w:ind w:left="0"/>
        <w:rPr>
          <w:b/>
          <w:bCs w:val="0"/>
          <w:sz w:val="24"/>
        </w:rPr>
      </w:pPr>
      <w:r w:rsidRPr="00010088">
        <w:rPr>
          <w:b/>
          <w:bCs w:val="0"/>
          <w:sz w:val="24"/>
        </w:rPr>
        <w:lastRenderedPageBreak/>
        <w:t>Relevant Engagements and Projects</w:t>
      </w:r>
    </w:p>
    <w:p w:rsidR="00934778" w:rsidRDefault="00934778" w:rsidP="00456B52">
      <w:pPr>
        <w:pStyle w:val="BlockText"/>
        <w:ind w:left="0"/>
        <w:rPr>
          <w:b/>
          <w:bCs w:val="0"/>
          <w:sz w:val="24"/>
        </w:rPr>
      </w:pPr>
    </w:p>
    <w:p w:rsidR="00F20A81" w:rsidRDefault="00F20A81" w:rsidP="00934778">
      <w:pPr>
        <w:pStyle w:val="BodyTextIndent"/>
        <w:tabs>
          <w:tab w:val="left" w:pos="1620"/>
        </w:tabs>
        <w:ind w:left="360" w:firstLine="0"/>
      </w:pPr>
      <w:r>
        <w:t xml:space="preserve">Current:  </w:t>
      </w:r>
      <w:r w:rsidR="00845927">
        <w:tab/>
      </w:r>
      <w:r w:rsidR="00845927">
        <w:tab/>
      </w:r>
      <w:r w:rsidR="001E5ABF">
        <w:t xml:space="preserve">Natural Gas Client </w:t>
      </w:r>
      <w:r>
        <w:t>–</w:t>
      </w:r>
      <w:r w:rsidR="0023658F">
        <w:t xml:space="preserve"> San Antonio,</w:t>
      </w:r>
      <w:r w:rsidR="00845927">
        <w:t xml:space="preserve"> </w:t>
      </w:r>
      <w:r>
        <w:t>Texas</w:t>
      </w:r>
    </w:p>
    <w:p w:rsidR="00F20A81" w:rsidRDefault="00F20A81" w:rsidP="00F20A81">
      <w:pPr>
        <w:pStyle w:val="BodyTextIndent"/>
        <w:tabs>
          <w:tab w:val="left" w:pos="1620"/>
        </w:tabs>
        <w:ind w:left="360" w:firstLine="0"/>
      </w:pPr>
      <w:r>
        <w:tab/>
      </w:r>
      <w:r>
        <w:tab/>
      </w:r>
      <w:r w:rsidR="007B7542">
        <w:t xml:space="preserve">Principal </w:t>
      </w:r>
      <w:r>
        <w:t xml:space="preserve">SAP Treasury Consultant </w:t>
      </w:r>
    </w:p>
    <w:p w:rsidR="00F20A81" w:rsidRDefault="00F20A81" w:rsidP="00F20A81">
      <w:pPr>
        <w:pStyle w:val="BlockText"/>
        <w:ind w:left="0"/>
        <w:rPr>
          <w:b/>
          <w:color w:val="000080"/>
        </w:rPr>
      </w:pPr>
      <w:r>
        <w:tab/>
      </w:r>
      <w:r>
        <w:tab/>
      </w:r>
      <w:r>
        <w:tab/>
      </w:r>
      <w:r>
        <w:rPr>
          <w:b/>
          <w:color w:val="000080"/>
        </w:rPr>
        <w:t>ECC 6.0</w:t>
      </w:r>
      <w:r>
        <w:rPr>
          <w:b/>
          <w:color w:val="000080"/>
        </w:rPr>
        <w:tab/>
      </w:r>
      <w:r w:rsidRPr="00F927CE">
        <w:rPr>
          <w:b/>
          <w:color w:val="000080"/>
        </w:rPr>
        <w:t xml:space="preserve">SAP </w:t>
      </w:r>
      <w:r w:rsidR="0023658F">
        <w:rPr>
          <w:b/>
          <w:color w:val="000080"/>
        </w:rPr>
        <w:t>FI</w:t>
      </w:r>
      <w:r>
        <w:rPr>
          <w:b/>
          <w:color w:val="000080"/>
        </w:rPr>
        <w:t xml:space="preserve"> </w:t>
      </w:r>
      <w:r w:rsidRPr="00F927CE">
        <w:rPr>
          <w:b/>
          <w:color w:val="000080"/>
        </w:rPr>
        <w:t>Implementation</w:t>
      </w:r>
    </w:p>
    <w:p w:rsidR="00E20CC3" w:rsidRDefault="001A03C6" w:rsidP="00E20CC3">
      <w:pPr>
        <w:pStyle w:val="BlockText"/>
        <w:ind w:left="360"/>
        <w:rPr>
          <w:rFonts w:cs="Arial"/>
        </w:rPr>
      </w:pPr>
      <w:r>
        <w:rPr>
          <w:rFonts w:cs="Arial"/>
        </w:rPr>
        <w:t xml:space="preserve">To keep pace with organizational growth, the Natural Gas Transport client wanted to update several existing solutions </w:t>
      </w:r>
      <w:r w:rsidR="0023658F">
        <w:rPr>
          <w:rFonts w:cs="Arial"/>
        </w:rPr>
        <w:t>which included</w:t>
      </w:r>
      <w:r>
        <w:rPr>
          <w:rFonts w:cs="Arial"/>
        </w:rPr>
        <w:t xml:space="preserve"> implementing the ISO 20022 payment file with a new banking partner, </w:t>
      </w:r>
      <w:r w:rsidR="0023658F">
        <w:rPr>
          <w:rFonts w:cs="Arial"/>
        </w:rPr>
        <w:t>activate</w:t>
      </w:r>
      <w:r>
        <w:rPr>
          <w:rFonts w:cs="Arial"/>
        </w:rPr>
        <w:t xml:space="preserve"> new foreign entities on SAP FI, and improve AR matching for more efficient</w:t>
      </w:r>
      <w:r w:rsidR="0023658F">
        <w:rPr>
          <w:rFonts w:cs="Arial"/>
        </w:rPr>
        <w:t xml:space="preserve"> and lower-cost</w:t>
      </w:r>
      <w:r>
        <w:rPr>
          <w:rFonts w:cs="Arial"/>
        </w:rPr>
        <w:t xml:space="preserve"> bank reconciliati</w:t>
      </w:r>
      <w:r w:rsidR="0023658F">
        <w:rPr>
          <w:rFonts w:cs="Arial"/>
        </w:rPr>
        <w:t>on.  James led all</w:t>
      </w:r>
      <w:r>
        <w:rPr>
          <w:rFonts w:cs="Arial"/>
        </w:rPr>
        <w:t xml:space="preserve"> of these initiatives and was able to design a payments on behalf</w:t>
      </w:r>
      <w:r w:rsidR="0023658F">
        <w:rPr>
          <w:rFonts w:cs="Arial"/>
        </w:rPr>
        <w:t xml:space="preserve"> solution that cuts banking transactions fees for the entire organization. </w:t>
      </w:r>
    </w:p>
    <w:p w:rsidR="00F20A81" w:rsidRDefault="00F20A81" w:rsidP="0023658F">
      <w:pPr>
        <w:pStyle w:val="BodyTextIndent"/>
        <w:tabs>
          <w:tab w:val="left" w:pos="1620"/>
        </w:tabs>
      </w:pPr>
    </w:p>
    <w:p w:rsidR="00F20A81" w:rsidRDefault="00F20A81" w:rsidP="00934778">
      <w:pPr>
        <w:pStyle w:val="BodyTextIndent"/>
        <w:tabs>
          <w:tab w:val="left" w:pos="1620"/>
        </w:tabs>
        <w:ind w:left="360" w:firstLine="0"/>
      </w:pPr>
    </w:p>
    <w:p w:rsidR="00934778" w:rsidRDefault="00845927" w:rsidP="00934778">
      <w:pPr>
        <w:pStyle w:val="BodyTextIndent"/>
        <w:tabs>
          <w:tab w:val="left" w:pos="1620"/>
        </w:tabs>
        <w:ind w:left="360" w:firstLine="0"/>
      </w:pPr>
      <w:r>
        <w:t>2014</w:t>
      </w:r>
      <w:r w:rsidR="00934778">
        <w:t xml:space="preserve">: </w:t>
      </w:r>
      <w:r>
        <w:tab/>
      </w:r>
      <w:r>
        <w:tab/>
      </w:r>
      <w:r w:rsidR="001E5ABF">
        <w:t>Utilities Client</w:t>
      </w:r>
      <w:r w:rsidR="00934778">
        <w:t xml:space="preserve"> – New York City, New York</w:t>
      </w:r>
    </w:p>
    <w:p w:rsidR="00934778" w:rsidRDefault="00934778" w:rsidP="00934778">
      <w:pPr>
        <w:pStyle w:val="BodyTextIndent"/>
        <w:tabs>
          <w:tab w:val="left" w:pos="1620"/>
        </w:tabs>
        <w:ind w:left="360" w:firstLine="0"/>
      </w:pPr>
      <w:r>
        <w:tab/>
      </w:r>
      <w:r>
        <w:tab/>
        <w:t xml:space="preserve">Senior SAP FI Consultant </w:t>
      </w:r>
    </w:p>
    <w:p w:rsidR="00934778" w:rsidRDefault="00934778" w:rsidP="00934778">
      <w:pPr>
        <w:pStyle w:val="BlockText"/>
        <w:ind w:left="0"/>
        <w:rPr>
          <w:b/>
          <w:color w:val="000080"/>
        </w:rPr>
      </w:pPr>
      <w:r>
        <w:tab/>
      </w:r>
      <w:r>
        <w:tab/>
      </w:r>
      <w:r>
        <w:tab/>
      </w:r>
      <w:r>
        <w:rPr>
          <w:b/>
          <w:color w:val="000080"/>
        </w:rPr>
        <w:t>ECC 6.0</w:t>
      </w:r>
      <w:r>
        <w:rPr>
          <w:b/>
          <w:color w:val="000080"/>
        </w:rPr>
        <w:tab/>
        <w:t>SAP FI Support</w:t>
      </w:r>
    </w:p>
    <w:p w:rsidR="00934778" w:rsidRDefault="00934778" w:rsidP="00934778">
      <w:pPr>
        <w:pStyle w:val="BlockText"/>
        <w:ind w:left="360"/>
      </w:pPr>
      <w:r w:rsidRPr="00934778">
        <w:t>This Utilities client was looking to solve various system issues in the FI module that were resulting in the need for process improvement not only within the system but organizationally.  Jame</w:t>
      </w:r>
      <w:r>
        <w:t xml:space="preserve">s has been part of team to help resolve issues that had arisen in the AP &amp; Treasury Payments area, Electronic Bank Statement, and Automatic Bank Statement Reconciliation.  Various solutions </w:t>
      </w:r>
      <w:r w:rsidR="00F20A81">
        <w:t xml:space="preserve">were </w:t>
      </w:r>
      <w:r>
        <w:t xml:space="preserve">implemented within the system and by working with specific departments to overcome inefficient and costly processes. </w:t>
      </w:r>
    </w:p>
    <w:p w:rsidR="00934778" w:rsidRDefault="00934778" w:rsidP="00456B52">
      <w:pPr>
        <w:pStyle w:val="BlockText"/>
        <w:ind w:left="0"/>
        <w:rPr>
          <w:b/>
          <w:bCs w:val="0"/>
          <w:sz w:val="24"/>
        </w:rPr>
      </w:pPr>
    </w:p>
    <w:p w:rsidR="00D10778" w:rsidRDefault="00D10778" w:rsidP="00456B52">
      <w:pPr>
        <w:pStyle w:val="BlockText"/>
        <w:ind w:left="0"/>
        <w:rPr>
          <w:b/>
          <w:bCs w:val="0"/>
          <w:sz w:val="24"/>
        </w:rPr>
      </w:pPr>
    </w:p>
    <w:p w:rsidR="00D10778" w:rsidRDefault="00D10778" w:rsidP="00D10778">
      <w:pPr>
        <w:pStyle w:val="BodyTextIndent"/>
        <w:tabs>
          <w:tab w:val="left" w:pos="1620"/>
        </w:tabs>
        <w:ind w:left="360" w:firstLine="0"/>
      </w:pPr>
      <w:r>
        <w:t>2012 - 2013:</w:t>
      </w:r>
      <w:r>
        <w:tab/>
      </w:r>
      <w:r>
        <w:tab/>
      </w:r>
      <w:r w:rsidR="00F927CE">
        <w:t>Rockwell-Collins</w:t>
      </w:r>
      <w:r>
        <w:t xml:space="preserve"> – </w:t>
      </w:r>
      <w:r w:rsidR="00F927CE">
        <w:t>Cedar Rapids</w:t>
      </w:r>
      <w:r>
        <w:t xml:space="preserve">, </w:t>
      </w:r>
      <w:r w:rsidR="00F927CE">
        <w:t>Iowa</w:t>
      </w:r>
    </w:p>
    <w:p w:rsidR="00D10778" w:rsidRDefault="00D10778" w:rsidP="00D10778">
      <w:pPr>
        <w:pStyle w:val="BodyTextIndent"/>
        <w:tabs>
          <w:tab w:val="left" w:pos="1620"/>
        </w:tabs>
        <w:ind w:left="360" w:firstLine="0"/>
      </w:pPr>
      <w:r>
        <w:tab/>
      </w:r>
      <w:r>
        <w:tab/>
      </w:r>
      <w:r w:rsidR="007B7542">
        <w:t xml:space="preserve">Principal </w:t>
      </w:r>
      <w:r>
        <w:t>SAP Treasury</w:t>
      </w:r>
      <w:r w:rsidR="00F927CE">
        <w:t xml:space="preserve"> </w:t>
      </w:r>
      <w:r>
        <w:t xml:space="preserve">Consultant </w:t>
      </w:r>
    </w:p>
    <w:p w:rsidR="00D10778" w:rsidRDefault="00D10778" w:rsidP="00D10778">
      <w:pPr>
        <w:pStyle w:val="BlockText"/>
        <w:ind w:left="0"/>
      </w:pPr>
      <w:r>
        <w:tab/>
      </w:r>
      <w:r>
        <w:tab/>
      </w:r>
      <w:r>
        <w:tab/>
      </w:r>
      <w:r w:rsidR="00934778">
        <w:rPr>
          <w:b/>
          <w:color w:val="000080"/>
        </w:rPr>
        <w:t>ECC 6.0</w:t>
      </w:r>
      <w:r w:rsidR="00934778">
        <w:rPr>
          <w:b/>
          <w:color w:val="000080"/>
        </w:rPr>
        <w:tab/>
      </w:r>
      <w:r w:rsidRPr="00F927CE">
        <w:rPr>
          <w:b/>
          <w:color w:val="000080"/>
        </w:rPr>
        <w:t>SAP Treasury</w:t>
      </w:r>
      <w:r w:rsidR="00230C78">
        <w:rPr>
          <w:b/>
          <w:color w:val="000080"/>
        </w:rPr>
        <w:t xml:space="preserve"> &amp; Risk Mgt.</w:t>
      </w:r>
      <w:r w:rsidRPr="00F927CE">
        <w:rPr>
          <w:b/>
          <w:color w:val="000080"/>
        </w:rPr>
        <w:t xml:space="preserve"> Implementation</w:t>
      </w:r>
    </w:p>
    <w:p w:rsidR="00D10778" w:rsidRPr="00E24AED" w:rsidRDefault="006F2D37" w:rsidP="00D10778">
      <w:pPr>
        <w:pStyle w:val="BlockText"/>
        <w:ind w:left="360"/>
      </w:pPr>
      <w:r>
        <w:t>This</w:t>
      </w:r>
      <w:r w:rsidR="00D10778">
        <w:t xml:space="preserve"> </w:t>
      </w:r>
      <w:r w:rsidR="00F927CE">
        <w:t>manufacturer of Aerospace &amp; Defense products was looking to implement a large portion of the Treasury &amp; Risk Management in addition to Cash Management</w:t>
      </w:r>
      <w:r w:rsidR="00D10778">
        <w:t>.  The</w:t>
      </w:r>
      <w:r w:rsidR="00D10778" w:rsidRPr="00E24AED">
        <w:t xml:space="preserve"> Treasury</w:t>
      </w:r>
      <w:r w:rsidR="00230C78">
        <w:t xml:space="preserve"> &amp; Risk</w:t>
      </w:r>
      <w:r w:rsidR="00D10778" w:rsidRPr="00E24AED">
        <w:t xml:space="preserve"> solution</w:t>
      </w:r>
      <w:r w:rsidR="00F927CE">
        <w:t xml:space="preserve"> implemented included cash position and concentration,</w:t>
      </w:r>
      <w:r w:rsidR="00D10778" w:rsidRPr="00E24AED">
        <w:t xml:space="preserve"> </w:t>
      </w:r>
      <w:r w:rsidR="00F927CE">
        <w:t>straight through processing of payments, electronic bank statement,</w:t>
      </w:r>
      <w:r w:rsidR="006D5CF0">
        <w:t xml:space="preserve"> as well as</w:t>
      </w:r>
      <w:r w:rsidR="00F927CE">
        <w:t xml:space="preserve"> debt</w:t>
      </w:r>
      <w:r w:rsidR="006D5CF0">
        <w:t xml:space="preserve">, </w:t>
      </w:r>
      <w:r w:rsidR="00F927CE">
        <w:t>investments</w:t>
      </w:r>
      <w:r w:rsidR="006D5CF0">
        <w:t>, and derivatives</w:t>
      </w:r>
      <w:r w:rsidR="00F927CE">
        <w:t>.  A broad implementation of the Liquidity Forecast was also used to support Exposure Management data mining</w:t>
      </w:r>
      <w:r w:rsidR="006D5CF0">
        <w:t xml:space="preserve"> for</w:t>
      </w:r>
      <w:r w:rsidR="00F927CE">
        <w:t xml:space="preserve"> the foreign exchange and hedge management operation.  Although a non-SAP solution was f</w:t>
      </w:r>
      <w:r w:rsidR="006D5CF0">
        <w:t>inally used for Foreign Exchange</w:t>
      </w:r>
      <w:r w:rsidR="00F927CE">
        <w:t>,</w:t>
      </w:r>
      <w:r w:rsidR="006D5CF0">
        <w:t xml:space="preserve"> the integration of</w:t>
      </w:r>
      <w:r w:rsidR="00F927CE">
        <w:t xml:space="preserve"> </w:t>
      </w:r>
      <w:r w:rsidR="006D5CF0">
        <w:t xml:space="preserve">Exposure Management </w:t>
      </w:r>
      <w:r w:rsidR="00F927CE">
        <w:t>and</w:t>
      </w:r>
      <w:r w:rsidR="006D5CF0">
        <w:t xml:space="preserve"> Hedge Management were explored and</w:t>
      </w:r>
      <w:r w:rsidR="00F927CE">
        <w:t xml:space="preserve"> </w:t>
      </w:r>
      <w:r w:rsidR="006D5CF0">
        <w:t xml:space="preserve">designed by James for </w:t>
      </w:r>
      <w:r w:rsidR="00F927CE">
        <w:t>the project.</w:t>
      </w:r>
    </w:p>
    <w:p w:rsidR="00D10778" w:rsidRDefault="00D10778" w:rsidP="00456B52">
      <w:pPr>
        <w:pStyle w:val="BlockText"/>
        <w:ind w:left="0"/>
        <w:rPr>
          <w:b/>
          <w:bCs w:val="0"/>
          <w:sz w:val="24"/>
        </w:rPr>
      </w:pPr>
    </w:p>
    <w:p w:rsidR="00E24AED" w:rsidRDefault="00E24AED" w:rsidP="00456B52">
      <w:pPr>
        <w:pStyle w:val="BlockText"/>
        <w:ind w:left="0"/>
        <w:rPr>
          <w:b/>
          <w:bCs w:val="0"/>
          <w:sz w:val="24"/>
        </w:rPr>
      </w:pPr>
    </w:p>
    <w:p w:rsidR="00E24AED" w:rsidRDefault="00E24AED" w:rsidP="00E24AED">
      <w:pPr>
        <w:pStyle w:val="BodyTextIndent"/>
        <w:tabs>
          <w:tab w:val="left" w:pos="1620"/>
        </w:tabs>
        <w:ind w:left="360" w:firstLine="0"/>
      </w:pPr>
      <w:r>
        <w:t>2011 - 2012:</w:t>
      </w:r>
      <w:r>
        <w:tab/>
      </w:r>
      <w:r>
        <w:tab/>
        <w:t>United Nations – New York City, New York</w:t>
      </w:r>
    </w:p>
    <w:p w:rsidR="00E24AED" w:rsidRDefault="00E24AED" w:rsidP="00E24AED">
      <w:pPr>
        <w:pStyle w:val="BodyTextIndent"/>
        <w:tabs>
          <w:tab w:val="left" w:pos="1620"/>
        </w:tabs>
        <w:ind w:left="360" w:firstLine="0"/>
      </w:pPr>
      <w:r>
        <w:tab/>
      </w:r>
      <w:r>
        <w:tab/>
      </w:r>
      <w:r w:rsidR="007B7542">
        <w:t xml:space="preserve">Senior </w:t>
      </w:r>
      <w:r>
        <w:t xml:space="preserve">SAP Treasury Consultant </w:t>
      </w:r>
    </w:p>
    <w:p w:rsidR="00E24AED" w:rsidRDefault="00E24AED" w:rsidP="00E24AED">
      <w:pPr>
        <w:pStyle w:val="BlockText"/>
        <w:ind w:left="0"/>
      </w:pPr>
      <w:r>
        <w:tab/>
      </w:r>
      <w:r>
        <w:tab/>
      </w:r>
      <w:r>
        <w:tab/>
      </w:r>
      <w:r w:rsidR="00934778">
        <w:rPr>
          <w:b/>
          <w:color w:val="000080"/>
        </w:rPr>
        <w:t>ECC 6.0</w:t>
      </w:r>
      <w:r w:rsidR="00934778">
        <w:rPr>
          <w:b/>
          <w:color w:val="000080"/>
        </w:rPr>
        <w:tab/>
      </w:r>
      <w:r w:rsidRPr="00F927CE">
        <w:rPr>
          <w:b/>
          <w:color w:val="000080"/>
        </w:rPr>
        <w:t>SAP Treasury</w:t>
      </w:r>
      <w:r w:rsidR="00230C78">
        <w:rPr>
          <w:b/>
          <w:color w:val="000080"/>
        </w:rPr>
        <w:t xml:space="preserve"> &amp; Risk Mgt.</w:t>
      </w:r>
      <w:r w:rsidRPr="00F927CE">
        <w:rPr>
          <w:b/>
          <w:color w:val="000080"/>
        </w:rPr>
        <w:t xml:space="preserve"> Implementation</w:t>
      </w:r>
    </w:p>
    <w:p w:rsidR="00E24AED" w:rsidRDefault="00E24AED" w:rsidP="00E24AED">
      <w:pPr>
        <w:pStyle w:val="BlockText"/>
        <w:ind w:left="360"/>
      </w:pPr>
      <w:r w:rsidRPr="00E24AED">
        <w:t xml:space="preserve">This </w:t>
      </w:r>
      <w:r>
        <w:t>large international public organization was installing a broad SAP solution throughout the organization.  The</w:t>
      </w:r>
      <w:r w:rsidRPr="00E24AED">
        <w:t xml:space="preserve"> Treasury</w:t>
      </w:r>
      <w:r w:rsidR="00230C78">
        <w:t xml:space="preserve"> &amp; Risk Management</w:t>
      </w:r>
      <w:r w:rsidRPr="00E24AED">
        <w:t xml:space="preserve"> solution included cash management,</w:t>
      </w:r>
      <w:r>
        <w:t xml:space="preserve"> bank communication manager,</w:t>
      </w:r>
      <w:r w:rsidRPr="00E24AED">
        <w:t xml:space="preserve"> electronic b</w:t>
      </w:r>
      <w:r>
        <w:t>ank statement, and Transaction M</w:t>
      </w:r>
      <w:r w:rsidRPr="00E24AED">
        <w:t>anager</w:t>
      </w:r>
      <w:r>
        <w:t xml:space="preserve"> with Hedge Management</w:t>
      </w:r>
      <w:r w:rsidRPr="00E24AED">
        <w:t xml:space="preserve"> im</w:t>
      </w:r>
      <w:r w:rsidR="006162B6">
        <w:t xml:space="preserve">plementations.  James </w:t>
      </w:r>
      <w:r w:rsidRPr="00E24AED">
        <w:t>focused</w:t>
      </w:r>
      <w:r>
        <w:t xml:space="preserve"> on the</w:t>
      </w:r>
      <w:r w:rsidR="006162B6">
        <w:t xml:space="preserve"> configuration for</w:t>
      </w:r>
      <w:r>
        <w:t xml:space="preserve"> cash management, BCM, electronic bank statement, and straight through processing of payments for AP and Treasury.  The SWIFT MT940 / MT942 bank statement format was implemented along with payment file communication over the SWIFT network.  A cash position solution was designed for headquarters to clearly see bank account balances and cash movements across the</w:t>
      </w:r>
      <w:r w:rsidR="006162B6">
        <w:t xml:space="preserve"> highly decentralized organization structure</w:t>
      </w:r>
      <w:r>
        <w:t>.</w:t>
      </w:r>
      <w:r w:rsidR="006162B6">
        <w:t xml:space="preserve">  James also worked on the development of functional specifications in regards to the implementation.</w:t>
      </w:r>
    </w:p>
    <w:p w:rsidR="00F20A81" w:rsidRDefault="00F20A81" w:rsidP="00E24AED">
      <w:pPr>
        <w:pStyle w:val="BlockText"/>
        <w:ind w:left="360"/>
      </w:pPr>
    </w:p>
    <w:p w:rsidR="00F20A81" w:rsidRDefault="00F20A81" w:rsidP="00E24AED">
      <w:pPr>
        <w:pStyle w:val="BlockText"/>
        <w:ind w:left="360"/>
      </w:pPr>
    </w:p>
    <w:p w:rsidR="00F20A81" w:rsidRDefault="00F20A81" w:rsidP="00E24AED">
      <w:pPr>
        <w:pStyle w:val="BlockText"/>
        <w:ind w:left="360"/>
      </w:pPr>
    </w:p>
    <w:p w:rsidR="00F20A81" w:rsidRDefault="00F20A81" w:rsidP="00E24AED">
      <w:pPr>
        <w:pStyle w:val="BlockText"/>
        <w:ind w:left="360"/>
      </w:pPr>
    </w:p>
    <w:p w:rsidR="00F20A81" w:rsidRDefault="00F20A81" w:rsidP="00E24AED">
      <w:pPr>
        <w:pStyle w:val="BlockText"/>
        <w:ind w:left="360"/>
      </w:pPr>
    </w:p>
    <w:p w:rsidR="00F20A81" w:rsidRDefault="00F20A81" w:rsidP="00E24AED">
      <w:pPr>
        <w:pStyle w:val="BlockText"/>
        <w:ind w:left="360"/>
      </w:pPr>
    </w:p>
    <w:p w:rsidR="00F20A81" w:rsidRDefault="00F20A81" w:rsidP="00E24AED">
      <w:pPr>
        <w:pStyle w:val="BlockText"/>
        <w:ind w:left="360"/>
      </w:pPr>
    </w:p>
    <w:p w:rsidR="00F20A81" w:rsidRDefault="00F20A81" w:rsidP="00E24AED">
      <w:pPr>
        <w:pStyle w:val="BlockText"/>
        <w:ind w:left="360"/>
      </w:pPr>
    </w:p>
    <w:p w:rsidR="00F20A81" w:rsidRPr="00E24AED" w:rsidRDefault="00F20A81" w:rsidP="00E24AED">
      <w:pPr>
        <w:pStyle w:val="BlockText"/>
        <w:ind w:left="360"/>
      </w:pPr>
    </w:p>
    <w:p w:rsidR="00E24AED" w:rsidRDefault="00E24AED" w:rsidP="00456B52">
      <w:pPr>
        <w:pStyle w:val="BlockText"/>
        <w:ind w:left="0"/>
        <w:rPr>
          <w:b/>
          <w:bCs w:val="0"/>
          <w:sz w:val="24"/>
        </w:rPr>
      </w:pPr>
    </w:p>
    <w:p w:rsidR="008E43C0" w:rsidRDefault="008E43C0" w:rsidP="009D0389">
      <w:pPr>
        <w:pStyle w:val="BodyTextIndent"/>
        <w:tabs>
          <w:tab w:val="left" w:pos="1620"/>
        </w:tabs>
        <w:ind w:left="0" w:firstLine="0"/>
      </w:pPr>
      <w:r>
        <w:t>2010:</w:t>
      </w:r>
      <w:r>
        <w:tab/>
      </w:r>
      <w:r>
        <w:tab/>
        <w:t>FMC Corporation – Campinas, Brazil</w:t>
      </w:r>
    </w:p>
    <w:p w:rsidR="008E43C0" w:rsidRDefault="008E43C0" w:rsidP="008E43C0">
      <w:pPr>
        <w:pStyle w:val="BodyTextIndent"/>
        <w:tabs>
          <w:tab w:val="left" w:pos="1620"/>
        </w:tabs>
        <w:ind w:left="360" w:firstLine="0"/>
      </w:pPr>
      <w:r>
        <w:tab/>
      </w:r>
      <w:r>
        <w:tab/>
      </w:r>
      <w:r w:rsidR="007B7542">
        <w:t xml:space="preserve">Senior </w:t>
      </w:r>
      <w:r>
        <w:t xml:space="preserve">SAP Treasury Consultant </w:t>
      </w:r>
    </w:p>
    <w:p w:rsidR="008E43C0" w:rsidRDefault="00934778" w:rsidP="008E43C0">
      <w:pPr>
        <w:pStyle w:val="BodyTextIndent"/>
        <w:tabs>
          <w:tab w:val="left" w:pos="1620"/>
        </w:tabs>
        <w:ind w:left="360"/>
      </w:pPr>
      <w:r>
        <w:tab/>
      </w:r>
      <w:r>
        <w:tab/>
      </w:r>
      <w:r>
        <w:tab/>
        <w:t>ECC 6.0</w:t>
      </w:r>
      <w:r>
        <w:tab/>
      </w:r>
      <w:r w:rsidR="008E43C0">
        <w:t>SAP Treasury</w:t>
      </w:r>
      <w:r w:rsidR="00230C78">
        <w:t xml:space="preserve"> &amp; Risk Mgt.</w:t>
      </w:r>
      <w:r w:rsidR="008E43C0">
        <w:t xml:space="preserve"> Implementation</w:t>
      </w:r>
      <w:r w:rsidR="008E43C0">
        <w:tab/>
      </w:r>
    </w:p>
    <w:p w:rsidR="008E43C0" w:rsidRDefault="008E43C0" w:rsidP="008E43C0">
      <w:pPr>
        <w:pStyle w:val="BodyTextIndent"/>
        <w:tabs>
          <w:tab w:val="left" w:pos="1620"/>
        </w:tabs>
        <w:ind w:left="360"/>
      </w:pPr>
      <w:r>
        <w:tab/>
      </w:r>
      <w:r>
        <w:rPr>
          <w:b w:val="0"/>
          <w:color w:val="auto"/>
        </w:rPr>
        <w:t>This</w:t>
      </w:r>
      <w:r w:rsidRPr="0089604A">
        <w:rPr>
          <w:b w:val="0"/>
          <w:color w:val="auto"/>
        </w:rPr>
        <w:t xml:space="preserve"> </w:t>
      </w:r>
      <w:r>
        <w:rPr>
          <w:b w:val="0"/>
          <w:color w:val="auto"/>
        </w:rPr>
        <w:t xml:space="preserve">agricultural chemicals </w:t>
      </w:r>
      <w:r w:rsidR="00197AD9">
        <w:rPr>
          <w:b w:val="0"/>
          <w:color w:val="auto"/>
        </w:rPr>
        <w:t>company implement</w:t>
      </w:r>
      <w:r w:rsidRPr="0089604A">
        <w:rPr>
          <w:b w:val="0"/>
          <w:color w:val="auto"/>
        </w:rPr>
        <w:t>ed a Treasury</w:t>
      </w:r>
      <w:r w:rsidR="00230C78">
        <w:rPr>
          <w:b w:val="0"/>
          <w:color w:val="auto"/>
        </w:rPr>
        <w:t xml:space="preserve"> &amp; Risk Management</w:t>
      </w:r>
      <w:r w:rsidRPr="0089604A">
        <w:rPr>
          <w:b w:val="0"/>
          <w:color w:val="auto"/>
        </w:rPr>
        <w:t xml:space="preserve"> solution that included cash management, electronic bank statement, and Transaction manager implementations.  James primarily focused on the implementation of </w:t>
      </w:r>
      <w:r>
        <w:rPr>
          <w:b w:val="0"/>
          <w:color w:val="auto"/>
        </w:rPr>
        <w:t xml:space="preserve">complex debt instruments and foreign exchange trading that the Brazilian </w:t>
      </w:r>
      <w:r w:rsidR="00CE7155">
        <w:rPr>
          <w:b w:val="0"/>
          <w:color w:val="auto"/>
        </w:rPr>
        <w:t>Treasury</w:t>
      </w:r>
      <w:r>
        <w:rPr>
          <w:b w:val="0"/>
          <w:color w:val="auto"/>
        </w:rPr>
        <w:t xml:space="preserve"> department had been using</w:t>
      </w:r>
      <w:r w:rsidRPr="0089604A">
        <w:rPr>
          <w:b w:val="0"/>
          <w:color w:val="auto"/>
        </w:rPr>
        <w:t>.</w:t>
      </w:r>
      <w:r w:rsidR="00CE7155">
        <w:rPr>
          <w:b w:val="0"/>
          <w:color w:val="auto"/>
        </w:rPr>
        <w:t xml:space="preserve">  The implementation used five Brazilian banks and required system development to successfully include the specific requirements of Brazilian local financial instruments.  James’ prior experience in </w:t>
      </w:r>
      <w:smartTag w:uri="urn:schemas-microsoft-com:office:smarttags" w:element="place">
        <w:r w:rsidR="00CE7155">
          <w:rPr>
            <w:b w:val="0"/>
            <w:color w:val="auto"/>
          </w:rPr>
          <w:t>Latin America</w:t>
        </w:r>
      </w:smartTag>
      <w:r w:rsidR="00CE7155">
        <w:rPr>
          <w:b w:val="0"/>
          <w:color w:val="auto"/>
        </w:rPr>
        <w:t xml:space="preserve"> was an asset to the project including his ability to quickly learn and adapt to local Portuguese language requirements.</w:t>
      </w:r>
    </w:p>
    <w:p w:rsidR="008E43C0" w:rsidRDefault="008E43C0" w:rsidP="00456B52">
      <w:pPr>
        <w:pStyle w:val="BlockText"/>
        <w:ind w:left="0"/>
        <w:rPr>
          <w:b/>
          <w:bCs w:val="0"/>
          <w:sz w:val="24"/>
        </w:rPr>
      </w:pPr>
    </w:p>
    <w:p w:rsidR="00456B52" w:rsidRDefault="00456B52" w:rsidP="00456B52">
      <w:pPr>
        <w:pStyle w:val="BlockText"/>
        <w:ind w:left="0"/>
        <w:rPr>
          <w:b/>
          <w:bCs w:val="0"/>
          <w:sz w:val="24"/>
        </w:rPr>
      </w:pPr>
    </w:p>
    <w:p w:rsidR="00456B52" w:rsidRDefault="00456B52" w:rsidP="00456B52">
      <w:pPr>
        <w:pStyle w:val="BodyTextIndent"/>
        <w:tabs>
          <w:tab w:val="left" w:pos="1620"/>
        </w:tabs>
        <w:ind w:left="360" w:firstLine="0"/>
      </w:pPr>
      <w:r>
        <w:t xml:space="preserve">2009 - </w:t>
      </w:r>
      <w:r w:rsidR="008E43C0">
        <w:t>2010</w:t>
      </w:r>
      <w:r>
        <w:t>:</w:t>
      </w:r>
      <w:r w:rsidR="008E43C0">
        <w:tab/>
      </w:r>
      <w:r w:rsidR="008E43C0">
        <w:tab/>
        <w:t xml:space="preserve">Jabil Circuit Inc. – </w:t>
      </w:r>
      <w:smartTag w:uri="urn:schemas-microsoft-com:office:smarttags" w:element="place">
        <w:smartTag w:uri="urn:schemas-microsoft-com:office:smarttags" w:element="City">
          <w:r w:rsidR="008E43C0">
            <w:t>Tampa</w:t>
          </w:r>
        </w:smartTag>
        <w:r w:rsidR="008E43C0">
          <w:t xml:space="preserve">, </w:t>
        </w:r>
        <w:smartTag w:uri="urn:schemas-microsoft-com:office:smarttags" w:element="State">
          <w:r w:rsidR="008E43C0">
            <w:t>Florida</w:t>
          </w:r>
        </w:smartTag>
      </w:smartTag>
    </w:p>
    <w:p w:rsidR="00456B52" w:rsidRDefault="00456B52" w:rsidP="00456B52">
      <w:pPr>
        <w:pStyle w:val="BodyTextIndent"/>
        <w:tabs>
          <w:tab w:val="left" w:pos="1620"/>
        </w:tabs>
        <w:ind w:left="360" w:firstLine="0"/>
      </w:pPr>
      <w:r>
        <w:tab/>
      </w:r>
      <w:r>
        <w:tab/>
      </w:r>
      <w:r w:rsidR="007B7542">
        <w:t xml:space="preserve">Senior </w:t>
      </w:r>
      <w:r>
        <w:t xml:space="preserve">SAP Treasury Consultant </w:t>
      </w:r>
    </w:p>
    <w:p w:rsidR="00456B52" w:rsidRDefault="00934778" w:rsidP="00456B52">
      <w:pPr>
        <w:pStyle w:val="BodyTextIndent"/>
        <w:tabs>
          <w:tab w:val="left" w:pos="1620"/>
        </w:tabs>
        <w:ind w:left="360"/>
      </w:pPr>
      <w:r>
        <w:tab/>
      </w:r>
      <w:r>
        <w:tab/>
      </w:r>
      <w:r>
        <w:tab/>
        <w:t>ECC 5.0</w:t>
      </w:r>
      <w:r>
        <w:tab/>
      </w:r>
      <w:r w:rsidR="00456B52">
        <w:t>SAP Treasury</w:t>
      </w:r>
      <w:r w:rsidR="00230C78">
        <w:t xml:space="preserve"> &amp; Risk</w:t>
      </w:r>
      <w:r w:rsidR="00456B52">
        <w:t xml:space="preserve"> Implementation</w:t>
      </w:r>
      <w:r w:rsidR="00456B52">
        <w:tab/>
      </w:r>
    </w:p>
    <w:p w:rsidR="00456B52" w:rsidRPr="00E24AED" w:rsidRDefault="00456B52" w:rsidP="00E24AED">
      <w:pPr>
        <w:pStyle w:val="BodyTextIndent"/>
        <w:tabs>
          <w:tab w:val="left" w:pos="1620"/>
        </w:tabs>
        <w:ind w:left="360"/>
      </w:pPr>
      <w:r>
        <w:tab/>
      </w:r>
      <w:r>
        <w:rPr>
          <w:b w:val="0"/>
          <w:color w:val="auto"/>
        </w:rPr>
        <w:t>This</w:t>
      </w:r>
      <w:r w:rsidRPr="0089604A">
        <w:rPr>
          <w:b w:val="0"/>
          <w:color w:val="auto"/>
        </w:rPr>
        <w:t xml:space="preserve"> contract</w:t>
      </w:r>
      <w:r w:rsidR="00197AD9">
        <w:rPr>
          <w:b w:val="0"/>
          <w:color w:val="auto"/>
        </w:rPr>
        <w:t xml:space="preserve"> electronics company implement</w:t>
      </w:r>
      <w:r w:rsidRPr="0089604A">
        <w:rPr>
          <w:b w:val="0"/>
          <w:color w:val="auto"/>
        </w:rPr>
        <w:t>ed a Treasury</w:t>
      </w:r>
      <w:r w:rsidR="00230C78">
        <w:rPr>
          <w:b w:val="0"/>
          <w:color w:val="auto"/>
        </w:rPr>
        <w:t xml:space="preserve"> and Risk Management</w:t>
      </w:r>
      <w:r w:rsidRPr="0089604A">
        <w:rPr>
          <w:b w:val="0"/>
          <w:color w:val="auto"/>
        </w:rPr>
        <w:t xml:space="preserve"> solution that included cash management, electronic bank statement, and Transaction manager implementations.  James primarily focused on the worldwide implementation of electronic bank statements and straight through processing with 3 major b</w:t>
      </w:r>
      <w:r w:rsidR="00197AD9">
        <w:rPr>
          <w:b w:val="0"/>
          <w:color w:val="auto"/>
        </w:rPr>
        <w:t>anks.  The implementation was highly decentralized and</w:t>
      </w:r>
      <w:r w:rsidRPr="0089604A">
        <w:rPr>
          <w:b w:val="0"/>
          <w:color w:val="auto"/>
        </w:rPr>
        <w:t xml:space="preserve"> site specific adhering to site requirements in the </w:t>
      </w:r>
      <w:smartTag w:uri="urn:schemas-microsoft-com:office:smarttags" w:element="country-region">
        <w:r w:rsidRPr="0089604A">
          <w:rPr>
            <w:b w:val="0"/>
            <w:color w:val="auto"/>
          </w:rPr>
          <w:t>U.S.</w:t>
        </w:r>
      </w:smartTag>
      <w:r w:rsidRPr="0089604A">
        <w:rPr>
          <w:b w:val="0"/>
          <w:color w:val="auto"/>
        </w:rPr>
        <w:t xml:space="preserve">, Europe, and </w:t>
      </w:r>
      <w:smartTag w:uri="urn:schemas-microsoft-com:office:smarttags" w:element="place">
        <w:r w:rsidRPr="0089604A">
          <w:rPr>
            <w:b w:val="0"/>
            <w:color w:val="auto"/>
          </w:rPr>
          <w:t>Asia</w:t>
        </w:r>
      </w:smartTag>
      <w:r w:rsidRPr="0089604A">
        <w:rPr>
          <w:b w:val="0"/>
          <w:color w:val="auto"/>
        </w:rPr>
        <w:t>.  James worked closely with end-users in each of the sites to ensure training but also that the correct solutions were being implemented in each site.  Over four hundred and fifty bank accounts were added to the cash position configuration.</w:t>
      </w:r>
    </w:p>
    <w:p w:rsidR="00004FBE" w:rsidRDefault="00004FBE" w:rsidP="00456B52">
      <w:pPr>
        <w:pStyle w:val="BlockText"/>
        <w:ind w:left="0"/>
        <w:rPr>
          <w:b/>
          <w:bCs w:val="0"/>
          <w:sz w:val="24"/>
        </w:rPr>
      </w:pPr>
    </w:p>
    <w:p w:rsidR="007B7542" w:rsidRDefault="007B7542" w:rsidP="00456B52">
      <w:pPr>
        <w:pStyle w:val="BlockText"/>
        <w:ind w:left="0"/>
        <w:rPr>
          <w:b/>
          <w:bCs w:val="0"/>
          <w:sz w:val="24"/>
        </w:rPr>
      </w:pPr>
    </w:p>
    <w:p w:rsidR="00456B52" w:rsidRDefault="00456B52" w:rsidP="00456B52">
      <w:pPr>
        <w:pStyle w:val="BodyTextIndent"/>
        <w:tabs>
          <w:tab w:val="left" w:pos="1620"/>
        </w:tabs>
        <w:ind w:left="360" w:firstLine="0"/>
      </w:pPr>
      <w:r>
        <w:t>2008 - 2009:</w:t>
      </w:r>
      <w:r>
        <w:tab/>
      </w:r>
      <w:r>
        <w:tab/>
        <w:t xml:space="preserve">Marathon Oil Company </w:t>
      </w:r>
      <w:r w:rsidR="008E43C0">
        <w:t xml:space="preserve">– </w:t>
      </w:r>
      <w:smartTag w:uri="urn:schemas-microsoft-com:office:smarttags" w:element="place">
        <w:smartTag w:uri="urn:schemas-microsoft-com:office:smarttags" w:element="City">
          <w:r w:rsidR="008E43C0">
            <w:t>Houston</w:t>
          </w:r>
        </w:smartTag>
        <w:r w:rsidR="008E43C0">
          <w:t xml:space="preserve">, </w:t>
        </w:r>
        <w:smartTag w:uri="urn:schemas-microsoft-com:office:smarttags" w:element="State">
          <w:r w:rsidR="008E43C0">
            <w:t>Texas</w:t>
          </w:r>
        </w:smartTag>
      </w:smartTag>
    </w:p>
    <w:p w:rsidR="00456B52" w:rsidRDefault="00456B52" w:rsidP="00456B52">
      <w:pPr>
        <w:pStyle w:val="BodyTextIndent"/>
        <w:tabs>
          <w:tab w:val="left" w:pos="1620"/>
        </w:tabs>
        <w:ind w:left="360" w:firstLine="0"/>
      </w:pPr>
      <w:r>
        <w:tab/>
      </w:r>
      <w:r>
        <w:tab/>
        <w:t xml:space="preserve">SAP Treasury Consultant </w:t>
      </w:r>
    </w:p>
    <w:p w:rsidR="00456B52" w:rsidRDefault="00230C78" w:rsidP="00456B52">
      <w:pPr>
        <w:pStyle w:val="BodyTextIndent"/>
        <w:tabs>
          <w:tab w:val="left" w:pos="1620"/>
        </w:tabs>
        <w:ind w:left="360"/>
      </w:pPr>
      <w:r>
        <w:tab/>
      </w:r>
      <w:r>
        <w:tab/>
      </w:r>
      <w:r>
        <w:tab/>
        <w:t>ECC 6.0</w:t>
      </w:r>
      <w:r>
        <w:tab/>
      </w:r>
      <w:r w:rsidR="00456B52">
        <w:t>SAP Treasury</w:t>
      </w:r>
      <w:r>
        <w:t xml:space="preserve"> &amp; Risk Management</w:t>
      </w:r>
      <w:r w:rsidR="00456B52">
        <w:t xml:space="preserve"> Implementation</w:t>
      </w:r>
      <w:r w:rsidR="00456B52">
        <w:tab/>
      </w:r>
    </w:p>
    <w:p w:rsidR="001F01CF" w:rsidRDefault="00456B52" w:rsidP="00B13AAC">
      <w:pPr>
        <w:pStyle w:val="BodyTextIndent"/>
        <w:tabs>
          <w:tab w:val="left" w:pos="1620"/>
        </w:tabs>
        <w:ind w:left="360"/>
        <w:rPr>
          <w:b w:val="0"/>
          <w:color w:val="auto"/>
        </w:rPr>
      </w:pPr>
      <w:r>
        <w:tab/>
      </w:r>
      <w:r w:rsidRPr="00840ECD">
        <w:rPr>
          <w:b w:val="0"/>
          <w:color w:val="auto"/>
        </w:rPr>
        <w:t>This energy company completed a global rollout of most cash managem</w:t>
      </w:r>
      <w:r w:rsidR="00230C78">
        <w:rPr>
          <w:b w:val="0"/>
          <w:color w:val="auto"/>
        </w:rPr>
        <w:t xml:space="preserve">ent and treasury </w:t>
      </w:r>
      <w:r w:rsidRPr="00840ECD">
        <w:rPr>
          <w:b w:val="0"/>
          <w:color w:val="auto"/>
        </w:rPr>
        <w:t>functionality including electronic banking for eight banks and 350 bank accounts, cash position and concentration, debt and investment management, derivatives, foreign currency hedging, FAS 133, straight-through electronic payment processing and bank account reconciliation. James has specifically focused on cash position solution design, end-to-end system configuration for both Cash Management (CM) and Transaction Manager (TM) areas, integration to FICO, developing testing documentation, and completing extensive training materials and sessions for the treasury department's end-users. His international expertise was va</w:t>
      </w:r>
      <w:r w:rsidR="00CE7155">
        <w:rPr>
          <w:b w:val="0"/>
          <w:color w:val="auto"/>
        </w:rPr>
        <w:t>luable for this global project as he led the implementation for the European Treasury Department in Aberdeen, Scotland.</w:t>
      </w:r>
    </w:p>
    <w:p w:rsidR="00456B52" w:rsidRDefault="00456B52" w:rsidP="00456B52">
      <w:pPr>
        <w:pStyle w:val="BodyTextIndent"/>
        <w:tabs>
          <w:tab w:val="left" w:pos="1620"/>
        </w:tabs>
        <w:ind w:left="360" w:firstLine="0"/>
      </w:pPr>
    </w:p>
    <w:p w:rsidR="00456B52" w:rsidRDefault="00456B52" w:rsidP="00416D06">
      <w:pPr>
        <w:pStyle w:val="BodyTextIndent"/>
        <w:tabs>
          <w:tab w:val="left" w:pos="1620"/>
        </w:tabs>
        <w:ind w:left="0" w:firstLine="0"/>
      </w:pPr>
    </w:p>
    <w:p w:rsidR="00456B52" w:rsidRDefault="00456B52" w:rsidP="00456B52">
      <w:pPr>
        <w:pStyle w:val="BodyTextIndent"/>
        <w:tabs>
          <w:tab w:val="left" w:pos="1620"/>
        </w:tabs>
        <w:ind w:left="360" w:firstLine="0"/>
      </w:pPr>
      <w:r>
        <w:t>2007 – 2008</w:t>
      </w:r>
      <w:r>
        <w:tab/>
      </w:r>
      <w:r>
        <w:tab/>
        <w:t xml:space="preserve">BASF </w:t>
      </w:r>
      <w:r w:rsidR="008E43C0">
        <w:t xml:space="preserve">Corporation – </w:t>
      </w:r>
      <w:smartTag w:uri="urn:schemas-microsoft-com:office:smarttags" w:element="place">
        <w:smartTag w:uri="urn:schemas-microsoft-com:office:smarttags" w:element="City">
          <w:r w:rsidR="008E43C0">
            <w:t>Florham Park</w:t>
          </w:r>
        </w:smartTag>
        <w:r w:rsidR="008E43C0">
          <w:t xml:space="preserve">, </w:t>
        </w:r>
        <w:smartTag w:uri="urn:schemas-microsoft-com:office:smarttags" w:element="State">
          <w:r w:rsidR="008E43C0">
            <w:t>New Jersey</w:t>
          </w:r>
        </w:smartTag>
      </w:smartTag>
    </w:p>
    <w:p w:rsidR="00456B52" w:rsidRDefault="00456B52" w:rsidP="00456B52">
      <w:pPr>
        <w:pStyle w:val="BodyTextIndent"/>
        <w:tabs>
          <w:tab w:val="left" w:pos="1620"/>
        </w:tabs>
        <w:ind w:left="360" w:firstLine="0"/>
      </w:pPr>
      <w:r>
        <w:tab/>
      </w:r>
      <w:r>
        <w:tab/>
        <w:t xml:space="preserve">SAP Treasury Consultant </w:t>
      </w:r>
    </w:p>
    <w:p w:rsidR="00456B52" w:rsidRDefault="00230C78" w:rsidP="00456B52">
      <w:pPr>
        <w:pStyle w:val="BodyTextIndent"/>
        <w:tabs>
          <w:tab w:val="left" w:pos="1620"/>
        </w:tabs>
        <w:ind w:left="360"/>
      </w:pPr>
      <w:r>
        <w:tab/>
      </w:r>
      <w:r>
        <w:tab/>
      </w:r>
      <w:r>
        <w:tab/>
        <w:t>ECC 6.0</w:t>
      </w:r>
      <w:r>
        <w:tab/>
      </w:r>
      <w:r w:rsidR="00456B52">
        <w:t>SAP Treasury</w:t>
      </w:r>
      <w:r>
        <w:t xml:space="preserve"> &amp; Risk Management</w:t>
      </w:r>
      <w:r w:rsidR="00456B52">
        <w:t xml:space="preserve"> Implementation</w:t>
      </w:r>
      <w:r w:rsidR="00456B52">
        <w:tab/>
      </w:r>
    </w:p>
    <w:p w:rsidR="00456B52" w:rsidRPr="00B13AAC" w:rsidRDefault="00456B52" w:rsidP="00B13AAC">
      <w:pPr>
        <w:pStyle w:val="BodyTextIndent"/>
        <w:tabs>
          <w:tab w:val="left" w:pos="1620"/>
        </w:tabs>
        <w:ind w:left="360"/>
        <w:rPr>
          <w:b w:val="0"/>
          <w:color w:val="auto"/>
        </w:rPr>
      </w:pPr>
      <w:r>
        <w:tab/>
      </w:r>
      <w:r w:rsidRPr="00991AD6">
        <w:rPr>
          <w:b w:val="0"/>
          <w:color w:val="auto"/>
        </w:rPr>
        <w:t>This chemicals company completed the North American rollout of Cash Management and Treasury</w:t>
      </w:r>
      <w:r w:rsidR="00230C78">
        <w:rPr>
          <w:b w:val="0"/>
          <w:color w:val="auto"/>
        </w:rPr>
        <w:t xml:space="preserve"> &amp; Risk Management</w:t>
      </w:r>
      <w:r w:rsidRPr="00991AD6">
        <w:rPr>
          <w:b w:val="0"/>
          <w:color w:val="auto"/>
        </w:rPr>
        <w:t xml:space="preserve"> in a multi-instance environment. Cash Management included cash position, cash concentration, electronic banking and straight-through electronic payment processing. Treasury implementation included debt, investment, foreign exchange, interest rate derivatives and market risk management. James specifically focused on cash position solution design, end-to-end system configuration for the Cash Management (CM) and Transaction Manager (TM) areas, developing testing documentation, and completing extensive training materials and sessions for the treasury department's end-users.</w:t>
      </w:r>
      <w:r w:rsidRPr="00840ECD">
        <w:t xml:space="preserve">   </w:t>
      </w:r>
    </w:p>
    <w:p w:rsidR="00456B52" w:rsidRDefault="00456B52" w:rsidP="00456B52">
      <w:pPr>
        <w:pStyle w:val="BodyTextIndent"/>
        <w:tabs>
          <w:tab w:val="left" w:pos="1620"/>
        </w:tabs>
        <w:ind w:left="360" w:firstLine="0"/>
      </w:pPr>
    </w:p>
    <w:p w:rsidR="00F20A81" w:rsidRDefault="00F20A81" w:rsidP="00456B52">
      <w:pPr>
        <w:pStyle w:val="BodyTextIndent"/>
        <w:tabs>
          <w:tab w:val="left" w:pos="1620"/>
        </w:tabs>
        <w:ind w:left="360" w:firstLine="0"/>
      </w:pPr>
    </w:p>
    <w:p w:rsidR="00F20A81" w:rsidRDefault="00F20A81" w:rsidP="00456B52">
      <w:pPr>
        <w:pStyle w:val="BodyTextIndent"/>
        <w:tabs>
          <w:tab w:val="left" w:pos="1620"/>
        </w:tabs>
        <w:ind w:left="360" w:firstLine="0"/>
      </w:pPr>
    </w:p>
    <w:p w:rsidR="00F20A81" w:rsidRDefault="00F20A81" w:rsidP="00456B52">
      <w:pPr>
        <w:pStyle w:val="BodyTextIndent"/>
        <w:tabs>
          <w:tab w:val="left" w:pos="1620"/>
        </w:tabs>
        <w:ind w:left="360" w:firstLine="0"/>
      </w:pPr>
    </w:p>
    <w:p w:rsidR="00F20A81" w:rsidRDefault="00F20A81" w:rsidP="00456B52">
      <w:pPr>
        <w:pStyle w:val="BodyTextIndent"/>
        <w:tabs>
          <w:tab w:val="left" w:pos="1620"/>
        </w:tabs>
        <w:ind w:left="360" w:firstLine="0"/>
      </w:pPr>
    </w:p>
    <w:p w:rsidR="00F20A81" w:rsidRDefault="00F20A81" w:rsidP="00456B52">
      <w:pPr>
        <w:pStyle w:val="BodyTextIndent"/>
        <w:tabs>
          <w:tab w:val="left" w:pos="1620"/>
        </w:tabs>
        <w:ind w:left="360" w:firstLine="0"/>
      </w:pPr>
    </w:p>
    <w:p w:rsidR="00456B52" w:rsidRDefault="00456B52" w:rsidP="00456B52">
      <w:pPr>
        <w:pStyle w:val="BodyTextIndent"/>
        <w:tabs>
          <w:tab w:val="left" w:pos="1620"/>
        </w:tabs>
        <w:ind w:left="360" w:firstLine="0"/>
      </w:pPr>
    </w:p>
    <w:p w:rsidR="00456B52" w:rsidRDefault="00456B52" w:rsidP="00456B52">
      <w:pPr>
        <w:pStyle w:val="BodyTextIndent"/>
        <w:tabs>
          <w:tab w:val="left" w:pos="1620"/>
        </w:tabs>
        <w:ind w:left="360" w:firstLine="0"/>
      </w:pPr>
      <w:r>
        <w:t>2007</w:t>
      </w:r>
      <w:r>
        <w:tab/>
      </w:r>
      <w:r>
        <w:tab/>
        <w:t xml:space="preserve">Cardinal Health </w:t>
      </w:r>
      <w:r w:rsidR="008E43C0">
        <w:t xml:space="preserve">– </w:t>
      </w:r>
      <w:smartTag w:uri="urn:schemas-microsoft-com:office:smarttags" w:element="place">
        <w:smartTag w:uri="urn:schemas-microsoft-com:office:smarttags" w:element="City">
          <w:r w:rsidR="008E43C0">
            <w:t>Columbus</w:t>
          </w:r>
        </w:smartTag>
        <w:r w:rsidR="008E43C0">
          <w:t xml:space="preserve">, </w:t>
        </w:r>
        <w:smartTag w:uri="urn:schemas-microsoft-com:office:smarttags" w:element="State">
          <w:r w:rsidR="008E43C0">
            <w:t>Ohio</w:t>
          </w:r>
        </w:smartTag>
      </w:smartTag>
    </w:p>
    <w:p w:rsidR="00456B52" w:rsidRDefault="00456B52" w:rsidP="00456B52">
      <w:pPr>
        <w:pStyle w:val="BodyTextIndent"/>
        <w:tabs>
          <w:tab w:val="left" w:pos="1620"/>
        </w:tabs>
        <w:ind w:left="360" w:firstLine="0"/>
      </w:pPr>
      <w:r>
        <w:tab/>
      </w:r>
      <w:r>
        <w:tab/>
        <w:t xml:space="preserve">SAP Treasury Consultant </w:t>
      </w:r>
    </w:p>
    <w:p w:rsidR="00456B52" w:rsidRDefault="00230C78" w:rsidP="00456B52">
      <w:pPr>
        <w:pStyle w:val="BodyTextIndent"/>
        <w:tabs>
          <w:tab w:val="left" w:pos="1620"/>
        </w:tabs>
        <w:ind w:left="360"/>
      </w:pPr>
      <w:r>
        <w:tab/>
        <w:t xml:space="preserve"> </w:t>
      </w:r>
      <w:r>
        <w:tab/>
      </w:r>
      <w:r>
        <w:tab/>
        <w:t>ECC 6.0</w:t>
      </w:r>
      <w:r>
        <w:tab/>
      </w:r>
      <w:r w:rsidR="00456B52">
        <w:t>SAP Treasury</w:t>
      </w:r>
      <w:r>
        <w:t xml:space="preserve"> &amp; Risk Management</w:t>
      </w:r>
      <w:r w:rsidR="00456B52">
        <w:t xml:space="preserve"> Implementation</w:t>
      </w:r>
      <w:r w:rsidR="00456B52">
        <w:tab/>
      </w:r>
    </w:p>
    <w:p w:rsidR="00456B52" w:rsidRPr="00991AD6" w:rsidRDefault="00456B52" w:rsidP="00456B52">
      <w:pPr>
        <w:pStyle w:val="BodyTextIndent"/>
        <w:tabs>
          <w:tab w:val="left" w:pos="1620"/>
        </w:tabs>
        <w:ind w:left="360"/>
        <w:rPr>
          <w:b w:val="0"/>
          <w:color w:val="auto"/>
        </w:rPr>
      </w:pPr>
      <w:r>
        <w:tab/>
      </w:r>
      <w:r w:rsidRPr="00991AD6">
        <w:rPr>
          <w:b w:val="0"/>
          <w:color w:val="auto"/>
        </w:rPr>
        <w:t xml:space="preserve">SAP Corporate Finance Management &amp; SAP Cash Management in </w:t>
      </w:r>
      <w:smartTag w:uri="urn:schemas-microsoft-com:office:smarttags" w:element="place">
        <w:smartTag w:uri="urn:schemas-microsoft-com:office:smarttags" w:element="City">
          <w:r w:rsidRPr="00991AD6">
            <w:rPr>
              <w:b w:val="0"/>
              <w:color w:val="auto"/>
            </w:rPr>
            <w:t>Dublin</w:t>
          </w:r>
        </w:smartTag>
        <w:r w:rsidRPr="00991AD6">
          <w:rPr>
            <w:b w:val="0"/>
            <w:color w:val="auto"/>
          </w:rPr>
          <w:t xml:space="preserve">, </w:t>
        </w:r>
        <w:smartTag w:uri="urn:schemas-microsoft-com:office:smarttags" w:element="State">
          <w:r w:rsidRPr="00991AD6">
            <w:rPr>
              <w:b w:val="0"/>
              <w:color w:val="auto"/>
            </w:rPr>
            <w:t>OH</w:t>
          </w:r>
        </w:smartTag>
      </w:smartTag>
      <w:r w:rsidRPr="00991AD6">
        <w:rPr>
          <w:b w:val="0"/>
          <w:color w:val="auto"/>
        </w:rPr>
        <w:t xml:space="preserve"> at one of the largest companies in the healthcare industry. James’ responsibilities include assistance to extend existing bank reconciliation interfaces for purposes of cash management polling and cash position.  Additionally he is providing assistance with the debt, investments and hedging contracts in Transaction Manager.   </w:t>
      </w:r>
    </w:p>
    <w:p w:rsidR="00456B52" w:rsidRDefault="00456B52" w:rsidP="00456B52">
      <w:pPr>
        <w:pStyle w:val="BlockText"/>
        <w:ind w:left="0"/>
        <w:rPr>
          <w:bCs w:val="0"/>
          <w:sz w:val="24"/>
        </w:rPr>
      </w:pPr>
    </w:p>
    <w:p w:rsidR="00CE7155" w:rsidRDefault="00CE7155" w:rsidP="00456B52">
      <w:pPr>
        <w:pStyle w:val="BlockText"/>
        <w:ind w:left="0"/>
        <w:rPr>
          <w:b/>
          <w:bCs w:val="0"/>
          <w:sz w:val="24"/>
        </w:rPr>
      </w:pPr>
    </w:p>
    <w:p w:rsidR="00456B52" w:rsidRDefault="00456B52" w:rsidP="00456B52">
      <w:pPr>
        <w:pStyle w:val="BodyTextIndent"/>
        <w:tabs>
          <w:tab w:val="left" w:pos="1620"/>
        </w:tabs>
        <w:ind w:left="360" w:firstLine="0"/>
      </w:pPr>
      <w:r>
        <w:t>2007</w:t>
      </w:r>
      <w:r>
        <w:tab/>
      </w:r>
      <w:r>
        <w:tab/>
        <w:t xml:space="preserve">Brown-Forman Corporation </w:t>
      </w:r>
      <w:r w:rsidR="008E43C0">
        <w:t xml:space="preserve">– </w:t>
      </w:r>
      <w:smartTag w:uri="urn:schemas-microsoft-com:office:smarttags" w:element="place">
        <w:smartTag w:uri="urn:schemas-microsoft-com:office:smarttags" w:element="City">
          <w:r w:rsidR="008E43C0">
            <w:t>Louisville</w:t>
          </w:r>
        </w:smartTag>
        <w:r w:rsidR="008E43C0">
          <w:t xml:space="preserve">, </w:t>
        </w:r>
        <w:smartTag w:uri="urn:schemas-microsoft-com:office:smarttags" w:element="State">
          <w:r w:rsidR="008E43C0">
            <w:t>Kentucky</w:t>
          </w:r>
        </w:smartTag>
      </w:smartTag>
    </w:p>
    <w:p w:rsidR="00456B52" w:rsidRDefault="00456B52" w:rsidP="00456B52">
      <w:pPr>
        <w:pStyle w:val="BodyTextIndent"/>
        <w:tabs>
          <w:tab w:val="left" w:pos="1620"/>
        </w:tabs>
        <w:ind w:left="360" w:firstLine="0"/>
      </w:pPr>
      <w:r>
        <w:tab/>
      </w:r>
      <w:r>
        <w:tab/>
        <w:t xml:space="preserve">SAP Treasury Consultant </w:t>
      </w:r>
    </w:p>
    <w:p w:rsidR="00456B52" w:rsidRDefault="00456B52" w:rsidP="00456B52">
      <w:pPr>
        <w:pStyle w:val="BodyTextIndent"/>
        <w:tabs>
          <w:tab w:val="left" w:pos="1620"/>
        </w:tabs>
        <w:ind w:left="360"/>
      </w:pPr>
      <w:r>
        <w:tab/>
        <w:t xml:space="preserve"> </w:t>
      </w:r>
      <w:r>
        <w:tab/>
      </w:r>
      <w:r>
        <w:tab/>
        <w:t xml:space="preserve">SAP 4.6C </w:t>
      </w:r>
      <w:r>
        <w:tab/>
      </w:r>
      <w:r>
        <w:tab/>
        <w:t>Intercompany Loan Implementation</w:t>
      </w:r>
    </w:p>
    <w:p w:rsidR="00B13AAC" w:rsidRDefault="00456B52" w:rsidP="0079086E">
      <w:pPr>
        <w:pStyle w:val="BodyTextIndent"/>
        <w:tabs>
          <w:tab w:val="left" w:pos="1980"/>
        </w:tabs>
        <w:ind w:left="360"/>
        <w:rPr>
          <w:b w:val="0"/>
          <w:color w:val="auto"/>
        </w:rPr>
      </w:pPr>
      <w:r>
        <w:tab/>
      </w:r>
      <w:r w:rsidRPr="00991AD6">
        <w:rPr>
          <w:b w:val="0"/>
          <w:color w:val="auto"/>
        </w:rPr>
        <w:t>The latest implementation phase of SAP Corporate Finance Management (CFM 2.0) &amp; SAP Cash Management (4.6C) in Louisville, KY at one of the largest American-owned companies in the wine &amp; spirits production and marketing industry. James’ responsibilities include work on solution design, process mapping, configuration, training, and end-to-end support for implementation of Intercompany Loan Treasury Management functionality.  James assisted with the Intercompany Loan management implementation which included functionality for transaction management. James integrated and configured the inter-company credit facilities and notes payable into the CFM scope.</w:t>
      </w:r>
    </w:p>
    <w:p w:rsidR="006D5CF0" w:rsidRPr="006162B6" w:rsidRDefault="006D5CF0" w:rsidP="0079086E">
      <w:pPr>
        <w:pStyle w:val="BodyTextIndent"/>
        <w:tabs>
          <w:tab w:val="left" w:pos="1980"/>
        </w:tabs>
        <w:ind w:left="360"/>
        <w:rPr>
          <w:b w:val="0"/>
          <w:color w:val="auto"/>
        </w:rPr>
      </w:pPr>
    </w:p>
    <w:p w:rsidR="00456B52" w:rsidRPr="00C37DCE" w:rsidRDefault="00456B52" w:rsidP="00456B52">
      <w:pPr>
        <w:pStyle w:val="Sub-Head"/>
        <w:spacing w:before="480"/>
      </w:pPr>
      <w:r>
        <w:t>Prior Relevant Positions</w:t>
      </w:r>
    </w:p>
    <w:p w:rsidR="00456B52" w:rsidRPr="009E52DB" w:rsidRDefault="00456B52" w:rsidP="00456B52">
      <w:pPr>
        <w:tabs>
          <w:tab w:val="left" w:pos="360"/>
          <w:tab w:val="left" w:pos="2880"/>
          <w:tab w:val="right" w:pos="10800"/>
        </w:tabs>
        <w:autoSpaceDE w:val="0"/>
        <w:autoSpaceDN w:val="0"/>
        <w:adjustRightInd w:val="0"/>
        <w:ind w:left="540"/>
        <w:rPr>
          <w:b/>
          <w:caps/>
        </w:rPr>
      </w:pPr>
      <w:r w:rsidRPr="009E52DB">
        <w:rPr>
          <w:b/>
          <w:caps/>
        </w:rPr>
        <w:t>Consultant</w:t>
      </w:r>
    </w:p>
    <w:p w:rsidR="00456B52" w:rsidRPr="003E3259" w:rsidRDefault="00456B52" w:rsidP="00456B52">
      <w:pPr>
        <w:tabs>
          <w:tab w:val="left" w:pos="360"/>
          <w:tab w:val="left" w:pos="2880"/>
          <w:tab w:val="right" w:pos="10800"/>
        </w:tabs>
        <w:autoSpaceDE w:val="0"/>
        <w:autoSpaceDN w:val="0"/>
        <w:adjustRightInd w:val="0"/>
        <w:ind w:left="540"/>
        <w:rPr>
          <w:b/>
        </w:rPr>
      </w:pPr>
      <w:r w:rsidRPr="009E52DB">
        <w:rPr>
          <w:b/>
        </w:rPr>
        <w:t xml:space="preserve">Puente Sur, Outsourcing &amp; Consulting Divisions, </w:t>
      </w:r>
      <w:smartTag w:uri="urn:schemas-microsoft-com:office:smarttags" w:element="place">
        <w:smartTag w:uri="urn:schemas-microsoft-com:office:smarttags" w:element="City">
          <w:r w:rsidRPr="009E52DB">
            <w:rPr>
              <w:b/>
            </w:rPr>
            <w:t>Santiago</w:t>
          </w:r>
        </w:smartTag>
        <w:r w:rsidRPr="009E52DB">
          <w:rPr>
            <w:b/>
          </w:rPr>
          <w:t xml:space="preserve">, </w:t>
        </w:r>
        <w:smartTag w:uri="urn:schemas-microsoft-com:office:smarttags" w:element="country-region">
          <w:r w:rsidRPr="009E52DB">
            <w:rPr>
              <w:b/>
            </w:rPr>
            <w:t>Chile</w:t>
          </w:r>
        </w:smartTag>
      </w:smartTag>
      <w:r w:rsidRPr="003E3259">
        <w:rPr>
          <w:b/>
        </w:rPr>
        <w:tab/>
        <w:t xml:space="preserve">                                                                                     </w:t>
      </w:r>
      <w:r w:rsidRPr="003E3259">
        <w:rPr>
          <w:b/>
        </w:rPr>
        <w:tab/>
        <w:t xml:space="preserve">                                                                                                                             </w:t>
      </w:r>
    </w:p>
    <w:p w:rsidR="00456B52" w:rsidRDefault="00456B52" w:rsidP="00456B52">
      <w:pPr>
        <w:numPr>
          <w:ilvl w:val="0"/>
          <w:numId w:val="1"/>
        </w:numPr>
        <w:tabs>
          <w:tab w:val="left" w:pos="360"/>
          <w:tab w:val="left" w:pos="2880"/>
          <w:tab w:val="right" w:pos="10800"/>
        </w:tabs>
        <w:autoSpaceDE w:val="0"/>
        <w:autoSpaceDN w:val="0"/>
        <w:adjustRightInd w:val="0"/>
      </w:pPr>
      <w:r>
        <w:t xml:space="preserve">Provided management consulting services, financial analysis, and research to </w:t>
      </w:r>
      <w:r w:rsidRPr="00F85EC8">
        <w:t>support the organization and its clients.</w:t>
      </w:r>
    </w:p>
    <w:p w:rsidR="00456B52" w:rsidRPr="00F85EC8" w:rsidRDefault="00456B52" w:rsidP="00456B52">
      <w:pPr>
        <w:numPr>
          <w:ilvl w:val="0"/>
          <w:numId w:val="2"/>
        </w:numPr>
        <w:tabs>
          <w:tab w:val="left" w:pos="360"/>
          <w:tab w:val="left" w:pos="2880"/>
          <w:tab w:val="right" w:pos="10800"/>
        </w:tabs>
        <w:autoSpaceDE w:val="0"/>
        <w:autoSpaceDN w:val="0"/>
        <w:adjustRightInd w:val="0"/>
      </w:pPr>
      <w:r w:rsidRPr="00F85EC8">
        <w:t>Led a project collaborating with IT to design, create, and automate internal financial statements for $15 million in revenues.</w:t>
      </w:r>
    </w:p>
    <w:p w:rsidR="00456B52" w:rsidRDefault="00456B52" w:rsidP="00456B52">
      <w:pPr>
        <w:numPr>
          <w:ilvl w:val="0"/>
          <w:numId w:val="3"/>
        </w:numPr>
        <w:tabs>
          <w:tab w:val="left" w:pos="360"/>
          <w:tab w:val="left" w:pos="2880"/>
          <w:tab w:val="right" w:pos="10800"/>
        </w:tabs>
        <w:autoSpaceDE w:val="0"/>
        <w:autoSpaceDN w:val="0"/>
        <w:adjustRightInd w:val="0"/>
      </w:pPr>
      <w:r w:rsidRPr="00F85EC8">
        <w:t>Researched and created in depth overviews and presentations designed for the US Embassy to attract US companies researching business opportunities in the $120 billion Chilean economy.  Specific research areas included forestry, construction, and auto parts.</w:t>
      </w:r>
    </w:p>
    <w:p w:rsidR="00456B52" w:rsidRDefault="00456B52" w:rsidP="00456B52">
      <w:pPr>
        <w:tabs>
          <w:tab w:val="left" w:pos="360"/>
          <w:tab w:val="left" w:pos="2880"/>
          <w:tab w:val="right" w:pos="10800"/>
        </w:tabs>
        <w:autoSpaceDE w:val="0"/>
        <w:autoSpaceDN w:val="0"/>
        <w:adjustRightInd w:val="0"/>
        <w:rPr>
          <w:caps/>
        </w:rPr>
      </w:pPr>
    </w:p>
    <w:p w:rsidR="00456B52" w:rsidRPr="009E52DB" w:rsidRDefault="00456B52" w:rsidP="00456B52">
      <w:pPr>
        <w:tabs>
          <w:tab w:val="left" w:pos="360"/>
          <w:tab w:val="left" w:pos="2880"/>
          <w:tab w:val="right" w:pos="10800"/>
        </w:tabs>
        <w:autoSpaceDE w:val="0"/>
        <w:autoSpaceDN w:val="0"/>
        <w:adjustRightInd w:val="0"/>
        <w:ind w:left="540"/>
        <w:rPr>
          <w:b/>
          <w:caps/>
        </w:rPr>
      </w:pPr>
      <w:r w:rsidRPr="009E52DB">
        <w:rPr>
          <w:b/>
          <w:caps/>
        </w:rPr>
        <w:t xml:space="preserve">Senior Accountant </w:t>
      </w:r>
    </w:p>
    <w:p w:rsidR="00456B52" w:rsidRPr="007A2B66" w:rsidRDefault="00456B52" w:rsidP="00456B52">
      <w:pPr>
        <w:tabs>
          <w:tab w:val="left" w:pos="360"/>
          <w:tab w:val="left" w:pos="2880"/>
          <w:tab w:val="right" w:pos="10800"/>
        </w:tabs>
        <w:autoSpaceDE w:val="0"/>
        <w:autoSpaceDN w:val="0"/>
        <w:adjustRightInd w:val="0"/>
        <w:ind w:left="540"/>
        <w:rPr>
          <w:caps/>
        </w:rPr>
      </w:pPr>
      <w:r w:rsidRPr="009E52DB">
        <w:rPr>
          <w:b/>
        </w:rPr>
        <w:t>Derivatives Portfolio Management, LLC (DPM)</w:t>
      </w:r>
      <w:r w:rsidRPr="009E52DB">
        <w:rPr>
          <w:b/>
          <w:caps/>
        </w:rPr>
        <w:t xml:space="preserve">, </w:t>
      </w:r>
      <w:smartTag w:uri="urn:schemas-microsoft-com:office:smarttags" w:element="place">
        <w:smartTag w:uri="urn:schemas-microsoft-com:office:smarttags" w:element="City">
          <w:r w:rsidRPr="009E52DB">
            <w:rPr>
              <w:b/>
            </w:rPr>
            <w:t>Somerset</w:t>
          </w:r>
        </w:smartTag>
        <w:r w:rsidRPr="009E52DB">
          <w:rPr>
            <w:b/>
          </w:rPr>
          <w:t xml:space="preserve">, </w:t>
        </w:r>
        <w:smartTag w:uri="urn:schemas-microsoft-com:office:smarttags" w:element="State">
          <w:r w:rsidRPr="009E52DB">
            <w:rPr>
              <w:b/>
            </w:rPr>
            <w:t>NJ</w:t>
          </w:r>
        </w:smartTag>
        <w:r w:rsidRPr="009E52DB">
          <w:rPr>
            <w:b/>
          </w:rPr>
          <w:t xml:space="preserve"> </w:t>
        </w:r>
        <w:smartTag w:uri="urn:schemas-microsoft-com:office:smarttags" w:element="country-region">
          <w:r w:rsidRPr="009E52DB">
            <w:rPr>
              <w:b/>
            </w:rPr>
            <w:t>USA</w:t>
          </w:r>
        </w:smartTag>
      </w:smartTag>
      <w:r w:rsidRPr="000155A1">
        <w:tab/>
      </w:r>
      <w:r>
        <w:t xml:space="preserve">                                                                                        </w:t>
      </w:r>
    </w:p>
    <w:p w:rsidR="00456B52" w:rsidRPr="006A5491" w:rsidRDefault="00456B52" w:rsidP="00456B52">
      <w:pPr>
        <w:numPr>
          <w:ilvl w:val="0"/>
          <w:numId w:val="3"/>
        </w:numPr>
        <w:tabs>
          <w:tab w:val="left" w:pos="360"/>
          <w:tab w:val="left" w:pos="2880"/>
          <w:tab w:val="right" w:pos="10800"/>
        </w:tabs>
        <w:autoSpaceDE w:val="0"/>
        <w:autoSpaceDN w:val="0"/>
        <w:adjustRightInd w:val="0"/>
        <w:rPr>
          <w:color w:val="0000FF"/>
        </w:rPr>
      </w:pPr>
      <w:r>
        <w:t>Produced investment reports and p</w:t>
      </w:r>
      <w:r w:rsidRPr="000155A1">
        <w:t>erformed daily ca</w:t>
      </w:r>
      <w:r>
        <w:t xml:space="preserve">sh accounting </w:t>
      </w:r>
      <w:r w:rsidRPr="000155A1">
        <w:t xml:space="preserve">for various hedge </w:t>
      </w:r>
      <w:r>
        <w:t xml:space="preserve">fund clients </w:t>
      </w:r>
      <w:r w:rsidRPr="00F85EC8">
        <w:t>that required precise reporting and investment position accuracy.  Booked transactions for proper accounting treatment using analytical problem solving methods.</w:t>
      </w:r>
    </w:p>
    <w:p w:rsidR="00456B52" w:rsidRPr="000155A1" w:rsidRDefault="00456B52" w:rsidP="00456B52">
      <w:pPr>
        <w:numPr>
          <w:ilvl w:val="0"/>
          <w:numId w:val="2"/>
        </w:numPr>
        <w:tabs>
          <w:tab w:val="left" w:pos="360"/>
          <w:tab w:val="left" w:pos="2880"/>
          <w:tab w:val="right" w:pos="10800"/>
        </w:tabs>
        <w:autoSpaceDE w:val="0"/>
        <w:autoSpaceDN w:val="0"/>
        <w:adjustRightInd w:val="0"/>
        <w:rPr>
          <w:spacing w:val="-2"/>
        </w:rPr>
      </w:pPr>
      <w:r w:rsidRPr="000155A1">
        <w:t>Finalized trading P/L, cash numbers, and other figures to prepare</w:t>
      </w:r>
      <w:r>
        <w:t xml:space="preserve"> hedge </w:t>
      </w:r>
      <w:r w:rsidRPr="00F85EC8">
        <w:t>funds for month-end accounting and reporting.</w:t>
      </w:r>
    </w:p>
    <w:p w:rsidR="00456B52" w:rsidRPr="000155A1" w:rsidRDefault="00456B52" w:rsidP="00456B52">
      <w:pPr>
        <w:numPr>
          <w:ilvl w:val="0"/>
          <w:numId w:val="2"/>
        </w:numPr>
        <w:tabs>
          <w:tab w:val="left" w:pos="360"/>
          <w:tab w:val="left" w:pos="2880"/>
          <w:tab w:val="right" w:pos="10800"/>
        </w:tabs>
        <w:autoSpaceDE w:val="0"/>
        <w:autoSpaceDN w:val="0"/>
        <w:adjustRightInd w:val="0"/>
      </w:pPr>
      <w:r>
        <w:t>Managed</w:t>
      </w:r>
      <w:r w:rsidRPr="000155A1">
        <w:t xml:space="preserve"> daily accounti</w:t>
      </w:r>
      <w:r>
        <w:t>ng and client service for the $1 billion</w:t>
      </w:r>
      <w:r w:rsidRPr="000155A1">
        <w:t xml:space="preserve"> Sierra Global Fund, an FX and European equity</w:t>
      </w:r>
      <w:r>
        <w:t xml:space="preserve"> hedge</w:t>
      </w:r>
      <w:r w:rsidRPr="000155A1">
        <w:t xml:space="preserve"> fund.</w:t>
      </w:r>
    </w:p>
    <w:p w:rsidR="00456B52" w:rsidRPr="00B54B03" w:rsidRDefault="00456B52" w:rsidP="00456B52">
      <w:pPr>
        <w:tabs>
          <w:tab w:val="left" w:pos="360"/>
          <w:tab w:val="left" w:pos="2880"/>
          <w:tab w:val="right" w:pos="10800"/>
        </w:tabs>
        <w:jc w:val="both"/>
        <w:rPr>
          <w:sz w:val="16"/>
          <w:szCs w:val="16"/>
        </w:rPr>
      </w:pPr>
    </w:p>
    <w:p w:rsidR="00456B52" w:rsidRPr="009E52DB" w:rsidRDefault="00456B52" w:rsidP="00456B52">
      <w:pPr>
        <w:tabs>
          <w:tab w:val="left" w:pos="360"/>
          <w:tab w:val="left" w:pos="2880"/>
          <w:tab w:val="right" w:pos="10800"/>
        </w:tabs>
        <w:autoSpaceDE w:val="0"/>
        <w:autoSpaceDN w:val="0"/>
        <w:adjustRightInd w:val="0"/>
        <w:ind w:left="540"/>
        <w:rPr>
          <w:b/>
          <w:caps/>
        </w:rPr>
      </w:pPr>
      <w:r w:rsidRPr="009E52DB">
        <w:rPr>
          <w:b/>
          <w:caps/>
        </w:rPr>
        <w:t>Surety Underwriting Associate</w:t>
      </w:r>
      <w:r w:rsidRPr="009E52DB">
        <w:rPr>
          <w:b/>
        </w:rPr>
        <w:t xml:space="preserve">   </w:t>
      </w:r>
    </w:p>
    <w:p w:rsidR="00456B52" w:rsidRPr="007A2B66" w:rsidRDefault="00825681" w:rsidP="00456B52">
      <w:pPr>
        <w:tabs>
          <w:tab w:val="left" w:pos="360"/>
          <w:tab w:val="left" w:pos="2880"/>
          <w:tab w:val="right" w:pos="10800"/>
        </w:tabs>
        <w:autoSpaceDE w:val="0"/>
        <w:autoSpaceDN w:val="0"/>
        <w:adjustRightInd w:val="0"/>
        <w:ind w:left="540"/>
        <w:rPr>
          <w:caps/>
        </w:rPr>
      </w:pPr>
      <w:r>
        <w:rPr>
          <w:b/>
        </w:rPr>
        <w:t>Kemper Insurance C</w:t>
      </w:r>
      <w:r w:rsidR="00456B52" w:rsidRPr="009E52DB">
        <w:rPr>
          <w:b/>
        </w:rPr>
        <w:t>ompany</w:t>
      </w:r>
      <w:r w:rsidR="00456B52" w:rsidRPr="009E52DB">
        <w:rPr>
          <w:b/>
          <w:caps/>
        </w:rPr>
        <w:t xml:space="preserve">, </w:t>
      </w:r>
      <w:r w:rsidR="00456B52" w:rsidRPr="009E52DB">
        <w:rPr>
          <w:b/>
        </w:rPr>
        <w:t>Philadelphia, PA USA</w:t>
      </w:r>
      <w:r w:rsidR="00456B52" w:rsidRPr="000155A1">
        <w:rPr>
          <w:b/>
        </w:rPr>
        <w:tab/>
      </w:r>
      <w:r w:rsidR="00456B52">
        <w:rPr>
          <w:b/>
        </w:rPr>
        <w:t xml:space="preserve">                                                                                                                          </w:t>
      </w:r>
    </w:p>
    <w:p w:rsidR="00456B52" w:rsidRPr="00F85EC8" w:rsidRDefault="00456B52" w:rsidP="00456B52">
      <w:pPr>
        <w:numPr>
          <w:ilvl w:val="0"/>
          <w:numId w:val="3"/>
        </w:numPr>
        <w:tabs>
          <w:tab w:val="left" w:pos="360"/>
          <w:tab w:val="left" w:pos="2880"/>
          <w:tab w:val="right" w:pos="10800"/>
        </w:tabs>
        <w:suppressAutoHyphens/>
      </w:pPr>
      <w:r w:rsidRPr="00F85EC8">
        <w:t>Evaluated underwriting research to determine risk factors on small to medium construction companies and composed written opinions.</w:t>
      </w:r>
    </w:p>
    <w:p w:rsidR="00456B52" w:rsidRPr="000155A1" w:rsidRDefault="00456B52" w:rsidP="00456B52">
      <w:pPr>
        <w:numPr>
          <w:ilvl w:val="0"/>
          <w:numId w:val="3"/>
        </w:numPr>
        <w:tabs>
          <w:tab w:val="left" w:pos="360"/>
          <w:tab w:val="left" w:pos="2880"/>
          <w:tab w:val="right" w:pos="10800"/>
        </w:tabs>
        <w:suppressAutoHyphens/>
        <w:rPr>
          <w:spacing w:val="-2"/>
        </w:rPr>
      </w:pPr>
      <w:r w:rsidRPr="000155A1">
        <w:lastRenderedPageBreak/>
        <w:t xml:space="preserve">Analyzed financial statements and </w:t>
      </w:r>
      <w:r>
        <w:t>performed profit margin analysis</w:t>
      </w:r>
      <w:r w:rsidRPr="000155A1">
        <w:t xml:space="preserve"> of </w:t>
      </w:r>
      <w:smartTag w:uri="urn:schemas-microsoft-com:office:smarttags" w:element="place">
        <w:smartTag w:uri="urn:schemas-microsoft-com:office:smarttags" w:element="country-region">
          <w:r w:rsidRPr="000155A1">
            <w:t>U.S.</w:t>
          </w:r>
        </w:smartTag>
      </w:smartTag>
      <w:r w:rsidRPr="000155A1">
        <w:t xml:space="preserve"> construction contractors to determine financial stability.</w:t>
      </w:r>
    </w:p>
    <w:p w:rsidR="00456B52" w:rsidRPr="00F85EC8" w:rsidRDefault="00456B52" w:rsidP="00456B52">
      <w:pPr>
        <w:numPr>
          <w:ilvl w:val="0"/>
          <w:numId w:val="3"/>
        </w:numPr>
        <w:tabs>
          <w:tab w:val="left" w:pos="360"/>
          <w:tab w:val="left" w:pos="2880"/>
          <w:tab w:val="right" w:pos="10800"/>
        </w:tabs>
        <w:suppressAutoHyphens/>
        <w:rPr>
          <w:spacing w:val="-2"/>
        </w:rPr>
      </w:pPr>
      <w:r w:rsidRPr="00F85EC8">
        <w:rPr>
          <w:spacing w:val="-2"/>
        </w:rPr>
        <w:t>Wrote annual account reviews summarizing overall aspects, risk areas, and job schedules of contractors to determine underwriting lines of credit ranging from $5 million to $250 million on specific construction projects.</w:t>
      </w:r>
    </w:p>
    <w:p w:rsidR="00456B52" w:rsidRDefault="00456B52" w:rsidP="00456B52">
      <w:pPr>
        <w:tabs>
          <w:tab w:val="left" w:pos="360"/>
          <w:tab w:val="left" w:pos="2880"/>
          <w:tab w:val="right" w:pos="10800"/>
        </w:tabs>
        <w:autoSpaceDE w:val="0"/>
        <w:autoSpaceDN w:val="0"/>
        <w:adjustRightInd w:val="0"/>
        <w:rPr>
          <w:caps/>
        </w:rPr>
      </w:pPr>
    </w:p>
    <w:p w:rsidR="00F20A81" w:rsidRDefault="00F20A81" w:rsidP="00456B52">
      <w:pPr>
        <w:tabs>
          <w:tab w:val="left" w:pos="360"/>
          <w:tab w:val="left" w:pos="2880"/>
          <w:tab w:val="right" w:pos="10800"/>
        </w:tabs>
        <w:autoSpaceDE w:val="0"/>
        <w:autoSpaceDN w:val="0"/>
        <w:adjustRightInd w:val="0"/>
        <w:ind w:left="540"/>
        <w:rPr>
          <w:b/>
          <w:caps/>
        </w:rPr>
      </w:pPr>
    </w:p>
    <w:p w:rsidR="00456B52" w:rsidRPr="009E52DB" w:rsidRDefault="00456B52" w:rsidP="00456B52">
      <w:pPr>
        <w:tabs>
          <w:tab w:val="left" w:pos="360"/>
          <w:tab w:val="left" w:pos="2880"/>
          <w:tab w:val="right" w:pos="10800"/>
        </w:tabs>
        <w:autoSpaceDE w:val="0"/>
        <w:autoSpaceDN w:val="0"/>
        <w:adjustRightInd w:val="0"/>
        <w:ind w:left="540"/>
        <w:rPr>
          <w:b/>
          <w:caps/>
        </w:rPr>
      </w:pPr>
      <w:r w:rsidRPr="009E52DB">
        <w:rPr>
          <w:b/>
          <w:caps/>
        </w:rPr>
        <w:t>Derivatives Analyst</w:t>
      </w:r>
    </w:p>
    <w:p w:rsidR="00456B52" w:rsidRPr="007A2B66" w:rsidRDefault="00456B52" w:rsidP="00456B52">
      <w:pPr>
        <w:tabs>
          <w:tab w:val="left" w:pos="360"/>
          <w:tab w:val="left" w:pos="2880"/>
          <w:tab w:val="right" w:pos="10800"/>
        </w:tabs>
        <w:autoSpaceDE w:val="0"/>
        <w:autoSpaceDN w:val="0"/>
        <w:adjustRightInd w:val="0"/>
        <w:ind w:left="540"/>
        <w:rPr>
          <w:caps/>
        </w:rPr>
      </w:pPr>
      <w:r w:rsidRPr="009E52DB">
        <w:rPr>
          <w:b/>
        </w:rPr>
        <w:t xml:space="preserve">Bank of </w:t>
      </w:r>
      <w:smartTag w:uri="urn:schemas-microsoft-com:office:smarttags" w:element="country-region">
        <w:r w:rsidRPr="009E52DB">
          <w:rPr>
            <w:b/>
          </w:rPr>
          <w:t>America</w:t>
        </w:r>
      </w:smartTag>
      <w:r w:rsidRPr="009E52DB">
        <w:rPr>
          <w:b/>
          <w:caps/>
        </w:rPr>
        <w:t xml:space="preserve">, </w:t>
      </w:r>
      <w:smartTag w:uri="urn:schemas-microsoft-com:office:smarttags" w:element="place">
        <w:smartTag w:uri="urn:schemas-microsoft-com:office:smarttags" w:element="City">
          <w:r w:rsidRPr="009E52DB">
            <w:rPr>
              <w:b/>
            </w:rPr>
            <w:t>San Francisco</w:t>
          </w:r>
        </w:smartTag>
        <w:r w:rsidRPr="009E52DB">
          <w:rPr>
            <w:b/>
          </w:rPr>
          <w:t xml:space="preserve">, </w:t>
        </w:r>
        <w:smartTag w:uri="urn:schemas-microsoft-com:office:smarttags" w:element="State">
          <w:r w:rsidRPr="009E52DB">
            <w:rPr>
              <w:b/>
            </w:rPr>
            <w:t>CA</w:t>
          </w:r>
        </w:smartTag>
        <w:r w:rsidRPr="009E52DB">
          <w:rPr>
            <w:b/>
          </w:rPr>
          <w:t xml:space="preserve"> </w:t>
        </w:r>
        <w:smartTag w:uri="urn:schemas-microsoft-com:office:smarttags" w:element="country-region">
          <w:r w:rsidRPr="009E52DB">
            <w:rPr>
              <w:b/>
            </w:rPr>
            <w:t>USA</w:t>
          </w:r>
        </w:smartTag>
      </w:smartTag>
      <w:r>
        <w:rPr>
          <w:b/>
        </w:rPr>
        <w:t xml:space="preserve">                                                                                                                                                                                                                             </w:t>
      </w:r>
      <w:r>
        <w:t xml:space="preserve">                  </w:t>
      </w:r>
    </w:p>
    <w:p w:rsidR="00456B52" w:rsidRPr="00F85EC8" w:rsidRDefault="00456B52" w:rsidP="00456B52">
      <w:pPr>
        <w:numPr>
          <w:ilvl w:val="0"/>
          <w:numId w:val="3"/>
        </w:numPr>
        <w:tabs>
          <w:tab w:val="left" w:pos="360"/>
          <w:tab w:val="left" w:pos="2880"/>
          <w:tab w:val="right" w:pos="10800"/>
        </w:tabs>
        <w:suppressAutoHyphens/>
      </w:pPr>
      <w:r>
        <w:t xml:space="preserve">Successfully </w:t>
      </w:r>
      <w:r w:rsidRPr="00F85EC8">
        <w:t>supported small, industry-specific sales team by providing derivative products to bank customers focused on hedging exposure to interest rate movements on debt instruments ranging from $1 million real estate loans to $500 million corporate bond issues.</w:t>
      </w:r>
    </w:p>
    <w:p w:rsidR="00456B52" w:rsidRPr="007A2B66" w:rsidRDefault="00456B52" w:rsidP="00456B52">
      <w:pPr>
        <w:numPr>
          <w:ilvl w:val="0"/>
          <w:numId w:val="3"/>
        </w:numPr>
        <w:tabs>
          <w:tab w:val="left" w:pos="360"/>
          <w:tab w:val="left" w:pos="2880"/>
          <w:tab w:val="right" w:pos="10800"/>
        </w:tabs>
        <w:suppressAutoHyphens/>
      </w:pPr>
      <w:r w:rsidRPr="000155A1">
        <w:t>Priced interest rate hedging products</w:t>
      </w:r>
      <w:r>
        <w:t>, produced marketing materials, and conducted financial analysis to expedite the sales process.</w:t>
      </w:r>
    </w:p>
    <w:p w:rsidR="00934778" w:rsidRPr="00F20A81" w:rsidRDefault="00456B52" w:rsidP="00934778">
      <w:pPr>
        <w:numPr>
          <w:ilvl w:val="0"/>
          <w:numId w:val="3"/>
        </w:numPr>
        <w:tabs>
          <w:tab w:val="left" w:pos="360"/>
          <w:tab w:val="left" w:pos="2880"/>
          <w:tab w:val="right" w:pos="10800"/>
        </w:tabs>
        <w:suppressAutoHyphens/>
        <w:rPr>
          <w:spacing w:val="-2"/>
        </w:rPr>
      </w:pPr>
      <w:r w:rsidRPr="000155A1">
        <w:t xml:space="preserve">Contributed analysis on commercial loan schedules and fixed-income debt schedules </w:t>
      </w:r>
      <w:r w:rsidRPr="00F85EC8">
        <w:t>to benefit marketing efforts.</w:t>
      </w:r>
    </w:p>
    <w:p w:rsidR="00CE7155" w:rsidRDefault="00456B52" w:rsidP="00456B52">
      <w:pPr>
        <w:pStyle w:val="Sub-Head"/>
        <w:spacing w:before="480"/>
      </w:pPr>
      <w:r>
        <w:t>Education</w:t>
      </w:r>
    </w:p>
    <w:p w:rsidR="00CE7155" w:rsidRPr="00CE7155" w:rsidRDefault="00CE7155" w:rsidP="00CE7155">
      <w:pPr>
        <w:tabs>
          <w:tab w:val="left" w:pos="360"/>
          <w:tab w:val="left" w:pos="2880"/>
          <w:tab w:val="right" w:pos="10800"/>
        </w:tabs>
        <w:ind w:left="540"/>
        <w:rPr>
          <w:lang w:val="pt-BR"/>
        </w:rPr>
      </w:pPr>
    </w:p>
    <w:p w:rsidR="00456B52" w:rsidRPr="00BF36A7" w:rsidRDefault="00456B52" w:rsidP="00456B52">
      <w:pPr>
        <w:tabs>
          <w:tab w:val="left" w:pos="360"/>
          <w:tab w:val="left" w:pos="2880"/>
          <w:tab w:val="right" w:pos="10800"/>
        </w:tabs>
        <w:ind w:left="540"/>
        <w:rPr>
          <w:b/>
          <w:caps/>
        </w:rPr>
      </w:pPr>
      <w:r w:rsidRPr="00BF36A7">
        <w:rPr>
          <w:b/>
          <w:bCs/>
          <w:caps/>
        </w:rPr>
        <w:t>International Master of Business Administration (IMBA)</w:t>
      </w:r>
    </w:p>
    <w:p w:rsidR="00456B52" w:rsidRDefault="00456B52" w:rsidP="00456B52">
      <w:pPr>
        <w:tabs>
          <w:tab w:val="left" w:pos="360"/>
          <w:tab w:val="left" w:pos="2880"/>
          <w:tab w:val="right" w:pos="10800"/>
        </w:tabs>
        <w:ind w:left="540"/>
      </w:pPr>
      <w:smartTag w:uri="urn:schemas-microsoft-com:office:smarttags" w:element="PlaceName">
        <w:r w:rsidRPr="00BF36A7">
          <w:rPr>
            <w:b/>
          </w:rPr>
          <w:t>Moore</w:t>
        </w:r>
      </w:smartTag>
      <w:r w:rsidRPr="00BF36A7">
        <w:rPr>
          <w:b/>
        </w:rPr>
        <w:t xml:space="preserve"> </w:t>
      </w:r>
      <w:smartTag w:uri="urn:schemas-microsoft-com:office:smarttags" w:element="PlaceType">
        <w:r w:rsidRPr="00BF36A7">
          <w:rPr>
            <w:b/>
          </w:rPr>
          <w:t>School</w:t>
        </w:r>
      </w:smartTag>
      <w:r w:rsidRPr="00BF36A7">
        <w:rPr>
          <w:b/>
        </w:rPr>
        <w:t xml:space="preserve"> of Business, </w:t>
      </w:r>
      <w:smartTag w:uri="urn:schemas-microsoft-com:office:smarttags" w:element="PlaceType">
        <w:r w:rsidRPr="00BF36A7">
          <w:rPr>
            <w:b/>
            <w:bCs/>
          </w:rPr>
          <w:t>University</w:t>
        </w:r>
      </w:smartTag>
      <w:r w:rsidRPr="00BF36A7">
        <w:rPr>
          <w:b/>
          <w:bCs/>
        </w:rPr>
        <w:t xml:space="preserve"> of </w:t>
      </w:r>
      <w:smartTag w:uri="urn:schemas-microsoft-com:office:smarttags" w:element="PlaceName">
        <w:r w:rsidRPr="00BF36A7">
          <w:rPr>
            <w:b/>
            <w:bCs/>
          </w:rPr>
          <w:t>South Carolina</w:t>
        </w:r>
      </w:smartTag>
      <w:r w:rsidRPr="00BF36A7">
        <w:rPr>
          <w:b/>
          <w:bCs/>
        </w:rPr>
        <w:t xml:space="preserve">, </w:t>
      </w:r>
      <w:smartTag w:uri="urn:schemas-microsoft-com:office:smarttags" w:element="place">
        <w:smartTag w:uri="urn:schemas-microsoft-com:office:smarttags" w:element="City">
          <w:r w:rsidRPr="00BF36A7">
            <w:rPr>
              <w:b/>
            </w:rPr>
            <w:t>Columbia</w:t>
          </w:r>
        </w:smartTag>
        <w:r w:rsidRPr="00BF36A7">
          <w:rPr>
            <w:b/>
          </w:rPr>
          <w:t xml:space="preserve">, </w:t>
        </w:r>
        <w:smartTag w:uri="urn:schemas-microsoft-com:office:smarttags" w:element="State">
          <w:r w:rsidRPr="00BF36A7">
            <w:rPr>
              <w:b/>
            </w:rPr>
            <w:t>SC</w:t>
          </w:r>
        </w:smartTag>
        <w:r w:rsidRPr="00BF36A7">
          <w:rPr>
            <w:b/>
          </w:rPr>
          <w:t xml:space="preserve"> </w:t>
        </w:r>
        <w:smartTag w:uri="urn:schemas-microsoft-com:office:smarttags" w:element="country-region">
          <w:r w:rsidRPr="00BF36A7">
            <w:rPr>
              <w:b/>
            </w:rPr>
            <w:t>USA</w:t>
          </w:r>
        </w:smartTag>
      </w:smartTag>
      <w:r w:rsidRPr="000155A1">
        <w:tab/>
      </w:r>
      <w:r>
        <w:t xml:space="preserve">                                                                                  </w:t>
      </w:r>
    </w:p>
    <w:p w:rsidR="00456B52" w:rsidRDefault="00456B52" w:rsidP="00456B52">
      <w:pPr>
        <w:tabs>
          <w:tab w:val="left" w:pos="360"/>
          <w:tab w:val="left" w:pos="2880"/>
          <w:tab w:val="right" w:pos="10800"/>
        </w:tabs>
        <w:ind w:left="540"/>
        <w:rPr>
          <w:b/>
          <w:bCs/>
          <w:lang w:val="pt-BR"/>
        </w:rPr>
      </w:pPr>
    </w:p>
    <w:p w:rsidR="00456B52" w:rsidRPr="00031C83" w:rsidRDefault="00456B52" w:rsidP="00456B52">
      <w:pPr>
        <w:tabs>
          <w:tab w:val="left" w:pos="360"/>
          <w:tab w:val="left" w:pos="2880"/>
          <w:tab w:val="right" w:pos="10800"/>
        </w:tabs>
        <w:ind w:left="720"/>
        <w:rPr>
          <w:lang w:val="pt-BR"/>
        </w:rPr>
      </w:pPr>
      <w:r w:rsidRPr="00640313">
        <w:rPr>
          <w:lang w:val="pt-BR"/>
        </w:rPr>
        <w:t>P</w:t>
      </w:r>
      <w:r>
        <w:rPr>
          <w:lang w:val="pt-BR"/>
        </w:rPr>
        <w:t>U</w:t>
      </w:r>
      <w:r w:rsidRPr="00640313">
        <w:rPr>
          <w:lang w:val="pt-BR"/>
        </w:rPr>
        <w:t xml:space="preserve">C – </w:t>
      </w:r>
      <w:r>
        <w:rPr>
          <w:lang w:val="pt-BR"/>
        </w:rPr>
        <w:t xml:space="preserve">Pontificia </w:t>
      </w:r>
      <w:r w:rsidRPr="00640313">
        <w:rPr>
          <w:lang w:val="pt-BR"/>
        </w:rPr>
        <w:t xml:space="preserve">Universidad </w:t>
      </w:r>
      <w:r>
        <w:rPr>
          <w:lang w:val="pt-BR"/>
        </w:rPr>
        <w:t>Catolica</w:t>
      </w:r>
      <w:r w:rsidRPr="00640313">
        <w:rPr>
          <w:lang w:val="pt-BR"/>
        </w:rPr>
        <w:t xml:space="preserve"> de C</w:t>
      </w:r>
      <w:r>
        <w:rPr>
          <w:lang w:val="pt-BR"/>
        </w:rPr>
        <w:t>hile, Santiago, CHILE</w:t>
      </w:r>
      <w:r w:rsidRPr="00640313">
        <w:rPr>
          <w:lang w:val="pt-BR"/>
        </w:rPr>
        <w:t xml:space="preserve">                                                                                                      </w:t>
      </w:r>
      <w:r>
        <w:rPr>
          <w:lang w:val="pt-BR"/>
        </w:rPr>
        <w:t xml:space="preserve"> </w:t>
      </w:r>
    </w:p>
    <w:p w:rsidR="00456B52" w:rsidRPr="00031C83" w:rsidRDefault="00456B52" w:rsidP="00456B52">
      <w:pPr>
        <w:tabs>
          <w:tab w:val="left" w:pos="360"/>
          <w:tab w:val="left" w:pos="2880"/>
          <w:tab w:val="right" w:pos="11520"/>
        </w:tabs>
        <w:ind w:left="720"/>
        <w:rPr>
          <w:bCs/>
          <w:lang w:val="pt-BR"/>
        </w:rPr>
      </w:pPr>
      <w:r w:rsidRPr="00031C83">
        <w:rPr>
          <w:bCs/>
          <w:lang w:val="pt-BR"/>
        </w:rPr>
        <w:t>Semester Study in MBA coursework and Spanish Business Language Training</w:t>
      </w:r>
      <w:r w:rsidRPr="00031C83">
        <w:rPr>
          <w:bCs/>
          <w:lang w:val="pt-BR"/>
        </w:rPr>
        <w:tab/>
        <w:t xml:space="preserve">                                 </w:t>
      </w:r>
    </w:p>
    <w:p w:rsidR="00456B52" w:rsidRPr="00640313" w:rsidRDefault="00456B52" w:rsidP="00456B52">
      <w:pPr>
        <w:tabs>
          <w:tab w:val="left" w:pos="360"/>
          <w:tab w:val="left" w:pos="2880"/>
          <w:tab w:val="right" w:pos="10800"/>
        </w:tabs>
        <w:ind w:left="720"/>
        <w:rPr>
          <w:b/>
          <w:bCs/>
          <w:lang w:val="pt-BR"/>
        </w:rPr>
      </w:pPr>
    </w:p>
    <w:p w:rsidR="00456B52" w:rsidRDefault="00456B52" w:rsidP="00456B52">
      <w:pPr>
        <w:ind w:left="180" w:firstLine="540"/>
        <w:rPr>
          <w:b/>
          <w:bCs/>
          <w:lang w:val="pt-BR"/>
        </w:rPr>
      </w:pPr>
      <w:r w:rsidRPr="00640313">
        <w:rPr>
          <w:lang w:val="pt-BR"/>
        </w:rPr>
        <w:t>UPC – Universidad Peruana de Ciencias Aplicadas</w:t>
      </w:r>
      <w:r>
        <w:rPr>
          <w:lang w:val="pt-BR"/>
        </w:rPr>
        <w:t xml:space="preserve">, </w:t>
      </w:r>
      <w:r w:rsidRPr="00640313">
        <w:rPr>
          <w:lang w:val="pt-BR"/>
        </w:rPr>
        <w:t>Lima, PERU</w:t>
      </w:r>
      <w:r w:rsidRPr="00640313">
        <w:rPr>
          <w:b/>
          <w:bCs/>
          <w:lang w:val="pt-BR"/>
        </w:rPr>
        <w:t xml:space="preserve">     </w:t>
      </w:r>
    </w:p>
    <w:p w:rsidR="00456B52" w:rsidRPr="00031C83" w:rsidRDefault="00456B52" w:rsidP="00456B52">
      <w:pPr>
        <w:ind w:firstLine="720"/>
        <w:rPr>
          <w:lang w:val="pt-BR"/>
        </w:rPr>
      </w:pPr>
      <w:r w:rsidRPr="00031C83">
        <w:rPr>
          <w:bCs/>
          <w:lang w:val="pt-BR"/>
        </w:rPr>
        <w:t>Intensive Spanish Business Language Training</w:t>
      </w:r>
      <w:r w:rsidRPr="00031C83">
        <w:rPr>
          <w:lang w:val="pt-BR"/>
        </w:rPr>
        <w:tab/>
        <w:t xml:space="preserve">     </w:t>
      </w:r>
    </w:p>
    <w:p w:rsidR="00456B52" w:rsidRDefault="00456B52" w:rsidP="00456B52">
      <w:pPr>
        <w:tabs>
          <w:tab w:val="left" w:pos="360"/>
          <w:tab w:val="left" w:pos="2880"/>
          <w:tab w:val="right" w:pos="10800"/>
        </w:tabs>
        <w:ind w:left="720"/>
        <w:rPr>
          <w:b/>
          <w:bCs/>
          <w:lang w:val="pt-BR"/>
        </w:rPr>
      </w:pPr>
    </w:p>
    <w:p w:rsidR="00456B52" w:rsidRPr="00031C83" w:rsidRDefault="00456B52" w:rsidP="00456B52">
      <w:pPr>
        <w:tabs>
          <w:tab w:val="left" w:pos="360"/>
          <w:tab w:val="left" w:pos="2880"/>
          <w:tab w:val="right" w:pos="10800"/>
        </w:tabs>
        <w:ind w:left="720"/>
        <w:rPr>
          <w:bCs/>
          <w:lang w:val="pt-BR"/>
        </w:rPr>
      </w:pPr>
      <w:r w:rsidRPr="00031C83">
        <w:rPr>
          <w:bCs/>
          <w:lang w:val="pt-BR"/>
        </w:rPr>
        <w:t xml:space="preserve">ITESM – Instituto Tecnologico y de Estudios Superiores, Guadalajara, México                                                                </w:t>
      </w:r>
    </w:p>
    <w:p w:rsidR="00456B52" w:rsidRPr="00031C83" w:rsidRDefault="00456B52" w:rsidP="00456B52">
      <w:pPr>
        <w:tabs>
          <w:tab w:val="left" w:pos="360"/>
          <w:tab w:val="left" w:pos="2880"/>
          <w:tab w:val="right" w:pos="10800"/>
        </w:tabs>
        <w:ind w:left="720"/>
        <w:rPr>
          <w:bCs/>
          <w:lang w:val="pt-BR"/>
        </w:rPr>
      </w:pPr>
      <w:r w:rsidRPr="00031C83">
        <w:rPr>
          <w:bCs/>
          <w:lang w:val="pt-BR"/>
        </w:rPr>
        <w:t>Intensive Spanish Language Training</w:t>
      </w:r>
    </w:p>
    <w:p w:rsidR="00456B52" w:rsidRPr="00823EC3" w:rsidRDefault="00456B52" w:rsidP="00456B52"/>
    <w:p w:rsidR="00456B52" w:rsidRPr="00BF36A7" w:rsidRDefault="00456B52" w:rsidP="00456B52">
      <w:pPr>
        <w:tabs>
          <w:tab w:val="left" w:pos="360"/>
          <w:tab w:val="left" w:pos="2880"/>
          <w:tab w:val="right" w:pos="10800"/>
        </w:tabs>
        <w:ind w:left="540"/>
        <w:rPr>
          <w:b/>
          <w:bCs/>
          <w:caps/>
        </w:rPr>
      </w:pPr>
      <w:r w:rsidRPr="00BF36A7">
        <w:rPr>
          <w:b/>
          <w:bCs/>
          <w:caps/>
        </w:rPr>
        <w:t>Bachelor of Science in Business Administration and Economics</w:t>
      </w:r>
    </w:p>
    <w:p w:rsidR="00456B52" w:rsidRPr="00BF36A7" w:rsidRDefault="00456B52" w:rsidP="00456B52">
      <w:pPr>
        <w:tabs>
          <w:tab w:val="left" w:pos="360"/>
          <w:tab w:val="left" w:pos="2880"/>
          <w:tab w:val="right" w:pos="10800"/>
        </w:tabs>
        <w:ind w:left="540"/>
        <w:rPr>
          <w:b/>
        </w:rPr>
      </w:pPr>
      <w:smartTag w:uri="urn:schemas-microsoft-com:office:smarttags" w:element="PlaceName">
        <w:r w:rsidRPr="00BF36A7">
          <w:rPr>
            <w:b/>
          </w:rPr>
          <w:t>Lehigh</w:t>
        </w:r>
      </w:smartTag>
      <w:r w:rsidRPr="00BF36A7">
        <w:rPr>
          <w:b/>
        </w:rPr>
        <w:t xml:space="preserve"> </w:t>
      </w:r>
      <w:smartTag w:uri="urn:schemas-microsoft-com:office:smarttags" w:element="PlaceType">
        <w:r w:rsidRPr="00BF36A7">
          <w:rPr>
            <w:b/>
          </w:rPr>
          <w:t>University</w:t>
        </w:r>
      </w:smartTag>
      <w:r w:rsidRPr="00BF36A7">
        <w:rPr>
          <w:b/>
        </w:rPr>
        <w:t xml:space="preserve">, </w:t>
      </w:r>
      <w:smartTag w:uri="urn:schemas-microsoft-com:office:smarttags" w:element="place">
        <w:smartTag w:uri="urn:schemas-microsoft-com:office:smarttags" w:element="City">
          <w:r w:rsidRPr="00BF36A7">
            <w:rPr>
              <w:b/>
            </w:rPr>
            <w:t>Bethlehem</w:t>
          </w:r>
        </w:smartTag>
        <w:r w:rsidRPr="00BF36A7">
          <w:rPr>
            <w:b/>
          </w:rPr>
          <w:t xml:space="preserve">, </w:t>
        </w:r>
        <w:smartTag w:uri="urn:schemas-microsoft-com:office:smarttags" w:element="State">
          <w:r w:rsidRPr="00BF36A7">
            <w:rPr>
              <w:b/>
            </w:rPr>
            <w:t>PA</w:t>
          </w:r>
        </w:smartTag>
        <w:r w:rsidRPr="00BF36A7">
          <w:rPr>
            <w:b/>
          </w:rPr>
          <w:t xml:space="preserve"> </w:t>
        </w:r>
        <w:smartTag w:uri="urn:schemas-microsoft-com:office:smarttags" w:element="country-region">
          <w:r w:rsidRPr="00BF36A7">
            <w:rPr>
              <w:b/>
            </w:rPr>
            <w:t>USA</w:t>
          </w:r>
        </w:smartTag>
      </w:smartTag>
      <w:r w:rsidRPr="00BF36A7">
        <w:rPr>
          <w:b/>
        </w:rPr>
        <w:t xml:space="preserve"> </w:t>
      </w:r>
    </w:p>
    <w:p w:rsidR="00456B52" w:rsidRPr="000155A1" w:rsidRDefault="00456B52" w:rsidP="00456B52">
      <w:pPr>
        <w:tabs>
          <w:tab w:val="left" w:pos="360"/>
          <w:tab w:val="left" w:pos="2880"/>
          <w:tab w:val="right" w:pos="10800"/>
        </w:tabs>
        <w:ind w:left="540"/>
      </w:pPr>
      <w:r w:rsidRPr="00BF36A7">
        <w:rPr>
          <w:b/>
          <w:bCs/>
        </w:rPr>
        <w:t>Major: Finance/Economics                   Minor: Earth and Environmental Science</w:t>
      </w:r>
      <w:r w:rsidRPr="000155A1">
        <w:rPr>
          <w:bCs/>
          <w:caps/>
        </w:rPr>
        <w:tab/>
      </w:r>
      <w:r w:rsidRPr="000155A1">
        <w:tab/>
      </w:r>
      <w:r>
        <w:t xml:space="preserve">                                                                                                                                          </w:t>
      </w:r>
    </w:p>
    <w:p w:rsidR="00456B52" w:rsidRPr="00031C83" w:rsidRDefault="00456B52" w:rsidP="00456B52">
      <w:pPr>
        <w:tabs>
          <w:tab w:val="left" w:pos="360"/>
          <w:tab w:val="left" w:pos="2880"/>
          <w:tab w:val="right" w:pos="10800"/>
        </w:tabs>
        <w:rPr>
          <w:bCs/>
        </w:rPr>
      </w:pPr>
      <w:r w:rsidRPr="000155A1">
        <w:rPr>
          <w:bCs/>
        </w:rPr>
        <w:tab/>
      </w:r>
      <w:r w:rsidRPr="000155A1">
        <w:rPr>
          <w:bCs/>
        </w:rPr>
        <w:tab/>
      </w:r>
    </w:p>
    <w:p w:rsidR="00456B52" w:rsidRDefault="00456B52" w:rsidP="00456B52">
      <w:pPr>
        <w:tabs>
          <w:tab w:val="left" w:pos="360"/>
          <w:tab w:val="left" w:pos="2880"/>
          <w:tab w:val="right" w:pos="10800"/>
        </w:tabs>
        <w:ind w:left="720"/>
      </w:pPr>
      <w:r>
        <w:t xml:space="preserve">Lehigh in </w:t>
      </w:r>
      <w:smartTag w:uri="urn:schemas-microsoft-com:office:smarttags" w:element="City">
        <w:r>
          <w:t>P</w:t>
        </w:r>
        <w:r w:rsidRPr="00C37DCE">
          <w:t>rague</w:t>
        </w:r>
      </w:smartTag>
      <w:r>
        <w:t xml:space="preserve">, </w:t>
      </w:r>
      <w:smartTag w:uri="urn:schemas-microsoft-com:office:smarttags" w:element="place">
        <w:smartTag w:uri="urn:schemas-microsoft-com:office:smarttags" w:element="City">
          <w:r w:rsidRPr="00CF6210">
            <w:t>Prague</w:t>
          </w:r>
        </w:smartTag>
        <w:r w:rsidRPr="00CF6210">
          <w:t xml:space="preserve">, </w:t>
        </w:r>
        <w:smartTag w:uri="urn:schemas-microsoft-com:office:smarttags" w:element="country-region">
          <w:r>
            <w:t>CZECH REPUBLIC</w:t>
          </w:r>
        </w:smartTag>
      </w:smartTag>
    </w:p>
    <w:p w:rsidR="006162B6" w:rsidRDefault="00456B52" w:rsidP="00456B52">
      <w:pPr>
        <w:tabs>
          <w:tab w:val="left" w:pos="360"/>
          <w:tab w:val="left" w:pos="2880"/>
          <w:tab w:val="right" w:pos="10800"/>
        </w:tabs>
        <w:ind w:left="720"/>
      </w:pPr>
      <w:r w:rsidRPr="00C37DCE">
        <w:t xml:space="preserve">Concentrated study in economic development with emphasis on </w:t>
      </w:r>
      <w:smartTag w:uri="urn:schemas-microsoft-com:office:smarttags" w:element="PlaceName">
        <w:r w:rsidRPr="00C37DCE">
          <w:t>Czech</w:t>
        </w:r>
      </w:smartTag>
      <w:r w:rsidRPr="00C37DCE">
        <w:t xml:space="preserve"> </w:t>
      </w:r>
      <w:smartTag w:uri="urn:schemas-microsoft-com:office:smarttags" w:element="PlaceType">
        <w:r w:rsidRPr="00C37DCE">
          <w:t>Republic</w:t>
        </w:r>
      </w:smartTag>
      <w:r w:rsidRPr="00C37DCE">
        <w:t xml:space="preserve"> and Eastern </w:t>
      </w:r>
    </w:p>
    <w:p w:rsidR="006162B6" w:rsidRDefault="00456B52" w:rsidP="00456B52">
      <w:pPr>
        <w:tabs>
          <w:tab w:val="left" w:pos="360"/>
          <w:tab w:val="left" w:pos="2880"/>
          <w:tab w:val="right" w:pos="10800"/>
        </w:tabs>
        <w:ind w:left="720"/>
      </w:pPr>
      <w:r w:rsidRPr="00C37DCE">
        <w:t xml:space="preserve">Europe.          </w:t>
      </w:r>
    </w:p>
    <w:p w:rsidR="006162B6" w:rsidRDefault="006162B6" w:rsidP="00456B52">
      <w:pPr>
        <w:tabs>
          <w:tab w:val="left" w:pos="360"/>
          <w:tab w:val="left" w:pos="2880"/>
          <w:tab w:val="right" w:pos="10800"/>
        </w:tabs>
        <w:ind w:left="720"/>
      </w:pPr>
    </w:p>
    <w:p w:rsidR="006162B6" w:rsidRPr="003967C0" w:rsidRDefault="006162B6" w:rsidP="006162B6">
      <w:pPr>
        <w:tabs>
          <w:tab w:val="left" w:pos="360"/>
          <w:tab w:val="left" w:pos="2880"/>
          <w:tab w:val="right" w:pos="10800"/>
        </w:tabs>
        <w:ind w:left="540"/>
      </w:pPr>
      <w:r w:rsidRPr="00CE7155">
        <w:rPr>
          <w:b/>
        </w:rPr>
        <w:t xml:space="preserve">EXPRESSAO IDIOMAS, </w:t>
      </w:r>
      <w:r w:rsidRPr="00CE7155">
        <w:rPr>
          <w:b/>
          <w:bCs/>
        </w:rPr>
        <w:t>Language School</w:t>
      </w:r>
      <w:r w:rsidRPr="003967C0">
        <w:tab/>
      </w:r>
      <w:r>
        <w:t>, Campinas, Brazil</w:t>
      </w:r>
      <w:r w:rsidRPr="003967C0">
        <w:t xml:space="preserve">  </w:t>
      </w:r>
      <w:r>
        <w:t xml:space="preserve">               </w:t>
      </w:r>
      <w:r w:rsidRPr="003967C0">
        <w:t xml:space="preserve">                                                                                </w:t>
      </w:r>
      <w:r>
        <w:t xml:space="preserve">                       </w:t>
      </w:r>
      <w:r w:rsidRPr="000155A1">
        <w:t>C</w:t>
      </w:r>
      <w:r>
        <w:t>ampinas</w:t>
      </w:r>
      <w:r w:rsidRPr="000155A1">
        <w:t xml:space="preserve">, </w:t>
      </w:r>
      <w:r>
        <w:t>Brazil</w:t>
      </w:r>
    </w:p>
    <w:p w:rsidR="006162B6" w:rsidRPr="00CE7155" w:rsidRDefault="006162B6" w:rsidP="006162B6">
      <w:pPr>
        <w:tabs>
          <w:tab w:val="left" w:pos="360"/>
          <w:tab w:val="left" w:pos="2880"/>
          <w:tab w:val="right" w:pos="10800"/>
        </w:tabs>
        <w:ind w:left="540"/>
        <w:rPr>
          <w:lang w:val="pt-BR"/>
        </w:rPr>
      </w:pPr>
      <w:r w:rsidRPr="00CE7155">
        <w:rPr>
          <w:bCs/>
        </w:rPr>
        <w:t xml:space="preserve">One-on-One Portuguese Language </w:t>
      </w:r>
      <w:r w:rsidR="002776AE">
        <w:rPr>
          <w:bCs/>
        </w:rPr>
        <w:t>Instruction</w:t>
      </w:r>
      <w:r w:rsidRPr="00CE7155">
        <w:rPr>
          <w:bCs/>
        </w:rPr>
        <w:t xml:space="preserve"> with Local Professor</w:t>
      </w:r>
      <w:r w:rsidRPr="00CE7155">
        <w:t xml:space="preserve">                                                                                          </w:t>
      </w:r>
      <w:r w:rsidRPr="00CE7155">
        <w:rPr>
          <w:lang w:val="pt-BR"/>
        </w:rPr>
        <w:t xml:space="preserve">           </w:t>
      </w:r>
    </w:p>
    <w:p w:rsidR="00456B52" w:rsidRPr="006162B6" w:rsidRDefault="00456B52" w:rsidP="006162B6">
      <w:pPr>
        <w:tabs>
          <w:tab w:val="left" w:pos="360"/>
          <w:tab w:val="left" w:pos="2880"/>
          <w:tab w:val="right" w:pos="10800"/>
        </w:tabs>
        <w:ind w:left="720"/>
      </w:pPr>
      <w:r w:rsidRPr="00C37DCE">
        <w:t xml:space="preserve">                          </w:t>
      </w:r>
    </w:p>
    <w:p w:rsidR="00456B52" w:rsidRPr="00CF6210" w:rsidRDefault="00456B52" w:rsidP="00456B52">
      <w:pPr>
        <w:pStyle w:val="Header"/>
        <w:tabs>
          <w:tab w:val="clear" w:pos="4320"/>
          <w:tab w:val="clear" w:pos="8640"/>
          <w:tab w:val="left" w:pos="360"/>
          <w:tab w:val="left" w:pos="1890"/>
          <w:tab w:val="left" w:pos="5040"/>
          <w:tab w:val="left" w:pos="8010"/>
          <w:tab w:val="right" w:pos="10800"/>
        </w:tabs>
      </w:pPr>
      <w:r w:rsidRPr="00C37DCE">
        <w:rPr>
          <w:b/>
          <w:sz w:val="24"/>
        </w:rPr>
        <w:t>L</w:t>
      </w:r>
      <w:r>
        <w:rPr>
          <w:b/>
          <w:sz w:val="24"/>
        </w:rPr>
        <w:t>anguages:</w:t>
      </w:r>
      <w:r w:rsidRPr="00CF6210">
        <w:tab/>
        <w:t>English</w:t>
      </w:r>
      <w:r w:rsidRPr="00CF6210">
        <w:rPr>
          <w:bCs/>
        </w:rPr>
        <w:t>:</w:t>
      </w:r>
      <w:r w:rsidRPr="00CF6210">
        <w:t xml:space="preserve"> Native     Spanish: </w:t>
      </w:r>
      <w:r w:rsidR="006162B6">
        <w:t xml:space="preserve">Proficient     Portuguese: Good </w:t>
      </w:r>
    </w:p>
    <w:p w:rsidR="00456B52" w:rsidRDefault="00456B52" w:rsidP="006162B6">
      <w:pPr>
        <w:pStyle w:val="Header"/>
        <w:tabs>
          <w:tab w:val="clear" w:pos="4320"/>
          <w:tab w:val="clear" w:pos="8640"/>
          <w:tab w:val="left" w:pos="360"/>
          <w:tab w:val="left" w:pos="1890"/>
          <w:tab w:val="left" w:pos="5040"/>
          <w:tab w:val="left" w:pos="8010"/>
          <w:tab w:val="right" w:pos="10800"/>
        </w:tabs>
        <w:ind w:left="1890" w:hanging="1890"/>
      </w:pPr>
      <w:r>
        <w:rPr>
          <w:b/>
          <w:sz w:val="24"/>
        </w:rPr>
        <w:t>Skills:</w:t>
      </w:r>
      <w:r w:rsidRPr="00CF6210">
        <w:tab/>
      </w:r>
      <w:r>
        <w:t xml:space="preserve">Basic Applications: </w:t>
      </w:r>
      <w:r w:rsidR="006162B6">
        <w:t>Excel, PowerPoint, Word, Visio.</w:t>
      </w:r>
      <w:r w:rsidR="00934778">
        <w:t xml:space="preserve">  Bloomberg Financial Tools</w:t>
      </w:r>
    </w:p>
    <w:p w:rsidR="00600112" w:rsidRDefault="00600112" w:rsidP="00456B52">
      <w:pPr>
        <w:pStyle w:val="Relevant"/>
        <w:ind w:left="0"/>
        <w:rPr>
          <w:b/>
          <w:bCs/>
          <w:sz w:val="24"/>
        </w:rPr>
      </w:pPr>
    </w:p>
    <w:p w:rsidR="00456B52" w:rsidRDefault="00456B52" w:rsidP="00456B52">
      <w:pPr>
        <w:pStyle w:val="Relevant"/>
        <w:ind w:left="0"/>
        <w:rPr>
          <w:u w:val="single"/>
        </w:rPr>
      </w:pPr>
      <w:r>
        <w:rPr>
          <w:b/>
          <w:bCs/>
          <w:sz w:val="24"/>
        </w:rPr>
        <w:t>Industry</w:t>
      </w:r>
      <w:r>
        <w:rPr>
          <w:b/>
          <w:bCs/>
        </w:rPr>
        <w:t xml:space="preserve"> </w:t>
      </w:r>
      <w:r>
        <w:rPr>
          <w:b/>
          <w:bCs/>
          <w:sz w:val="24"/>
        </w:rPr>
        <w:t>Expertise:</w:t>
      </w:r>
    </w:p>
    <w:p w:rsidR="0079086E" w:rsidRDefault="0079086E" w:rsidP="00456B52">
      <w:pPr>
        <w:pStyle w:val="Relevant"/>
        <w:ind w:left="360"/>
      </w:pPr>
      <w:r>
        <w:t>Aerospace &amp; Defense</w:t>
      </w:r>
    </w:p>
    <w:p w:rsidR="00456B52" w:rsidRDefault="00456B52" w:rsidP="00456B52">
      <w:pPr>
        <w:pStyle w:val="Relevant"/>
        <w:ind w:left="360"/>
      </w:pPr>
      <w:r>
        <w:t>Oil</w:t>
      </w:r>
      <w:r w:rsidR="006A3CD0">
        <w:t xml:space="preserve"> and Gas</w:t>
      </w:r>
    </w:p>
    <w:p w:rsidR="006A3CD0" w:rsidRDefault="006A3CD0" w:rsidP="006A3CD0">
      <w:pPr>
        <w:pStyle w:val="Relevant"/>
        <w:ind w:left="360"/>
      </w:pPr>
      <w:r>
        <w:t>Chemicals and Agricultural</w:t>
      </w:r>
    </w:p>
    <w:p w:rsidR="00456B52" w:rsidRDefault="00456B52" w:rsidP="00456B52">
      <w:pPr>
        <w:pStyle w:val="Relevant"/>
        <w:ind w:left="360"/>
      </w:pPr>
      <w:r>
        <w:t>Electronics Manufacturing</w:t>
      </w:r>
    </w:p>
    <w:p w:rsidR="006A3CD0" w:rsidRDefault="006A3CD0" w:rsidP="00456B52">
      <w:pPr>
        <w:pStyle w:val="Relevant"/>
        <w:ind w:left="360"/>
      </w:pPr>
      <w:r>
        <w:lastRenderedPageBreak/>
        <w:t>Public Sector</w:t>
      </w:r>
    </w:p>
    <w:p w:rsidR="00456B52" w:rsidRDefault="00456B52" w:rsidP="00EE60E9">
      <w:pPr>
        <w:pStyle w:val="Relevant"/>
        <w:ind w:left="360"/>
      </w:pPr>
      <w:r>
        <w:t>Banking / Financial Services</w:t>
      </w:r>
    </w:p>
    <w:p w:rsidR="00CE535C" w:rsidRDefault="00845927" w:rsidP="00845927">
      <w:pPr>
        <w:pStyle w:val="Relevant"/>
        <w:ind w:left="360"/>
      </w:pPr>
      <w:r>
        <w:t>Utilities</w:t>
      </w:r>
    </w:p>
    <w:sectPr w:rsidR="00CE535C" w:rsidSect="00B13AAC">
      <w:footerReference w:type="first" r:id="rId7"/>
      <w:pgSz w:w="12240" w:h="15840" w:code="1"/>
      <w:pgMar w:top="1350" w:right="1584" w:bottom="1080" w:left="1584" w:header="720" w:footer="43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B6A" w:rsidRDefault="00D32B6A">
      <w:r>
        <w:separator/>
      </w:r>
    </w:p>
  </w:endnote>
  <w:endnote w:type="continuationSeparator" w:id="0">
    <w:p w:rsidR="00D32B6A" w:rsidRDefault="00D32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C2" w:rsidRPr="009C3D8D" w:rsidRDefault="001D18C2">
    <w:pPr>
      <w:pStyle w:val="Footer"/>
      <w:jc w:val="cen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B6A" w:rsidRDefault="00D32B6A">
      <w:r>
        <w:separator/>
      </w:r>
    </w:p>
  </w:footnote>
  <w:footnote w:type="continuationSeparator" w:id="0">
    <w:p w:rsidR="00D32B6A" w:rsidRDefault="00D32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3C9"/>
    <w:multiLevelType w:val="hybridMultilevel"/>
    <w:tmpl w:val="690C6D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43641197"/>
    <w:multiLevelType w:val="hybridMultilevel"/>
    <w:tmpl w:val="20A83A2C"/>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5D140CD3"/>
    <w:multiLevelType w:val="hybridMultilevel"/>
    <w:tmpl w:val="79228BDC"/>
    <w:lvl w:ilvl="0" w:tplc="DCCC363C">
      <w:start w:val="1"/>
      <w:numFmt w:val="bullet"/>
      <w:lvlText w:val=""/>
      <w:lvlJc w:val="left"/>
      <w:pPr>
        <w:tabs>
          <w:tab w:val="num" w:pos="900"/>
        </w:tabs>
        <w:ind w:left="900" w:hanging="360"/>
      </w:pPr>
      <w:rPr>
        <w:rFonts w:ascii="Symbol" w:hAnsi="Symbol" w:hint="default"/>
        <w:color w:val="auto"/>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52"/>
    <w:rsid w:val="000024CA"/>
    <w:rsid w:val="00004FBE"/>
    <w:rsid w:val="0004140F"/>
    <w:rsid w:val="00051A8E"/>
    <w:rsid w:val="00086448"/>
    <w:rsid w:val="000D36B4"/>
    <w:rsid w:val="000E5FB4"/>
    <w:rsid w:val="000F2764"/>
    <w:rsid w:val="001721B3"/>
    <w:rsid w:val="00197AD9"/>
    <w:rsid w:val="001A03C6"/>
    <w:rsid w:val="001B3C30"/>
    <w:rsid w:val="001D13F7"/>
    <w:rsid w:val="001D18C2"/>
    <w:rsid w:val="001E5ABF"/>
    <w:rsid w:val="001F01CF"/>
    <w:rsid w:val="00230C78"/>
    <w:rsid w:val="0023658F"/>
    <w:rsid w:val="002776AE"/>
    <w:rsid w:val="002C7DF0"/>
    <w:rsid w:val="002D5D06"/>
    <w:rsid w:val="00416D06"/>
    <w:rsid w:val="00440506"/>
    <w:rsid w:val="00451816"/>
    <w:rsid w:val="00456B52"/>
    <w:rsid w:val="00490B69"/>
    <w:rsid w:val="004955F6"/>
    <w:rsid w:val="00503EE4"/>
    <w:rsid w:val="00533509"/>
    <w:rsid w:val="005A36A6"/>
    <w:rsid w:val="00600112"/>
    <w:rsid w:val="006162B6"/>
    <w:rsid w:val="0067686E"/>
    <w:rsid w:val="006930BA"/>
    <w:rsid w:val="006A3CD0"/>
    <w:rsid w:val="006D5CF0"/>
    <w:rsid w:val="006F2D37"/>
    <w:rsid w:val="00733712"/>
    <w:rsid w:val="00741CCC"/>
    <w:rsid w:val="00742261"/>
    <w:rsid w:val="007611F5"/>
    <w:rsid w:val="0079086E"/>
    <w:rsid w:val="007B7542"/>
    <w:rsid w:val="00825681"/>
    <w:rsid w:val="00845927"/>
    <w:rsid w:val="008B6392"/>
    <w:rsid w:val="008E43C0"/>
    <w:rsid w:val="00934778"/>
    <w:rsid w:val="00941F89"/>
    <w:rsid w:val="0097778D"/>
    <w:rsid w:val="009D0389"/>
    <w:rsid w:val="00A20BD8"/>
    <w:rsid w:val="00A93169"/>
    <w:rsid w:val="00B13AAC"/>
    <w:rsid w:val="00B34CA8"/>
    <w:rsid w:val="00B65857"/>
    <w:rsid w:val="00BB3702"/>
    <w:rsid w:val="00C25000"/>
    <w:rsid w:val="00C503C3"/>
    <w:rsid w:val="00CE535C"/>
    <w:rsid w:val="00CE7155"/>
    <w:rsid w:val="00D10778"/>
    <w:rsid w:val="00D32B6A"/>
    <w:rsid w:val="00D4639B"/>
    <w:rsid w:val="00E20CC3"/>
    <w:rsid w:val="00E24AED"/>
    <w:rsid w:val="00E45C98"/>
    <w:rsid w:val="00E86402"/>
    <w:rsid w:val="00EE60E9"/>
    <w:rsid w:val="00F20A81"/>
    <w:rsid w:val="00F56336"/>
    <w:rsid w:val="00F63A90"/>
    <w:rsid w:val="00F82F90"/>
    <w:rsid w:val="00F9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A1A0690"/>
  <w15:docId w15:val="{11A48ADF-A3B0-4ED9-A70D-64D122C7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56B52"/>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6B52"/>
    <w:pPr>
      <w:tabs>
        <w:tab w:val="center" w:pos="4320"/>
        <w:tab w:val="right" w:pos="8640"/>
      </w:tabs>
    </w:pPr>
  </w:style>
  <w:style w:type="paragraph" w:styleId="Header">
    <w:name w:val="header"/>
    <w:basedOn w:val="Normal"/>
    <w:rsid w:val="00456B52"/>
    <w:pPr>
      <w:tabs>
        <w:tab w:val="center" w:pos="4320"/>
        <w:tab w:val="right" w:pos="8640"/>
      </w:tabs>
    </w:pPr>
  </w:style>
  <w:style w:type="paragraph" w:customStyle="1" w:styleId="Name">
    <w:name w:val="Name"/>
    <w:basedOn w:val="Normal"/>
    <w:rsid w:val="00456B52"/>
    <w:pPr>
      <w:jc w:val="center"/>
    </w:pPr>
    <w:rPr>
      <w:rFonts w:ascii="Arial Narrow" w:hAnsi="Arial Narrow"/>
      <w:sz w:val="48"/>
    </w:rPr>
  </w:style>
  <w:style w:type="paragraph" w:styleId="Title">
    <w:name w:val="Title"/>
    <w:basedOn w:val="Normal"/>
    <w:link w:val="TitleChar"/>
    <w:qFormat/>
    <w:rsid w:val="00456B52"/>
    <w:pPr>
      <w:jc w:val="center"/>
    </w:pPr>
  </w:style>
  <w:style w:type="paragraph" w:customStyle="1" w:styleId="Sub-Head">
    <w:name w:val="Sub-Head"/>
    <w:basedOn w:val="Normal"/>
    <w:rsid w:val="00456B52"/>
    <w:pPr>
      <w:spacing w:before="360" w:after="120"/>
    </w:pPr>
    <w:rPr>
      <w:b/>
      <w:sz w:val="24"/>
    </w:rPr>
  </w:style>
  <w:style w:type="paragraph" w:customStyle="1" w:styleId="Relevant">
    <w:name w:val="Relevant"/>
    <w:basedOn w:val="Normal"/>
    <w:rsid w:val="00456B52"/>
    <w:pPr>
      <w:spacing w:after="120"/>
      <w:ind w:left="720"/>
    </w:pPr>
  </w:style>
  <w:style w:type="paragraph" w:styleId="BlockText">
    <w:name w:val="Block Text"/>
    <w:basedOn w:val="Normal"/>
    <w:rsid w:val="00456B52"/>
    <w:pPr>
      <w:ind w:left="720" w:right="720"/>
    </w:pPr>
    <w:rPr>
      <w:bCs/>
    </w:rPr>
  </w:style>
  <w:style w:type="paragraph" w:styleId="BodyTextIndent">
    <w:name w:val="Body Text Indent"/>
    <w:basedOn w:val="Normal"/>
    <w:rsid w:val="00456B52"/>
    <w:pPr>
      <w:ind w:left="1890" w:hanging="1530"/>
    </w:pPr>
    <w:rPr>
      <w:b/>
      <w:bCs/>
      <w:color w:val="000080"/>
    </w:rPr>
  </w:style>
  <w:style w:type="paragraph" w:customStyle="1" w:styleId="1BulletList">
    <w:name w:val="1Bullet List"/>
    <w:rsid w:val="00456B52"/>
    <w:pPr>
      <w:widowControl w:val="0"/>
      <w:tabs>
        <w:tab w:val="left" w:pos="720"/>
      </w:tabs>
      <w:ind w:left="720" w:hanging="720"/>
      <w:jc w:val="both"/>
    </w:pPr>
    <w:rPr>
      <w:sz w:val="24"/>
    </w:rPr>
  </w:style>
  <w:style w:type="character" w:customStyle="1" w:styleId="TitleChar">
    <w:name w:val="Title Char"/>
    <w:link w:val="Title"/>
    <w:rsid w:val="00456B52"/>
    <w:rPr>
      <w:rFonts w:ascii="Arial" w:hAnsi="Aria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021971">
      <w:bodyDiv w:val="1"/>
      <w:marLeft w:val="0"/>
      <w:marRight w:val="0"/>
      <w:marTop w:val="0"/>
      <w:marBottom w:val="0"/>
      <w:divBdr>
        <w:top w:val="none" w:sz="0" w:space="0" w:color="auto"/>
        <w:left w:val="none" w:sz="0" w:space="0" w:color="auto"/>
        <w:bottom w:val="none" w:sz="0" w:space="0" w:color="auto"/>
        <w:right w:val="none" w:sz="0" w:space="0" w:color="auto"/>
      </w:divBdr>
      <w:divsChild>
        <w:div w:id="240482931">
          <w:marLeft w:val="0"/>
          <w:marRight w:val="0"/>
          <w:marTop w:val="0"/>
          <w:marBottom w:val="0"/>
          <w:divBdr>
            <w:top w:val="none" w:sz="0" w:space="0" w:color="auto"/>
            <w:left w:val="none" w:sz="0" w:space="0" w:color="auto"/>
            <w:bottom w:val="none" w:sz="0" w:space="0" w:color="auto"/>
            <w:right w:val="none" w:sz="0" w:space="0" w:color="auto"/>
          </w:divBdr>
          <w:divsChild>
            <w:div w:id="906456609">
              <w:marLeft w:val="0"/>
              <w:marRight w:val="0"/>
              <w:marTop w:val="0"/>
              <w:marBottom w:val="0"/>
              <w:divBdr>
                <w:top w:val="none" w:sz="0" w:space="0" w:color="auto"/>
                <w:left w:val="none" w:sz="0" w:space="0" w:color="auto"/>
                <w:bottom w:val="none" w:sz="0" w:space="0" w:color="auto"/>
                <w:right w:val="none" w:sz="0" w:space="0" w:color="auto"/>
              </w:divBdr>
              <w:divsChild>
                <w:div w:id="68503738">
                  <w:marLeft w:val="0"/>
                  <w:marRight w:val="0"/>
                  <w:marTop w:val="0"/>
                  <w:marBottom w:val="0"/>
                  <w:divBdr>
                    <w:top w:val="none" w:sz="0" w:space="0" w:color="auto"/>
                    <w:left w:val="none" w:sz="0" w:space="0" w:color="auto"/>
                    <w:bottom w:val="none" w:sz="0" w:space="0" w:color="auto"/>
                    <w:right w:val="none" w:sz="0" w:space="0" w:color="auto"/>
                  </w:divBdr>
                  <w:divsChild>
                    <w:div w:id="906764037">
                      <w:marLeft w:val="0"/>
                      <w:marRight w:val="0"/>
                      <w:marTop w:val="0"/>
                      <w:marBottom w:val="0"/>
                      <w:divBdr>
                        <w:top w:val="none" w:sz="0" w:space="0" w:color="auto"/>
                        <w:left w:val="none" w:sz="0" w:space="0" w:color="auto"/>
                        <w:bottom w:val="none" w:sz="0" w:space="0" w:color="auto"/>
                        <w:right w:val="none" w:sz="0" w:space="0" w:color="auto"/>
                      </w:divBdr>
                      <w:divsChild>
                        <w:div w:id="1199591104">
                          <w:marLeft w:val="0"/>
                          <w:marRight w:val="0"/>
                          <w:marTop w:val="0"/>
                          <w:marBottom w:val="0"/>
                          <w:divBdr>
                            <w:top w:val="none" w:sz="0" w:space="0" w:color="auto"/>
                            <w:left w:val="none" w:sz="0" w:space="0" w:color="auto"/>
                            <w:bottom w:val="none" w:sz="0" w:space="0" w:color="auto"/>
                            <w:right w:val="none" w:sz="0" w:space="0" w:color="auto"/>
                          </w:divBdr>
                          <w:divsChild>
                            <w:div w:id="11972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James Succop</vt:lpstr>
    </vt:vector>
  </TitlesOfParts>
  <Company>Personal</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Succop</dc:title>
  <dc:creator>James</dc:creator>
  <cp:lastModifiedBy>James</cp:lastModifiedBy>
  <cp:revision>2</cp:revision>
  <dcterms:created xsi:type="dcterms:W3CDTF">2017-05-10T20:23:00Z</dcterms:created>
  <dcterms:modified xsi:type="dcterms:W3CDTF">2017-05-10T20:23:00Z</dcterms:modified>
</cp:coreProperties>
</file>