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5" w:type="dxa"/>
        <w:tblInd w:w="-1007" w:type="dxa"/>
        <w:tblLayout w:type="fixed"/>
        <w:tblLook w:val="0000"/>
      </w:tblPr>
      <w:tblGrid>
        <w:gridCol w:w="3216"/>
        <w:gridCol w:w="6539"/>
      </w:tblGrid>
      <w:tr w:rsidR="003D5E1F" w:rsidRPr="00616587" w:rsidTr="00616587">
        <w:trPr>
          <w:trHeight w:val="12210"/>
        </w:trPr>
        <w:tc>
          <w:tcPr>
            <w:tcW w:w="3216" w:type="dxa"/>
          </w:tcPr>
          <w:p w:rsidR="003D5E1F" w:rsidRPr="00616587" w:rsidRDefault="003D5E1F" w:rsidP="00616587">
            <w:pPr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Roles: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SharePoint (MOSS) PM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System/Software Dev. PM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CMMI/SOX Guest Speaker (KCIT)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SOX (302/404)Compliance Mgr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SSAE 16 (COSO/MAR)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RISK &amp; Compliance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SharePoint (MOSS) PM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Documentum ECM PM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PMO Deployment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PMO Operations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HealthCare Program Manager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Change Management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Project Manager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Standards: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HIPAA (include 4010/5010)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PHI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HHSC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CMS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HIPAA 5010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ICD-10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Tools/Methods: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SQA – Software QA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TQM – Total Quality Mgmt.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 xml:space="preserve">Six Sigma – </w:t>
            </w:r>
            <w:r w:rsidRPr="00616587">
              <w:rPr>
                <w:rFonts w:asciiTheme="minorHAnsi" w:hAnsiTheme="minorHAnsi"/>
                <w:bCs/>
                <w:sz w:val="18"/>
                <w:szCs w:val="18"/>
              </w:rPr>
              <w:t>DMAIV, DMAIC and DFSS (IDOV)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PMBOK – PMI – Project Management Body of Knowledge. (PMI Certified – 1995)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SAS # 70, SOX 302, 404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 xml:space="preserve">AGILE – Development 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SOA – Service Oriented Architecture Framework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C/SCSC – Cost/Schedule Control Systems Criteria.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CMM/CMMI/SCAMPI – Maturity Modeling and Appraisal – CMMI L2, L3 and L4 implementations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ITIL – IT infrastructure Library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CoBIT – Control Objectives for IT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PLCM – Project Lifecycle Management Process.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RUP – Rational Unified Process - Rational Rose, Requisite Pro, Clear Quest and Clear Case</w:t>
            </w:r>
          </w:p>
        </w:tc>
        <w:tc>
          <w:tcPr>
            <w:tcW w:w="6539" w:type="dxa"/>
          </w:tcPr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Speaking Engagements</w:t>
            </w:r>
            <w:r w:rsidR="00616587"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: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Cs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Guest Speaker at 5</w:t>
            </w:r>
            <w:r w:rsidRPr="00616587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 w:rsidRPr="00616587">
              <w:rPr>
                <w:rFonts w:asciiTheme="minorHAnsi" w:hAnsiTheme="minorHAnsi"/>
                <w:sz w:val="18"/>
                <w:szCs w:val="18"/>
              </w:rPr>
              <w:t xml:space="preserve"> Annual Kansas City IT Summit – Sarbanes Oxley (SOX) Compliance through CMMI Process Improvement – May 4</w:t>
            </w:r>
            <w:r w:rsidRPr="00616587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 w:rsidRPr="00616587">
              <w:rPr>
                <w:rFonts w:asciiTheme="minorHAnsi" w:hAnsiTheme="minorHAnsi"/>
                <w:sz w:val="18"/>
                <w:szCs w:val="18"/>
              </w:rPr>
              <w:t>, 2005.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Strategic Solutions Portfolio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Enterprise Content Management</w:t>
            </w:r>
          </w:p>
          <w:p w:rsidR="006C2E24" w:rsidRPr="00616587" w:rsidRDefault="006C2E24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Enterprise Asset Management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Data Warehouse and Mining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Payer (HMO) Amisys, Transcend and HealthRules Claims processing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Regulatory and Non-regulatory Compliance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Defense Systems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Point of Care (POC) Systems Deployment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Quality Assurance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SharePoint, Documentum Content Management</w:t>
            </w:r>
          </w:p>
          <w:p w:rsidR="003D5E1F" w:rsidRPr="00616587" w:rsidRDefault="003D5E1F" w:rsidP="00616587">
            <w:pPr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Analysis/Design Skills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Rapid Application Development (RAD)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Joint Application Design (JAD)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Technical and Business Use Cases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Use Case Specifications and Realization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SRS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Business Analytics Modeling</w:t>
            </w:r>
          </w:p>
          <w:p w:rsidR="003D5E1F" w:rsidRPr="00616587" w:rsidRDefault="003D5E1F" w:rsidP="00616587">
            <w:pPr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Technology Solutions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Imaging Solutions – IBM, FileNET, OTG and FEITH (Extender Family of Products)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Kofax Ascent Capture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Documentum EMC – Capability Review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FEITH Workflow – Capability Review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Microsoft Office Project Server (2003)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MOSS (SharePoint) 2007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EPIC, Soarian and MedAptus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EMC RSA GRC Archer (Governance Platform)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Enp&amp;si – Electronic DFSS Capability for New Products and Services Introduction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Automated Workflow capabilities – Electronic In-basket for WIP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Systems Applications and Products (SAP)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Business Intelligence (BI) Solution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Business Objects Implementation Management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Business Intelligence Success Modeling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Agile Technologies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Rational Tools – RUP (Use Case Management [Realization and Specifications])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ACH Utilities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EFT Functionality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FEDWIRE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Wire Transfers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Education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University of the Dist of Columbia</w:t>
            </w:r>
            <w:r w:rsidR="00D557AA" w:rsidRPr="00616587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Pr="00616587">
              <w:rPr>
                <w:rFonts w:asciiTheme="minorHAnsi" w:hAnsiTheme="minorHAnsi"/>
                <w:sz w:val="18"/>
                <w:szCs w:val="18"/>
              </w:rPr>
              <w:t>BS. Business Mgmt. &amp; Finance</w:t>
            </w:r>
          </w:p>
        </w:tc>
      </w:tr>
    </w:tbl>
    <w:p w:rsidR="004C12C0" w:rsidRPr="00616587" w:rsidRDefault="004C12C0" w:rsidP="004C12C0">
      <w:pPr>
        <w:pStyle w:val="Heading1"/>
        <w:spacing w:before="120"/>
        <w:ind w:left="-1152"/>
        <w:rPr>
          <w:rFonts w:asciiTheme="minorHAnsi" w:hAnsiTheme="minorHAnsi"/>
          <w:sz w:val="20"/>
          <w:szCs w:val="20"/>
        </w:rPr>
      </w:pPr>
      <w:r w:rsidRPr="00616587">
        <w:rPr>
          <w:rFonts w:asciiTheme="minorHAnsi" w:hAnsiTheme="minorHAnsi"/>
          <w:sz w:val="20"/>
          <w:szCs w:val="20"/>
        </w:rPr>
        <w:lastRenderedPageBreak/>
        <w:t xml:space="preserve">Overview: </w:t>
      </w:r>
    </w:p>
    <w:p w:rsidR="004C12C0" w:rsidRPr="00616587" w:rsidRDefault="004C12C0" w:rsidP="004C12C0">
      <w:pPr>
        <w:pStyle w:val="Default"/>
        <w:ind w:left="-1152"/>
        <w:rPr>
          <w:rFonts w:asciiTheme="minorHAnsi" w:hAnsiTheme="minorHAnsi"/>
          <w:sz w:val="20"/>
          <w:szCs w:val="20"/>
        </w:rPr>
      </w:pPr>
    </w:p>
    <w:p w:rsidR="004C12C0" w:rsidRPr="00616587" w:rsidRDefault="004C12C0" w:rsidP="004C12C0">
      <w:pPr>
        <w:pStyle w:val="Default"/>
        <w:ind w:left="-1152"/>
        <w:rPr>
          <w:rFonts w:asciiTheme="minorHAnsi" w:hAnsiTheme="minorHAnsi"/>
          <w:sz w:val="20"/>
          <w:szCs w:val="20"/>
        </w:rPr>
      </w:pPr>
      <w:r w:rsidRPr="00616587">
        <w:rPr>
          <w:rFonts w:asciiTheme="minorHAnsi" w:hAnsiTheme="minorHAnsi"/>
          <w:sz w:val="20"/>
          <w:szCs w:val="20"/>
        </w:rPr>
        <w:t xml:space="preserve">Michael Moore is a consultant with over a decade of professional consulting and uniquely impressive experience and credentials. His career achievements have spanned a variety of industries </w:t>
      </w:r>
      <w:r w:rsidR="00D557AA" w:rsidRPr="00616587">
        <w:rPr>
          <w:rFonts w:asciiTheme="minorHAnsi" w:hAnsiTheme="minorHAnsi"/>
          <w:sz w:val="20"/>
          <w:szCs w:val="20"/>
        </w:rPr>
        <w:t>with a unique focus on far-reaching enterprise wide technology and business solutions.</w:t>
      </w:r>
      <w:r w:rsidRPr="00616587">
        <w:rPr>
          <w:rFonts w:asciiTheme="minorHAnsi" w:hAnsiTheme="minorHAnsi"/>
          <w:color w:val="auto"/>
          <w:sz w:val="20"/>
          <w:szCs w:val="20"/>
        </w:rPr>
        <w:t xml:space="preserve"> Michael Moore's candidacy to support </w:t>
      </w:r>
      <w:r w:rsidR="00D557AA" w:rsidRPr="00616587">
        <w:rPr>
          <w:rFonts w:asciiTheme="minorHAnsi" w:hAnsiTheme="minorHAnsi"/>
          <w:color w:val="auto"/>
          <w:sz w:val="20"/>
          <w:szCs w:val="20"/>
        </w:rPr>
        <w:t>ABS</w:t>
      </w:r>
      <w:r w:rsidR="00E75DA5" w:rsidRPr="00616587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616587">
        <w:rPr>
          <w:rFonts w:asciiTheme="minorHAnsi" w:hAnsiTheme="minorHAnsi"/>
          <w:color w:val="auto"/>
          <w:sz w:val="20"/>
          <w:szCs w:val="20"/>
        </w:rPr>
        <w:t xml:space="preserve">is justified by his supreme familiarity with </w:t>
      </w:r>
      <w:r w:rsidR="00D557AA" w:rsidRPr="00616587">
        <w:rPr>
          <w:rFonts w:asciiTheme="minorHAnsi" w:hAnsiTheme="minorHAnsi"/>
          <w:color w:val="auto"/>
          <w:sz w:val="20"/>
          <w:szCs w:val="20"/>
        </w:rPr>
        <w:t>extensive business-impacting technology platform implementation</w:t>
      </w:r>
      <w:r w:rsidRPr="00616587">
        <w:rPr>
          <w:rFonts w:asciiTheme="minorHAnsi" w:hAnsiTheme="minorHAnsi"/>
          <w:color w:val="auto"/>
          <w:sz w:val="20"/>
          <w:szCs w:val="20"/>
        </w:rPr>
        <w:t>, a dominant Project Management expertise and deep knowledge of implementation project objectives across</w:t>
      </w:r>
      <w:r w:rsidR="00D557AA" w:rsidRPr="00616587">
        <w:rPr>
          <w:rFonts w:asciiTheme="minorHAnsi" w:hAnsiTheme="minorHAnsi"/>
          <w:sz w:val="20"/>
          <w:szCs w:val="20"/>
        </w:rPr>
        <w:t xml:space="preserve"> complex layers of</w:t>
      </w:r>
      <w:r w:rsidRPr="00616587">
        <w:rPr>
          <w:rFonts w:asciiTheme="minorHAnsi" w:hAnsiTheme="minorHAnsi"/>
          <w:sz w:val="20"/>
          <w:szCs w:val="20"/>
        </w:rPr>
        <w:t xml:space="preserve"> business and systems. </w:t>
      </w:r>
    </w:p>
    <w:p w:rsidR="004C12C0" w:rsidRPr="00616587" w:rsidRDefault="004C12C0" w:rsidP="004C12C0">
      <w:pPr>
        <w:pStyle w:val="Heading1"/>
        <w:spacing w:before="120"/>
        <w:ind w:left="-1152"/>
        <w:rPr>
          <w:rFonts w:asciiTheme="minorHAnsi" w:hAnsiTheme="minorHAnsi"/>
          <w:sz w:val="20"/>
          <w:szCs w:val="20"/>
        </w:rPr>
      </w:pPr>
      <w:r w:rsidRPr="00616587">
        <w:rPr>
          <w:rFonts w:asciiTheme="minorHAnsi" w:hAnsiTheme="minorHAnsi"/>
          <w:sz w:val="20"/>
          <w:szCs w:val="20"/>
        </w:rPr>
        <w:t xml:space="preserve">Conclusion: </w:t>
      </w:r>
    </w:p>
    <w:p w:rsidR="004C12C0" w:rsidRPr="00616587" w:rsidRDefault="004C12C0" w:rsidP="004C12C0">
      <w:pPr>
        <w:ind w:left="-1152"/>
        <w:rPr>
          <w:rFonts w:asciiTheme="minorHAnsi" w:hAnsiTheme="minorHAnsi"/>
        </w:rPr>
      </w:pPr>
    </w:p>
    <w:p w:rsidR="004C12C0" w:rsidRPr="00616587" w:rsidRDefault="004C12C0" w:rsidP="00F44B2C">
      <w:pPr>
        <w:ind w:left="-1152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With extensive work accomplished in Project Management, training in Six Sigma and verifiable successes using development methodologies and frameworks (CMMI, Agile, RUP, TQM, SSAE 16, Six Sigma &amp;LEAN etc), leadership roles etc., Michael Moore is well positioned and uniquely prepared to support the needs at </w:t>
      </w:r>
      <w:r w:rsidR="00D557AA" w:rsidRPr="00616587">
        <w:rPr>
          <w:rFonts w:asciiTheme="minorHAnsi" w:hAnsiTheme="minorHAnsi"/>
        </w:rPr>
        <w:t>ABS.</w:t>
      </w:r>
    </w:p>
    <w:p w:rsidR="004C12C0" w:rsidRPr="00616587" w:rsidRDefault="004C12C0" w:rsidP="004C12C0">
      <w:pPr>
        <w:rPr>
          <w:rFonts w:asciiTheme="minorHAnsi" w:hAnsiTheme="minorHAnsi"/>
        </w:rPr>
      </w:pPr>
    </w:p>
    <w:p w:rsidR="009D2A1B" w:rsidRPr="00616587" w:rsidRDefault="009D2A1B" w:rsidP="009D2A1B">
      <w:pPr>
        <w:pStyle w:val="SectionTitle"/>
        <w:rPr>
          <w:rFonts w:asciiTheme="minorHAnsi" w:hAnsiTheme="minorHAnsi"/>
        </w:rPr>
      </w:pPr>
      <w:bookmarkStart w:id="0" w:name="_GoBack"/>
      <w:bookmarkEnd w:id="0"/>
      <w:r w:rsidRPr="00616587">
        <w:rPr>
          <w:rFonts w:asciiTheme="minorHAnsi" w:hAnsiTheme="minorHAnsi"/>
        </w:rPr>
        <w:t>Experience Summary</w:t>
      </w:r>
    </w:p>
    <w:p w:rsidR="00F67147" w:rsidRPr="00616587" w:rsidRDefault="00F67147" w:rsidP="00F67147">
      <w:pPr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With 20 years of consulting experience and 15 years in </w:t>
      </w:r>
      <w:r w:rsidR="006C2E24" w:rsidRPr="00616587">
        <w:rPr>
          <w:rFonts w:asciiTheme="minorHAnsi" w:hAnsiTheme="minorHAnsi"/>
        </w:rPr>
        <w:t>the lead position</w:t>
      </w:r>
      <w:r w:rsidRPr="00616587">
        <w:rPr>
          <w:rFonts w:asciiTheme="minorHAnsi" w:hAnsiTheme="minorHAnsi"/>
        </w:rPr>
        <w:t xml:space="preserve">, I </w:t>
      </w:r>
      <w:r w:rsidR="00340140" w:rsidRPr="00616587">
        <w:rPr>
          <w:rFonts w:asciiTheme="minorHAnsi" w:hAnsiTheme="minorHAnsi"/>
        </w:rPr>
        <w:t>deliver v</w:t>
      </w:r>
      <w:r w:rsidRPr="00616587">
        <w:rPr>
          <w:rFonts w:asciiTheme="minorHAnsi" w:hAnsiTheme="minorHAnsi"/>
        </w:rPr>
        <w:t xml:space="preserve">alue to clients/employers nationwide by developing and implementing quality-centric business strategies and internal capabilities that capitalize on the opportunities presented by new and existing technologies. My engagements are marked by careful analysis and quality focus, a combination of business and industry insight with technology expertise to create those quality-centric business strategies and quality-conforming capabilities for leading national and multi-national businesses. I offer an approach that results in innovative new business models and proven Project/Program Management techniques, verifiable quality metrics and Development methodologies that enable clients/employers to leverage technology and their existing competencies to succeed in all business opportunities in all areas of Enterprise Solutions Management with specialization in Risk, Process and </w:t>
      </w:r>
      <w:r w:rsidR="004C18A0" w:rsidRPr="00616587">
        <w:rPr>
          <w:rFonts w:asciiTheme="minorHAnsi" w:hAnsiTheme="minorHAnsi"/>
        </w:rPr>
        <w:t xml:space="preserve">technology </w:t>
      </w:r>
      <w:r w:rsidRPr="00616587">
        <w:rPr>
          <w:rFonts w:asciiTheme="minorHAnsi" w:hAnsiTheme="minorHAnsi"/>
        </w:rPr>
        <w:t>Product quality Engineering and Process Management.</w:t>
      </w:r>
    </w:p>
    <w:p w:rsidR="00F67147" w:rsidRPr="00616587" w:rsidRDefault="00F67147" w:rsidP="00F67147">
      <w:pPr>
        <w:rPr>
          <w:rFonts w:asciiTheme="minorHAnsi" w:hAnsiTheme="minorHAnsi"/>
        </w:rPr>
      </w:pPr>
    </w:p>
    <w:p w:rsidR="00F67147" w:rsidRPr="00616587" w:rsidRDefault="00F67147" w:rsidP="00F67147">
      <w:pPr>
        <w:pStyle w:val="SectionTitle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Strengths and Expertise</w:t>
      </w:r>
    </w:p>
    <w:p w:rsidR="00F67147" w:rsidRPr="00616587" w:rsidRDefault="00F67147" w:rsidP="00F67147">
      <w:pPr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Over time, I have refined the capabilities critical to </w:t>
      </w:r>
      <w:r w:rsidR="001920B5" w:rsidRPr="00616587">
        <w:rPr>
          <w:rFonts w:asciiTheme="minorHAnsi" w:hAnsiTheme="minorHAnsi"/>
        </w:rPr>
        <w:t>Industry</w:t>
      </w:r>
      <w:r w:rsidR="005F07B1" w:rsidRPr="00616587">
        <w:rPr>
          <w:rFonts w:asciiTheme="minorHAnsi" w:hAnsiTheme="minorHAnsi"/>
        </w:rPr>
        <w:t xml:space="preserve"> IT and Business solutions realization using best-fit industry methods, cost-effective and quality-centric project delivery approaches and sustainable post-deployment client benefits.</w:t>
      </w:r>
    </w:p>
    <w:p w:rsidR="005F07B1" w:rsidRPr="00616587" w:rsidRDefault="005F07B1" w:rsidP="00F67147">
      <w:pPr>
        <w:rPr>
          <w:rFonts w:asciiTheme="minorHAnsi" w:hAnsiTheme="minorHAnsi"/>
        </w:rPr>
      </w:pPr>
    </w:p>
    <w:p w:rsidR="00195C0D" w:rsidRPr="00616587" w:rsidRDefault="00195C0D" w:rsidP="00195C0D">
      <w:pPr>
        <w:jc w:val="center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Chronological Summary of Experience</w:t>
      </w:r>
    </w:p>
    <w:p w:rsidR="00DA1A49" w:rsidRPr="00616587" w:rsidRDefault="00DA1A49" w:rsidP="00DA1A49">
      <w:pPr>
        <w:rPr>
          <w:rFonts w:asciiTheme="minorHAnsi" w:eastAsia="Times New Roman" w:hAnsiTheme="minorHAnsi" w:cs="Arial"/>
          <w:b/>
        </w:rPr>
      </w:pPr>
    </w:p>
    <w:p w:rsidR="004C12C0" w:rsidRPr="00616587" w:rsidRDefault="004C12C0" w:rsidP="00DA1A49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CareFirst Blue Cross Blue Shield – Owings Mills, MD</w:t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  <w:t>April 2013 – present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 xml:space="preserve">Title: 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Create a practice to ensure the controlled planning, design and deployment of over $150 million in release deployments.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Align business strategic planning, IT strategic planning and release schedules by fiscal year.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Advanced Policy objectives and Enterprise OCM strategies to institutionalize Change Management, Release Management and Configuration Management practices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Responsible for policy creation, process definition and procedure statement development in support of Release, Change and Configuration Management disciplines (consistent with ITIL v3)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lastRenderedPageBreak/>
        <w:t>Oversaw selection, requirements definition and implementation of Commercial off-the-shelf (COTS) application in support of ITSM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Develop and propose a technology landscape to support an integrated release, change and configuration management disciplines.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Designed and executed practice and cross-practice training as part of the implementation of new practices; Change Management, Release Management and Configuration Management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Perform weekly reporting on release performance metrics to the CareFirst Operations Council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Oversee all SDLC phases of Release Deployment projects around FACETS (Claims adjudication)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Manage release deployment requirements, design, development and test consistent with Agile methods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Oversee a staff of over 22 project personnel on day-to-day project work, reporting and performance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Report up to the VP on corporate release status, issues and risk management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Manage all work assignments using PMBOK Project Management methodology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Create, baseline and update project schedules and plans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Collect, resolve or escalate issues and risk threats to the projects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Convene and conduct weekly status meetings to determine project health and performance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Provide bi-weekly status brief on all assigned projects to steering committee leadership team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Technologies:</w:t>
      </w:r>
      <w:r w:rsidRPr="00616587">
        <w:rPr>
          <w:rFonts w:asciiTheme="minorHAnsi" w:hAnsiTheme="minorHAnsi" w:cs="Arial"/>
          <w:b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FF0000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Curam 6.0.5, SharePoint Platform, You-Build-You-Deploy (COTS), Microsoft Project, FACETS etc</w:t>
      </w: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 xml:space="preserve">Cenpatico Behavioral Health Plan (Centene Company)- </w:t>
      </w:r>
      <w:r w:rsidR="00FA2DAA">
        <w:rPr>
          <w:rFonts w:asciiTheme="minorHAnsi" w:hAnsiTheme="minorHAnsi"/>
          <w:b/>
          <w:sz w:val="20"/>
          <w:szCs w:val="20"/>
        </w:rPr>
        <w:t xml:space="preserve">Austin, TX - </w:t>
      </w:r>
      <w:r w:rsidRPr="00616587">
        <w:rPr>
          <w:rFonts w:asciiTheme="minorHAnsi" w:hAnsiTheme="minorHAnsi"/>
          <w:b/>
          <w:sz w:val="20"/>
          <w:szCs w:val="20"/>
        </w:rPr>
        <w:t>September 2012 – March 2013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 xml:space="preserve">Title: </w:t>
      </w:r>
      <w:r w:rsidR="00FA2DAA">
        <w:rPr>
          <w:rFonts w:asciiTheme="minorHAnsi" w:hAnsiTheme="minorHAnsi"/>
          <w:b/>
          <w:sz w:val="20"/>
          <w:szCs w:val="20"/>
        </w:rPr>
        <w:t>Program Manager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Responsible for the coordination of departmental efforts to respond to State / CMS behavioral Health Plan Request for Proposals.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Created Policies and OCM strategy for Change Management and Configuration Management practices (ITILv3 consistent)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Provided new practice training at operations tactical and strategic levels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Creation of Eligibility, Provider Contracting and Claims processing policies, procedures and best practices.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Plan and create Master Project Schedules that capture contract award through go-live health Plan implementation activities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Design and develop health plan functions processes; Provider Networking, Credentialing, Benefits Configuration, Claims payment and customer service.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Health plan Business Process Optimization and Management; using LEAN and Six Sigma philosophies.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Oversee the migration from VISTA to Portico credentialing and provider management system with a FileNet P8 content management environment  and interfacing COTS applications 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Plan, manage and report on complex behavioral Health Plan operations stand-up in select service areas and national markets.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Enhance the claims receipt, adjustment, adjudication and payment systems processes consistent with compliance goals and controls.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a staff of 20 on multiple projects.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lastRenderedPageBreak/>
        <w:t>Key Technologies:</w:t>
      </w:r>
      <w:r w:rsidRPr="00616587">
        <w:rPr>
          <w:rFonts w:asciiTheme="minorHAnsi" w:hAnsiTheme="minorHAnsi" w:cs="Arial"/>
          <w:b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FF0000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Curam 6.0.5, SharePoint Platform, Amisys Advance, Portico &amp; Microsoft Project, Content Management COTS</w:t>
      </w:r>
      <w:r w:rsidR="00C57F78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Texas HHSC Readiness</w:t>
      </w: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 xml:space="preserve">State of Texas Health and Human Services Commission (HHSC - Medicaid/Chip), Austin, TX MITA 3.0/MMIS Modernization - Project Manager </w:t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ab/>
        <w:t>May 2012 to September 2012</w:t>
      </w:r>
    </w:p>
    <w:p w:rsidR="00616587" w:rsidRPr="00616587" w:rsidRDefault="00616587" w:rsidP="007D61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overall planning and management of a 2-year Medicaid Management Information Systems (MMIS) modernization - Vendor RFP</w:t>
      </w:r>
    </w:p>
    <w:p w:rsidR="00616587" w:rsidRPr="00616587" w:rsidRDefault="00616587" w:rsidP="007D61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Plan and manage the achievement of vendor orchestrate MITA (Medicaid Information Technology Architecture) 3.0 SS-A (Self-Assessment)</w:t>
      </w:r>
    </w:p>
    <w:p w:rsidR="00616587" w:rsidRPr="00616587" w:rsidRDefault="00616587" w:rsidP="007D61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Manage the daily project tasks across several state agencies participating in the state-enterprise MMIS initiative.</w:t>
      </w:r>
    </w:p>
    <w:p w:rsidR="00616587" w:rsidRPr="00616587" w:rsidRDefault="00616587" w:rsidP="007D61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Create, preserve and manage document change control using SharePoint (2010)</w:t>
      </w:r>
    </w:p>
    <w:p w:rsidR="00C57F78" w:rsidRPr="00C57F78" w:rsidRDefault="00616587" w:rsidP="00C57F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Integration of functions with related state-wide initiatives, EDG, EDW, ICD-10 and ancillary COTS packages required integrate existing operations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 MMIS-MITA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SharePoint Platform, Microsoft Project, FACETS, Integration COTS</w:t>
      </w:r>
      <w:r w:rsidR="00C57F78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SNAP, TANF, CHIP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 etc</w:t>
      </w: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FirstCare Heal</w:t>
      </w:r>
      <w:r w:rsidR="00C57F78">
        <w:rPr>
          <w:rFonts w:asciiTheme="minorHAnsi" w:hAnsiTheme="minorHAnsi"/>
          <w:b/>
          <w:sz w:val="20"/>
          <w:szCs w:val="20"/>
        </w:rPr>
        <w:t xml:space="preserve">th Plans, Austin, Texas. </w:t>
      </w:r>
      <w:r w:rsidRPr="00616587">
        <w:rPr>
          <w:rFonts w:asciiTheme="minorHAnsi" w:hAnsiTheme="minorHAnsi"/>
          <w:b/>
          <w:sz w:val="20"/>
          <w:szCs w:val="20"/>
        </w:rPr>
        <w:t>September 2011 to May 2012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Director, IT Services Projects (HealthRules; State [Medicaid/CHIP]and Commercial Benefits, Enrollment and Claims System - HHSC Readiness)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configuration of an off-shelf claims processing core system; Rules-driven HealthRules.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the general HealthRules integration and user acceptance test plans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Charged with the overall </w:t>
      </w:r>
      <w:r w:rsidRPr="00616587">
        <w:rPr>
          <w:rFonts w:asciiTheme="minorHAnsi" w:eastAsia="Times New Roman" w:hAnsiTheme="minorHAnsi" w:cs="Arial"/>
          <w:sz w:val="20"/>
          <w:szCs w:val="20"/>
          <w:u w:val="single"/>
        </w:rPr>
        <w:t>HHSC Health Plan Readiness (Operational and System) for Medicaid and Chip Programs</w:t>
      </w:r>
      <w:r w:rsidRPr="00616587">
        <w:rPr>
          <w:rFonts w:asciiTheme="minorHAnsi" w:eastAsia="Times New Roman" w:hAnsiTheme="minorHAnsi" w:cs="Arial"/>
          <w:sz w:val="20"/>
          <w:szCs w:val="20"/>
        </w:rPr>
        <w:t>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Developed the enterprise ICD-10 crosswalk policy, strategy and plan.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Develop and oversee the institutionalization of configuration and change management policies to stabilize new systems architecture.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Reinforced Change Management practices and OCM elements relating to the adoption of new Service Areas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Provided training as necessary to ensure new service area protocols are sufficiently institutionalized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and design complex workflow/workbasket networks to expedite smart HealthRules transaction processing interfacing with SharePoint as the task and content management platform.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Conducted detailed planning for EMR/EHR/HIE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 HealthEdge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SharePoint Platform, Microsoft Project, Amisys Advanced</w:t>
      </w:r>
      <w:r w:rsidR="00C57F78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TANF, SNAP and FDPIR, Texas HHSC Readiness</w:t>
      </w:r>
    </w:p>
    <w:p w:rsid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C57F78" w:rsidRDefault="00C57F78" w:rsidP="00616587">
      <w:pPr>
        <w:rPr>
          <w:rFonts w:asciiTheme="minorHAnsi" w:eastAsia="Times New Roman" w:hAnsiTheme="minorHAnsi" w:cs="Arial"/>
          <w:b/>
        </w:rPr>
      </w:pPr>
    </w:p>
    <w:p w:rsidR="00C57F78" w:rsidRDefault="00C57F78" w:rsidP="00616587">
      <w:pPr>
        <w:rPr>
          <w:rFonts w:asciiTheme="minorHAnsi" w:eastAsia="Times New Roman" w:hAnsiTheme="minorHAnsi" w:cs="Arial"/>
          <w:b/>
        </w:rPr>
      </w:pPr>
    </w:p>
    <w:p w:rsidR="00C57F78" w:rsidRPr="00616587" w:rsidRDefault="00C57F78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lastRenderedPageBreak/>
        <w:t>Scott and White Health Plan, Temple, Texas. May, 2008 to September, 2011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Senior Project/Program Manager (projects in bold below)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HIPAA 5010/ICD-10 Planning, assessment, mobilization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Amisys Advanced – Claims Adjudication and Adjustment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Medicaid/CHIP – Enrollment and Claims; Data Warehouse design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best practices and control objectives to support Model Audit Rule and SSAE 16 compliance objectives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and disseminate HIPAA 5010 compliance test schedules with vendors, partners and providers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EDI infrastructure upgrade requirements consistent with HIPAA 5010 upgrade requirements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Conduct weekly (and sometime adhoc) briefing to SWHP leadership and Steering committees on status and health of projects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Secured the SW ICD-10 program vendor and mobilized the ICD-10 Program plan for ICD-9 - ICD-10 transition.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Incorporate ITIL disciplines as necessary to ensure best practices are continually infused in applicable practice areas and functions.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enterprise-wide content management requirements across 12 distinct LOB (</w:t>
      </w:r>
      <w:r w:rsidRPr="00616587">
        <w:rPr>
          <w:rFonts w:asciiTheme="minorHAnsi" w:eastAsia="Times New Roman" w:hAnsiTheme="minorHAnsi" w:cs="Arial"/>
          <w:sz w:val="20"/>
          <w:szCs w:val="20"/>
          <w:u w:val="single"/>
        </w:rPr>
        <w:t>Lines of Business - Configuration, Benefits, Enrollment, Provider Pricing Claims</w:t>
      </w:r>
      <w:r w:rsidRPr="00616587">
        <w:rPr>
          <w:rFonts w:asciiTheme="minorHAnsi" w:eastAsia="Times New Roman" w:hAnsiTheme="minorHAnsi" w:cs="Arial"/>
          <w:sz w:val="20"/>
          <w:szCs w:val="20"/>
        </w:rPr>
        <w:t>)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SharePoint ECM product and Services RFP based on requirements-centric technical descriptions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Engage all levels of SWHP organizational structure in needs assessment, strategic goals alignment and 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a Project delivery capability to support implementation and efficient management of SAS 70 and ECM (MOSS 2007) Projects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Manage the stabilization of SAS 70 control framework, controls operation and effectiveness testing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Perform controls deep-dive and internal audit session target at control effectiveness management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and deliver training on ECM concepts/functionality across DM, DAM, WCM, Workflow and Dashboard services.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Designed and implemented a SWHP-specific ITIL/ITSM enterprise practice in Change Management and Configuration Management disciplines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Created training plan, delivered organizational change training to ingrain new practice requirements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solution architecture to sustain a dimensional model foundation design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re-design of a robust and high performance ETL path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metrics and dimensions scope for Claims and Enrollment business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Manage the day-to-day activities of the solution architecture, data architecture and development teams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Facilitate the definition of requirements across the dimensions, legacy systems interfaces (uni-directional and bi-directional)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external activities of the vendor Data Warehouse project team activities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and define the requirements associated with the predictive models for MEDstat (Thomson Reuters capability)</w:t>
      </w:r>
    </w:p>
    <w:p w:rsidR="00616587" w:rsidRPr="00616587" w:rsidRDefault="00616587" w:rsidP="00616587">
      <w:pPr>
        <w:spacing w:before="100" w:beforeAutospacing="1" w:after="100" w:afterAutospacing="1"/>
        <w:rPr>
          <w:rFonts w:asciiTheme="minorHAnsi" w:eastAsia="Times New Roman" w:hAnsiTheme="minorHAnsi" w:cs="Arial"/>
        </w:rPr>
      </w:pPr>
      <w:r w:rsidRPr="00616587">
        <w:rPr>
          <w:rFonts w:asciiTheme="minorHAnsi" w:hAnsiTheme="minorHAnsi" w:cs="Arial"/>
          <w:b/>
          <w:bCs/>
        </w:rPr>
        <w:t>Key Technologies Amisys Advance</w:t>
      </w:r>
      <w:r w:rsidRPr="00616587">
        <w:rPr>
          <w:rFonts w:asciiTheme="minorHAnsi" w:hAnsiTheme="minorHAnsi" w:cs="Arial"/>
          <w:b/>
          <w:bCs/>
          <w:color w:val="000000" w:themeColor="text1"/>
        </w:rPr>
        <w:t>, SharePoint Platform, Microsoft Project, Predictive Modeling Platform, EDW</w:t>
      </w:r>
      <w:r w:rsidR="00C57F78">
        <w:rPr>
          <w:rFonts w:asciiTheme="minorHAnsi" w:hAnsiTheme="minorHAnsi" w:cs="Arial"/>
          <w:b/>
          <w:bCs/>
          <w:color w:val="000000" w:themeColor="text1"/>
        </w:rPr>
        <w:t>, Texas HHSC Readiness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lastRenderedPageBreak/>
        <w:t>British Petroleum - (BP-NAGP), Houston, Texas. December 2007 to May, 2008.</w:t>
      </w: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  <w:r w:rsidRPr="00616587">
        <w:rPr>
          <w:rFonts w:asciiTheme="minorHAnsi" w:eastAsia="Times New Roman" w:hAnsiTheme="minorHAnsi" w:cs="Arial"/>
          <w:b/>
        </w:rPr>
        <w:t>UAT Project Manager /Planning Manager.</w:t>
      </w:r>
    </w:p>
    <w:p w:rsidR="00616587" w:rsidRPr="00616587" w:rsidRDefault="00616587" w:rsidP="007D61D2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Developed the Project User Acceptance Testing approach and methodology to test nERGIZE and interface with legacy systems. </w:t>
      </w:r>
    </w:p>
    <w:p w:rsidR="00616587" w:rsidRPr="00616587" w:rsidRDefault="00616587" w:rsidP="007D61D2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Created test cases, acceptance criteria and defect management process.</w:t>
      </w:r>
    </w:p>
    <w:p w:rsidR="00616587" w:rsidRPr="00616587" w:rsidRDefault="00616587" w:rsidP="007D61D2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Determined impact of nERGIZE on existing operations, provided OCM impact and solution for considerations</w:t>
      </w:r>
    </w:p>
    <w:p w:rsidR="00616587" w:rsidRPr="00616587" w:rsidRDefault="00616587" w:rsidP="00616587">
      <w:pPr>
        <w:spacing w:before="100" w:beforeAutospacing="1" w:after="100" w:afterAutospacing="1"/>
        <w:rPr>
          <w:rFonts w:asciiTheme="minorHAnsi" w:eastAsia="Times New Roman" w:hAnsiTheme="minorHAnsi" w:cs="Arial"/>
        </w:rPr>
      </w:pPr>
      <w:r w:rsidRPr="00616587">
        <w:rPr>
          <w:rFonts w:asciiTheme="minorHAnsi" w:hAnsiTheme="minorHAnsi" w:cs="Arial"/>
          <w:b/>
          <w:bCs/>
        </w:rPr>
        <w:t>Key Technologies Amisys Advance</w:t>
      </w:r>
      <w:r w:rsidRPr="00616587">
        <w:rPr>
          <w:rFonts w:asciiTheme="minorHAnsi" w:hAnsiTheme="minorHAnsi" w:cs="Arial"/>
          <w:b/>
          <w:bCs/>
          <w:color w:val="000000" w:themeColor="text1"/>
        </w:rPr>
        <w:t>, SharePoint Platform, Microsoft Project, Predictive Modeling Platform, EDW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Global (Energy) Industries Ltd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October 2007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Senior Program Manager - Global SharePoint Platform Implementation (including off-shore access) – Enterprise Content Management</w:t>
      </w:r>
    </w:p>
    <w:p w:rsidR="00616587" w:rsidRPr="00616587" w:rsidRDefault="00616587" w:rsidP="007D61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Oversaw the definition of  Content Management  need in the context of a diversified geographically dispersed user area</w:t>
      </w:r>
    </w:p>
    <w:p w:rsidR="00616587" w:rsidRPr="00616587" w:rsidRDefault="00616587" w:rsidP="007D61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Operational and Organizational Change (OCM) impact new technology would inflict</w:t>
      </w:r>
    </w:p>
    <w:p w:rsidR="00616587" w:rsidRPr="00616587" w:rsidRDefault="00616587" w:rsidP="007D61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Provided leadership and management of the selection, implementation of SharePoint </w:t>
      </w:r>
    </w:p>
    <w:p w:rsidR="00616587" w:rsidRPr="00616587" w:rsidRDefault="00616587" w:rsidP="00616587">
      <w:pPr>
        <w:spacing w:before="100" w:beforeAutospacing="1" w:after="100" w:afterAutospacing="1"/>
        <w:ind w:left="360"/>
        <w:rPr>
          <w:rFonts w:asciiTheme="minorHAnsi" w:hAnsiTheme="minorHAnsi" w:cs="Arial"/>
          <w:b/>
          <w:bCs/>
          <w:color w:val="000000" w:themeColor="text1"/>
        </w:rPr>
      </w:pPr>
      <w:r w:rsidRPr="00616587">
        <w:rPr>
          <w:rFonts w:asciiTheme="minorHAnsi" w:hAnsiTheme="minorHAnsi" w:cs="Arial"/>
          <w:b/>
          <w:bCs/>
        </w:rPr>
        <w:t xml:space="preserve">Key Technologies: </w:t>
      </w:r>
      <w:r w:rsidRPr="00616587">
        <w:rPr>
          <w:rFonts w:asciiTheme="minorHAnsi" w:hAnsiTheme="minorHAnsi" w:cs="Arial"/>
          <w:b/>
          <w:bCs/>
          <w:color w:val="000000" w:themeColor="text1"/>
        </w:rPr>
        <w:t>SharePoint Platform, Microsoft Project, COTS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Calpine Corporation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April 2007 to October 2007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Enterprise Program Manager: Geothermal power Projects, Plant Equipment Failure Detection (EFD) and California (CAISO) Market Revision (MRTU) - DOCUMENTUM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7D61D2">
      <w:pPr>
        <w:pStyle w:val="Header"/>
        <w:numPr>
          <w:ilvl w:val="0"/>
          <w:numId w:val="1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Charged with the discovery and selection of an ECM COTS solution through ECM user requirements definition and Gartner-recommended solution vendor screening.</w:t>
      </w:r>
    </w:p>
    <w:p w:rsidR="00616587" w:rsidRPr="00616587" w:rsidRDefault="00616587" w:rsidP="007D61D2">
      <w:pPr>
        <w:pStyle w:val="Header"/>
        <w:numPr>
          <w:ilvl w:val="0"/>
          <w:numId w:val="1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complex ECM requirements discovery, collection and compilation tools</w:t>
      </w:r>
    </w:p>
    <w:p w:rsidR="00616587" w:rsidRPr="00616587" w:rsidRDefault="00616587" w:rsidP="007D61D2">
      <w:pPr>
        <w:pStyle w:val="Header"/>
        <w:numPr>
          <w:ilvl w:val="0"/>
          <w:numId w:val="1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Selected and hired and led a team of 4 Requirements collection Business Analysts.</w:t>
      </w:r>
    </w:p>
    <w:p w:rsidR="00616587" w:rsidRPr="00616587" w:rsidRDefault="00616587" w:rsidP="007D61D2">
      <w:pPr>
        <w:pStyle w:val="Header"/>
        <w:numPr>
          <w:ilvl w:val="0"/>
          <w:numId w:val="1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Provided Project Management oversight, six sigma-consistent quality management philosophies</w:t>
      </w:r>
    </w:p>
    <w:p w:rsidR="00616587" w:rsidRPr="00616587" w:rsidRDefault="00616587" w:rsidP="00616587">
      <w:pPr>
        <w:spacing w:before="100" w:beforeAutospacing="1" w:after="100" w:afterAutospacing="1"/>
        <w:rPr>
          <w:rFonts w:asciiTheme="minorHAnsi" w:eastAsia="Times New Roman" w:hAnsiTheme="minorHAnsi" w:cs="Arial"/>
        </w:rPr>
      </w:pPr>
      <w:r w:rsidRPr="00616587">
        <w:rPr>
          <w:rFonts w:asciiTheme="minorHAnsi" w:hAnsiTheme="minorHAnsi" w:cs="Arial"/>
          <w:b/>
          <w:bCs/>
        </w:rPr>
        <w:t xml:space="preserve">Key Technologies: </w:t>
      </w:r>
      <w:r w:rsidRPr="00616587">
        <w:rPr>
          <w:rFonts w:asciiTheme="minorHAnsi" w:hAnsiTheme="minorHAnsi" w:cs="Arial"/>
          <w:b/>
          <w:bCs/>
          <w:color w:val="000000" w:themeColor="text1"/>
        </w:rPr>
        <w:t>SharePoint Platform, Microsoft Project; Documentum (COTS)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Cs/>
          <w:sz w:val="20"/>
          <w:szCs w:val="20"/>
        </w:rPr>
      </w:pP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FirstCare Health Plans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September 2006 to April 2007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Director of the PMO/SAS 70 Compliance Process Engineer – Service and Support Delivery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  <w:bCs/>
        </w:rPr>
      </w:pP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Provided advocacy and liaisons between the business and IT via policy provisions development.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Provided Company-wide enlightenment on SAS 70 Controls framework and ITIL best practices framework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overall FirstCare corporate strategy for achieving SAS 70 compliance and OCM objectives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lastRenderedPageBreak/>
        <w:t>Developed overall FirstCare corporate strategy for implementing ITIL best practices across 12 ITIL disciplines.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Provided oversight and implementation plans for the implementation of Common Sense Controls (CSC) and SAS 70 controls across </w:t>
      </w:r>
      <w:r w:rsidRPr="00616587">
        <w:rPr>
          <w:rFonts w:asciiTheme="minorHAnsi" w:hAnsiTheme="minorHAnsi"/>
          <w:u w:val="single"/>
        </w:rPr>
        <w:t>FirstCare’s Claims, Benefits, Enrollment, Provider and IT capabilities</w:t>
      </w:r>
      <w:r w:rsidRPr="00616587">
        <w:rPr>
          <w:rFonts w:asciiTheme="minorHAnsi" w:hAnsiTheme="minorHAnsi"/>
        </w:rPr>
        <w:t>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Re-engineered all Processes, developed policies and procedures for functions and applications within a defined service support and delivery capability and control environment (SAS 70)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Prepared and submitted an actionable OCM strategy designed to focus on new practice training and institutionalization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Responsible for all ITIL and SAS 70 knowledge transfer and self-sufficiency training.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the framework for an ITS Program Management Office, to include a Project Portfolio Management instrument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Ensured all initiatives were planned, monitored and controlled consistent with proven Project Management principles and techniques.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Provided detailed reporting weekly on Contract, Project, Risk and Issues status.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a Quality Framework to guide the development of quality products across the Services Delivery Capability with emphasis on Business Intelligence (SQL Data warehouse, Benefits and Pricing)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Employed Six Sigma Tools like House of Quality (HOQ), Fishbone in QFD and Root cause analyses respectively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plans to guide preparation of SAS 70 SAR Type I and II reports (Successful audit)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 HealthEdge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SharePoint Platform, Microsoft Project, Amisys Advanced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 xml:space="preserve">Consulting with Fannie Mae 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June 2006 to September 2006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ESO SOX PMO – Program Manager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 xml:space="preserve"> 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As the Program Manager; I was charged with the development of a sustainable SOX compliance program model, to include overseeing the SOX Phase 1, Phase 2 and Rollover Controls Testing and Evidencing Process.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 sustainable SOX compliance program model.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and Oversee a SOX Phase 1, Phase 2 and Rollover Controls Testing and Evidencing Process.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Oversee the planning and execution of Domain-oriented Controls Testing and Evidencing.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and manage an enterprise-wide Program Plan (in MsProject) as a tool for tracking and management of SOX-related activities.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 data repository and associated processes and artifacts for the preservation of Controls test results and evidence.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an automated process for the generation of RCMs (Risk Control Matrices)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Created an enterprise-wide standard for Application Deep Dives (ADD) to include practice and procedure narratives.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Working through a PMO capability, efficiently managed the day-to-day activities of a 71-application area wide control environment.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Reporting to the Vice President of Fannie Mae, provided strategic and tactical reporting on progress, issues and risks via narrative reports, slides and logs.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Defined Operational and Organizational Change Management objectives necessary to adopt business controls and procedures.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Oversaw training of business controls training to ensure the effectiveness of business controls.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lastRenderedPageBreak/>
        <w:t>Provide mentoring to enable Fannie Mae Self-sufficiency in the execution and management of SOX compliance activities.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Functioned in an SME advisory capacity to the office of the Vice President of Fannie Mae.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Convened and facilitated two weekly sessions organized to identify, resolve and manage issues, status, risks and test-related problems.</w:t>
      </w:r>
    </w:p>
    <w:p w:rsidR="00616587" w:rsidRPr="00616587" w:rsidRDefault="00616587" w:rsidP="00616587">
      <w:pPr>
        <w:pStyle w:val="Header"/>
        <w:rPr>
          <w:rFonts w:asciiTheme="minorHAnsi" w:hAnsiTheme="minorHAnsi"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 xml:space="preserve">Key Technologies 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Microsoft Project</w:t>
      </w:r>
    </w:p>
    <w:p w:rsidR="00616587" w:rsidRPr="00616587" w:rsidRDefault="00616587" w:rsidP="00616587">
      <w:pPr>
        <w:pStyle w:val="Header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BAE Systems/United Defense L.P (UDLP - United States DoD)</w:t>
      </w:r>
      <w:r w:rsidRPr="00616587">
        <w:rPr>
          <w:rFonts w:asciiTheme="minorHAnsi" w:hAnsiTheme="minorHAnsi"/>
          <w:b/>
        </w:rPr>
        <w:tab/>
        <w:t>January 2006 to June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Lead Process Engineering in a CMMI SE/SW – Staged Level 5 Environment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Create Software Development Plan (SDP) for Bradley Advanced Training System (BATS) DoD program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Created SDP, Project Plan and Integrated Test Plans (ITP) for BATS and COFT-E DoD programs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Conduct and remedy SCAMPI Class B appraisal improvement opportunities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Conduct peer reviews for completed plans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training in the development of Integrated Master Schedules (IMS) using Microsoft COTS application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training in the preparation of Causal Analysis and Resolution exercises using Fishbone (Ishikawa Diagrams)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training in the application of Decisions analysis reporting (DAR)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and maintain Organization Defined Process (ODP) to include tailoring activities resulting in BATS Project Defined Process (PDP)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assistance to Project teams in the maintenance of UDLP Process Asset Library (PAL)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Perform other assigned duties in support of the Process Engineering Team (PET) and corporate SEPG.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Utilizing SIPOC,QFD, CARs, DARs and other tools in statistical process stability management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Ensured organizational adoption of CMMI Level 5 through aggressive OCM strategies, with emphasis on institutional training.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 Microsoft Project, COTS Training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TXU Electric, Energy and Gas Deliveries</w:t>
      </w:r>
      <w:r w:rsidRPr="00616587">
        <w:rPr>
          <w:rFonts w:asciiTheme="minorHAnsi" w:hAnsiTheme="minorHAnsi"/>
          <w:b/>
        </w:rPr>
        <w:tab/>
        <w:t>July 2005 to December 2005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/>
        </w:rPr>
      </w:pPr>
      <w:r w:rsidRPr="00616587">
        <w:rPr>
          <w:rFonts w:asciiTheme="minorHAnsi" w:hAnsiTheme="minorHAnsi"/>
        </w:rPr>
        <w:t>As a Compliance Project Manager;</w:t>
      </w:r>
      <w:r w:rsidRPr="00616587">
        <w:rPr>
          <w:rFonts w:asciiTheme="minorHAnsi" w:hAnsiTheme="minorHAnsi"/>
          <w:b/>
        </w:rPr>
        <w:t xml:space="preserve"> I </w:t>
      </w:r>
      <w:r w:rsidRPr="00616587">
        <w:rPr>
          <w:rFonts w:asciiTheme="minorHAnsi" w:hAnsiTheme="minorHAnsi"/>
        </w:rPr>
        <w:t>Oversaw SAS 70 and SOX compliance across TXU platforms, Applications, databases and SDLC landscapes.</w:t>
      </w:r>
    </w:p>
    <w:p w:rsidR="00616587" w:rsidRPr="00616587" w:rsidRDefault="00616587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/>
        </w:rPr>
      </w:pPr>
      <w:r w:rsidRPr="00616587">
        <w:rPr>
          <w:rFonts w:asciiTheme="minorHAnsi" w:hAnsiTheme="minorHAnsi"/>
        </w:rPr>
        <w:t>Defined Organization and Practice Change impact and managed the adoption of practices critical to business controls adoption (OCM)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Technologies:</w:t>
      </w:r>
      <w:r w:rsidRPr="00616587">
        <w:rPr>
          <w:rFonts w:asciiTheme="minorHAnsi" w:hAnsiTheme="minorHAnsi" w:cs="Arial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Advalorem, Microsoft Project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Wells Fargo Home Mortgage, West Des Moines, IA.</w:t>
      </w:r>
      <w:r w:rsidRPr="00616587">
        <w:rPr>
          <w:rFonts w:asciiTheme="minorHAnsi" w:hAnsiTheme="minorHAnsi"/>
          <w:b/>
        </w:rPr>
        <w:tab/>
        <w:t>April 2005 to July 2005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CMMI-centric Quality Management on Wells Fargo Global Initiatives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Cs/>
        </w:rPr>
      </w:pPr>
      <w:r w:rsidRPr="00616587">
        <w:rPr>
          <w:rFonts w:asciiTheme="minorHAnsi" w:hAnsiTheme="minorHAnsi"/>
          <w:bCs/>
        </w:rPr>
        <w:t xml:space="preserve">As the Quality Project Manager, I am charged with the Quality Project Management of Wells Fargo’s Automated Decisioning Integration (ADI) and AppTaker on the Web (AOW/EFT) Global </w:t>
      </w:r>
      <w:r w:rsidRPr="00616587">
        <w:rPr>
          <w:rFonts w:asciiTheme="minorHAnsi" w:hAnsiTheme="minorHAnsi"/>
          <w:bCs/>
        </w:rPr>
        <w:lastRenderedPageBreak/>
        <w:t>Initiatives. The objective is to ensure Quality outcomes through Project and Process Quality Management and Assurance</w:t>
      </w:r>
    </w:p>
    <w:p w:rsidR="00616587" w:rsidRPr="00616587" w:rsidRDefault="00616587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Cs/>
        </w:rPr>
      </w:pPr>
      <w:r w:rsidRPr="00616587">
        <w:rPr>
          <w:rFonts w:asciiTheme="minorHAnsi" w:hAnsiTheme="minorHAnsi"/>
          <w:bCs/>
        </w:rPr>
        <w:t>Defined impact on new capabilities on existing or legacy operations, in the context of the extent of Organization Change implementation will require (OCM)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Technologies:</w:t>
      </w:r>
      <w:r w:rsidRPr="00616587">
        <w:rPr>
          <w:rFonts w:asciiTheme="minorHAnsi" w:hAnsiTheme="minorHAnsi" w:cs="Arial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Microsoft Project, Automated Decision Integrated (ADI) App Taker on the Web (AoW)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Textron Inc, Texas.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April 2004 to April 2005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CMMI-based process Improvement, Risk and Quality management process deployment and oversight. (SAP, HRIT, SCM Web-shared Services COEs – Centers of Excellence)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Cs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  <w:bCs/>
        </w:rPr>
      </w:pPr>
      <w:r w:rsidRPr="00616587">
        <w:rPr>
          <w:rFonts w:asciiTheme="minorHAnsi" w:hAnsiTheme="minorHAnsi"/>
          <w:b/>
          <w:bCs/>
        </w:rPr>
        <w:t>Consulting with Raytheon (E-Systems) – Richardson, Texas – Pro-Bono - April 2004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 w:cs="Arial"/>
          <w:b/>
          <w:bCs/>
          <w:color w:val="000000" w:themeColor="text1"/>
        </w:rPr>
      </w:pPr>
      <w:r w:rsidRPr="00616587">
        <w:rPr>
          <w:rFonts w:asciiTheme="minorHAnsi" w:hAnsiTheme="minorHAnsi" w:cs="Arial"/>
          <w:b/>
          <w:bCs/>
        </w:rPr>
        <w:t>Technologies:</w:t>
      </w:r>
      <w:r w:rsidRPr="00616587">
        <w:rPr>
          <w:rFonts w:asciiTheme="minorHAnsi" w:hAnsiTheme="minorHAnsi" w:cs="Arial"/>
        </w:rPr>
        <w:t xml:space="preserve"> </w:t>
      </w:r>
      <w:r w:rsidRPr="00616587">
        <w:rPr>
          <w:rFonts w:asciiTheme="minorHAnsi" w:hAnsiTheme="minorHAnsi" w:cs="Arial"/>
          <w:b/>
          <w:bCs/>
          <w:color w:val="000000" w:themeColor="text1"/>
        </w:rPr>
        <w:t>Microsoft Project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SBC Communications, Internet Services, and Plano, Texas.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September 2003 to April 2004 – DSL PMO.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As the PMO lead charged with the $35 Million Enterprise-wide DSL capacities upgrade initiative, my duties encompass the following: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 w:cs="Arial"/>
          <w:b/>
          <w:bCs/>
          <w:color w:val="000000" w:themeColor="text1"/>
        </w:rPr>
      </w:pPr>
      <w:r w:rsidRPr="00616587">
        <w:rPr>
          <w:rFonts w:asciiTheme="minorHAnsi" w:hAnsiTheme="minorHAnsi" w:cs="Arial"/>
          <w:b/>
          <w:bCs/>
        </w:rPr>
        <w:t>Technologies:</w:t>
      </w:r>
      <w:r w:rsidRPr="00616587">
        <w:rPr>
          <w:rFonts w:asciiTheme="minorHAnsi" w:hAnsiTheme="minorHAnsi" w:cs="Arial"/>
        </w:rPr>
        <w:t xml:space="preserve"> </w:t>
      </w:r>
      <w:r w:rsidRPr="00616587">
        <w:rPr>
          <w:rFonts w:asciiTheme="minorHAnsi" w:hAnsiTheme="minorHAnsi" w:cs="Arial"/>
          <w:b/>
          <w:bCs/>
          <w:color w:val="000000" w:themeColor="text1"/>
        </w:rPr>
        <w:t>Microsoft Project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US Central Credit Union, Lenexa, Kansas.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  <w:color w:val="FF0000"/>
        </w:rPr>
      </w:pPr>
      <w:r w:rsidRPr="00616587">
        <w:rPr>
          <w:rFonts w:asciiTheme="minorHAnsi" w:hAnsiTheme="minorHAnsi"/>
          <w:b/>
        </w:rPr>
        <w:t xml:space="preserve">Vice President – Program Management 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April 2003 to September</w:t>
      </w:r>
      <w:r w:rsidRPr="00616587">
        <w:rPr>
          <w:rFonts w:asciiTheme="minorHAnsi" w:hAnsiTheme="minorHAnsi"/>
          <w:b/>
          <w:color w:val="000000" w:themeColor="text1"/>
        </w:rPr>
        <w:t xml:space="preserve"> 2003</w:t>
      </w:r>
    </w:p>
    <w:p w:rsidR="00616587" w:rsidRPr="00616587" w:rsidRDefault="00616587" w:rsidP="00616587">
      <w:pPr>
        <w:pStyle w:val="Header"/>
        <w:rPr>
          <w:rFonts w:asciiTheme="minorHAnsi" w:hAnsiTheme="minorHAnsi"/>
        </w:rPr>
      </w:pPr>
    </w:p>
    <w:p w:rsidR="00616587" w:rsidRPr="00616587" w:rsidRDefault="00616587" w:rsidP="007D61D2">
      <w:pPr>
        <w:pStyle w:val="Header"/>
        <w:numPr>
          <w:ilvl w:val="0"/>
          <w:numId w:val="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As the Vice President of Program Management, I have three immediate and primary roles; Implement FILENET and IBM Central Content Repository, Workflow technology and deploy an Enterprise Program Management Capability. 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Technologies:</w:t>
      </w:r>
      <w:r w:rsidRPr="00616587">
        <w:rPr>
          <w:rFonts w:asciiTheme="minorHAnsi" w:hAnsiTheme="minorHAnsi" w:cs="Arial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Technologies:</w:t>
      </w:r>
      <w:r w:rsidRPr="00616587">
        <w:rPr>
          <w:rFonts w:asciiTheme="minorHAnsi" w:hAnsiTheme="minorHAnsi" w:cs="Arial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Microsoft Project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  <w:u w:val="single"/>
        </w:rPr>
      </w:pPr>
      <w:r w:rsidRPr="00616587">
        <w:rPr>
          <w:rFonts w:asciiTheme="minorHAnsi" w:hAnsiTheme="minorHAnsi"/>
          <w:b/>
          <w:u w:val="single"/>
        </w:rPr>
        <w:t>PMO/Project Manager consulting assignments: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June 2002 to January 2003 – PMO development, Software Implementation in a BI environment.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INDYMAC MORTGAGE BANK, PASADENA, CALIFORNIA.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April 2002 to May 2002 - Task Oversee SDLC using SDMP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SBC COMMUNICATIONS, Saint Louis, MO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July 2000 to December 2001– Design, Develop and deploy an Enterprise-Wide PMO &amp; Staff.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WORLDCOM/EDS, PLANO, TEXAS.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May 2000 to July 2000 – To develop and deploy an ADD specific PMO.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ABBOTT DIAGNOSTICS DIVISION, IRVING, TEXAS.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October 1999 to April 2000 – Reinforce existing PMO capabilities and Data Migration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SBC COMMUNICATIONS – INTERNET DIVISION – TEXAS, CALIFORNIA.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Services. May 1999 to October 1999 – Y2K Remediation in a PMO setting.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SBC COMMUNICATIONS – INTERNET DIVISION – TEXAS, CALIFORNIA.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August 1998 through April 1999 – Task: assemble and oversee a 16-person Y2K PMO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EXEMPLA HEALTHCARE, Denver, Colorado.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February 1998 through August of 1998 – Task Y2K in a PMO setting.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CHILDREN’S HOSPITAL, Washington, D.C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lastRenderedPageBreak/>
        <w:t>October 1997 through January 1998 – Task Develop and Project Control Office - PCO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DEPARTMENT OF PUBLIC SAFETY (DPS), Austin, Texas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August 1997 through October 1997 – Enterprise Solutions and Help Desk Functionality.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ABBOTT DIAGNOSTICS DIVISION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January 1997 through August 1997 – Technology Projects, PMO Functionality Definition and Training.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MCI System house, Inc. Dallas, Texas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October 1996 through January 1997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Intel Corporation, Santa Clara, California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September 1995 through October 1996 – PMO Lead on a $168 million Infrastructure (LAN/WAN) DOD (DFAS) Program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UNISYS Corporation, Indianapolis, IN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July 1994 through June 1995 – Software development/Hardware Rollout and PMO process development.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Army and Air Force Exchange Service (AAFES), Dallas, TX.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January 1994 through June 1994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JOINT LOGISTICS SYSTEMS CENTER (JLSC) Wright Patterson Air Force Base in Fairborn, OH.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January 1990 through January 1994</w:t>
      </w:r>
    </w:p>
    <w:p w:rsidR="00616587" w:rsidRPr="00616587" w:rsidRDefault="00616587" w:rsidP="00616587">
      <w:pPr>
        <w:pStyle w:val="NoSpacing"/>
        <w:ind w:left="-1170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hAnsiTheme="minorHAnsi"/>
          <w:sz w:val="20"/>
          <w:szCs w:val="20"/>
        </w:rPr>
        <w:t>United Defense FMC/BMY, Santa Clara, California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195C0D" w:rsidRPr="00616587" w:rsidRDefault="00195C0D" w:rsidP="00F14076">
      <w:pPr>
        <w:pStyle w:val="Header"/>
        <w:ind w:left="0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ab/>
      </w:r>
      <w:r w:rsidRPr="00616587">
        <w:rPr>
          <w:rFonts w:asciiTheme="minorHAnsi" w:hAnsiTheme="minorHAnsi"/>
        </w:rPr>
        <w:tab/>
      </w:r>
    </w:p>
    <w:sectPr w:rsidR="00195C0D" w:rsidRPr="00616587" w:rsidSect="00AB184A">
      <w:headerReference w:type="default" r:id="rId7"/>
      <w:pgSz w:w="12240" w:h="15840"/>
      <w:pgMar w:top="90" w:right="1350" w:bottom="1440" w:left="2250" w:header="15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A94" w:rsidRDefault="00670A94">
      <w:r>
        <w:separator/>
      </w:r>
    </w:p>
  </w:endnote>
  <w:endnote w:type="continuationSeparator" w:id="0">
    <w:p w:rsidR="00670A94" w:rsidRDefault="00670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A94" w:rsidRDefault="00670A94">
      <w:r>
        <w:separator/>
      </w:r>
    </w:p>
  </w:footnote>
  <w:footnote w:type="continuationSeparator" w:id="0">
    <w:p w:rsidR="00670A94" w:rsidRDefault="00670A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D6A" w:rsidRPr="00462D6A" w:rsidRDefault="00462D6A" w:rsidP="00462D6A">
    <w:pPr>
      <w:pStyle w:val="Header"/>
      <w:jc w:val="left"/>
    </w:pPr>
  </w:p>
  <w:p w:rsidR="00F14076" w:rsidRDefault="00F14076" w:rsidP="00F14076">
    <w:pPr>
      <w:pStyle w:val="Header"/>
      <w:tabs>
        <w:tab w:val="left" w:pos="2250"/>
      </w:tabs>
      <w:jc w:val="right"/>
      <w:rPr>
        <w:b/>
      </w:rPr>
    </w:pPr>
  </w:p>
  <w:p w:rsidR="00F14076" w:rsidRDefault="00F14076" w:rsidP="00F14076">
    <w:pPr>
      <w:pStyle w:val="Header"/>
      <w:tabs>
        <w:tab w:val="left" w:pos="2250"/>
      </w:tabs>
      <w:jc w:val="right"/>
      <w:rPr>
        <w:b/>
      </w:rPr>
    </w:pPr>
  </w:p>
  <w:p w:rsidR="009D2A1B" w:rsidRDefault="004C12C0" w:rsidP="004C12C0">
    <w:pPr>
      <w:pStyle w:val="Header"/>
      <w:tabs>
        <w:tab w:val="left" w:pos="2250"/>
      </w:tabs>
      <w:ind w:left="-1152"/>
      <w:jc w:val="left"/>
      <w:rPr>
        <w:b/>
      </w:rPr>
    </w:pPr>
    <w:r>
      <w:rPr>
        <w:b/>
      </w:rPr>
      <w:t>Michael Moore</w:t>
    </w:r>
  </w:p>
  <w:p w:rsidR="004C12C0" w:rsidRPr="004C12C0" w:rsidRDefault="004C12C0" w:rsidP="004C12C0">
    <w:pPr>
      <w:pStyle w:val="Header"/>
      <w:tabs>
        <w:tab w:val="left" w:pos="2250"/>
      </w:tabs>
      <w:ind w:left="-1152"/>
      <w:jc w:val="left"/>
      <w:rPr>
        <w:sz w:val="18"/>
        <w:szCs w:val="18"/>
      </w:rPr>
    </w:pPr>
    <w:r w:rsidRPr="004C12C0">
      <w:rPr>
        <w:sz w:val="18"/>
        <w:szCs w:val="18"/>
      </w:rPr>
      <w:t>19314 Wade Haven Drive</w:t>
    </w:r>
  </w:p>
  <w:p w:rsidR="004C12C0" w:rsidRPr="004C12C0" w:rsidRDefault="004C12C0" w:rsidP="004C12C0">
    <w:pPr>
      <w:pStyle w:val="Header"/>
      <w:tabs>
        <w:tab w:val="left" w:pos="2250"/>
      </w:tabs>
      <w:ind w:left="-1152"/>
      <w:jc w:val="left"/>
      <w:rPr>
        <w:sz w:val="18"/>
        <w:szCs w:val="18"/>
      </w:rPr>
    </w:pPr>
    <w:r w:rsidRPr="004C12C0">
      <w:rPr>
        <w:sz w:val="18"/>
        <w:szCs w:val="18"/>
      </w:rPr>
      <w:t>Cypress, TX 77433</w:t>
    </w:r>
  </w:p>
  <w:p w:rsidR="004C12C0" w:rsidRPr="004C12C0" w:rsidRDefault="004C12C0" w:rsidP="004C12C0">
    <w:pPr>
      <w:pStyle w:val="Header"/>
      <w:tabs>
        <w:tab w:val="left" w:pos="2250"/>
      </w:tabs>
      <w:ind w:left="-1152"/>
      <w:jc w:val="left"/>
      <w:rPr>
        <w:sz w:val="18"/>
        <w:szCs w:val="18"/>
      </w:rPr>
    </w:pPr>
    <w:r w:rsidRPr="004C12C0">
      <w:rPr>
        <w:sz w:val="18"/>
        <w:szCs w:val="18"/>
      </w:rPr>
      <w:t>214-392-0178</w:t>
    </w:r>
  </w:p>
  <w:p w:rsidR="004C12C0" w:rsidRDefault="003219B0" w:rsidP="004C12C0">
    <w:pPr>
      <w:pStyle w:val="Header"/>
      <w:pBdr>
        <w:bottom w:val="single" w:sz="12" w:space="1" w:color="auto"/>
      </w:pBdr>
      <w:tabs>
        <w:tab w:val="left" w:pos="2250"/>
      </w:tabs>
      <w:ind w:left="-1152"/>
      <w:jc w:val="left"/>
      <w:rPr>
        <w:sz w:val="18"/>
        <w:szCs w:val="18"/>
      </w:rPr>
    </w:pPr>
    <w:hyperlink r:id="rId1" w:history="1">
      <w:r w:rsidR="004C12C0" w:rsidRPr="00CA0DDB">
        <w:rPr>
          <w:rStyle w:val="Hyperlink"/>
          <w:sz w:val="18"/>
          <w:szCs w:val="18"/>
        </w:rPr>
        <w:t>Moorebluechip@</w:t>
      </w:r>
      <w:r w:rsidR="00616587">
        <w:rPr>
          <w:rStyle w:val="Hyperlink"/>
          <w:sz w:val="18"/>
          <w:szCs w:val="18"/>
        </w:rPr>
        <w:t>gmail</w:t>
      </w:r>
      <w:r w:rsidR="004C12C0" w:rsidRPr="00CA0DDB">
        <w:rPr>
          <w:rStyle w:val="Hyperlink"/>
          <w:sz w:val="18"/>
          <w:szCs w:val="18"/>
        </w:rPr>
        <w:t>.com</w:t>
      </w:r>
    </w:hyperlink>
  </w:p>
  <w:p w:rsidR="004C12C0" w:rsidRDefault="004C12C0" w:rsidP="004C12C0">
    <w:pPr>
      <w:pStyle w:val="Header"/>
      <w:pBdr>
        <w:bottom w:val="single" w:sz="12" w:space="1" w:color="auto"/>
      </w:pBdr>
      <w:tabs>
        <w:tab w:val="left" w:pos="2250"/>
      </w:tabs>
      <w:ind w:left="-1152"/>
      <w:jc w:val="left"/>
      <w:rPr>
        <w:sz w:val="18"/>
        <w:szCs w:val="18"/>
      </w:rPr>
    </w:pPr>
  </w:p>
  <w:p w:rsidR="004C12C0" w:rsidRPr="004C12C0" w:rsidRDefault="004C12C0" w:rsidP="004C12C0">
    <w:pPr>
      <w:pStyle w:val="Header"/>
      <w:tabs>
        <w:tab w:val="left" w:pos="2250"/>
      </w:tabs>
      <w:ind w:left="-1152"/>
      <w:jc w:val="left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5D03"/>
    <w:multiLevelType w:val="hybridMultilevel"/>
    <w:tmpl w:val="F4EA3F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C7C53"/>
    <w:multiLevelType w:val="hybridMultilevel"/>
    <w:tmpl w:val="27E4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82FB8"/>
    <w:multiLevelType w:val="hybridMultilevel"/>
    <w:tmpl w:val="BE02DA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FD65C7"/>
    <w:multiLevelType w:val="hybridMultilevel"/>
    <w:tmpl w:val="8B8624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B33E3E"/>
    <w:multiLevelType w:val="hybridMultilevel"/>
    <w:tmpl w:val="06E86E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206EE6"/>
    <w:multiLevelType w:val="hybridMultilevel"/>
    <w:tmpl w:val="180CF518"/>
    <w:lvl w:ilvl="0" w:tplc="4AC6C190">
      <w:start w:val="1"/>
      <w:numFmt w:val="bullet"/>
      <w:pStyle w:val="ResumeBulletpoints"/>
      <w:lvlText w:val="&gt;"/>
      <w:lvlJc w:val="left"/>
      <w:pPr>
        <w:tabs>
          <w:tab w:val="num" w:pos="331"/>
        </w:tabs>
        <w:ind w:left="346" w:hanging="2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784B86"/>
    <w:multiLevelType w:val="hybridMultilevel"/>
    <w:tmpl w:val="2DEC1D0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F425E3"/>
    <w:multiLevelType w:val="hybridMultilevel"/>
    <w:tmpl w:val="548E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17E1E"/>
    <w:multiLevelType w:val="hybridMultilevel"/>
    <w:tmpl w:val="3FC8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95D55"/>
    <w:multiLevelType w:val="hybridMultilevel"/>
    <w:tmpl w:val="B862379C"/>
    <w:lvl w:ilvl="0" w:tplc="306853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9C690C"/>
    <w:multiLevelType w:val="hybridMultilevel"/>
    <w:tmpl w:val="6F46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02137"/>
    <w:multiLevelType w:val="hybridMultilevel"/>
    <w:tmpl w:val="CAAA7A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DD7831"/>
    <w:multiLevelType w:val="hybridMultilevel"/>
    <w:tmpl w:val="769CA8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8E0E56"/>
    <w:multiLevelType w:val="hybridMultilevel"/>
    <w:tmpl w:val="79C6FF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1D60CE"/>
    <w:multiLevelType w:val="hybridMultilevel"/>
    <w:tmpl w:val="049630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13"/>
  </w:num>
  <w:num w:numId="7">
    <w:abstractNumId w:val="4"/>
  </w:num>
  <w:num w:numId="8">
    <w:abstractNumId w:val="3"/>
  </w:num>
  <w:num w:numId="9">
    <w:abstractNumId w:val="10"/>
  </w:num>
  <w:num w:numId="10">
    <w:abstractNumId w:val="14"/>
  </w:num>
  <w:num w:numId="11">
    <w:abstractNumId w:val="12"/>
  </w:num>
  <w:num w:numId="12">
    <w:abstractNumId w:val="6"/>
  </w:num>
  <w:num w:numId="13">
    <w:abstractNumId w:val="2"/>
  </w:num>
  <w:num w:numId="14">
    <w:abstractNumId w:val="11"/>
  </w:num>
  <w:num w:numId="15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6B22BE"/>
    <w:rsid w:val="00017AD0"/>
    <w:rsid w:val="0002559A"/>
    <w:rsid w:val="00030B6E"/>
    <w:rsid w:val="00052C1B"/>
    <w:rsid w:val="0005488C"/>
    <w:rsid w:val="0007765F"/>
    <w:rsid w:val="000901DB"/>
    <w:rsid w:val="000963AA"/>
    <w:rsid w:val="000B2B58"/>
    <w:rsid w:val="000B3484"/>
    <w:rsid w:val="001020E7"/>
    <w:rsid w:val="00102101"/>
    <w:rsid w:val="001065D7"/>
    <w:rsid w:val="0011473F"/>
    <w:rsid w:val="00121354"/>
    <w:rsid w:val="001279EC"/>
    <w:rsid w:val="00142E91"/>
    <w:rsid w:val="00144F1E"/>
    <w:rsid w:val="00191B47"/>
    <w:rsid w:val="001920B5"/>
    <w:rsid w:val="00195C0D"/>
    <w:rsid w:val="00196F31"/>
    <w:rsid w:val="001B1CD4"/>
    <w:rsid w:val="001D31F4"/>
    <w:rsid w:val="001E6E1F"/>
    <w:rsid w:val="001E7AFB"/>
    <w:rsid w:val="001F4A85"/>
    <w:rsid w:val="00210D5A"/>
    <w:rsid w:val="00220DDE"/>
    <w:rsid w:val="002730E6"/>
    <w:rsid w:val="002901E2"/>
    <w:rsid w:val="00290E49"/>
    <w:rsid w:val="002C321E"/>
    <w:rsid w:val="002C7ED2"/>
    <w:rsid w:val="00312067"/>
    <w:rsid w:val="00314BF0"/>
    <w:rsid w:val="00320374"/>
    <w:rsid w:val="00321363"/>
    <w:rsid w:val="003219B0"/>
    <w:rsid w:val="00337089"/>
    <w:rsid w:val="00340140"/>
    <w:rsid w:val="003714D7"/>
    <w:rsid w:val="003B3835"/>
    <w:rsid w:val="003C0E54"/>
    <w:rsid w:val="003D16C6"/>
    <w:rsid w:val="003D5E1F"/>
    <w:rsid w:val="00412F81"/>
    <w:rsid w:val="00451FDF"/>
    <w:rsid w:val="00462D6A"/>
    <w:rsid w:val="004775DE"/>
    <w:rsid w:val="0049313C"/>
    <w:rsid w:val="004A281E"/>
    <w:rsid w:val="004B68E1"/>
    <w:rsid w:val="004C12C0"/>
    <w:rsid w:val="004C18A0"/>
    <w:rsid w:val="004C7660"/>
    <w:rsid w:val="004D0E09"/>
    <w:rsid w:val="004D58B1"/>
    <w:rsid w:val="004F5A49"/>
    <w:rsid w:val="00511999"/>
    <w:rsid w:val="00520BBB"/>
    <w:rsid w:val="005778AE"/>
    <w:rsid w:val="005870C3"/>
    <w:rsid w:val="005A4559"/>
    <w:rsid w:val="005C50E0"/>
    <w:rsid w:val="005C53F4"/>
    <w:rsid w:val="005D5755"/>
    <w:rsid w:val="005E2AA1"/>
    <w:rsid w:val="005F07B1"/>
    <w:rsid w:val="005F3B2E"/>
    <w:rsid w:val="00616587"/>
    <w:rsid w:val="0062142D"/>
    <w:rsid w:val="006255B7"/>
    <w:rsid w:val="0063416C"/>
    <w:rsid w:val="006604EE"/>
    <w:rsid w:val="00666DB1"/>
    <w:rsid w:val="00670A94"/>
    <w:rsid w:val="00681C06"/>
    <w:rsid w:val="0068780B"/>
    <w:rsid w:val="0069212B"/>
    <w:rsid w:val="006B22BE"/>
    <w:rsid w:val="006B3D38"/>
    <w:rsid w:val="006C2E24"/>
    <w:rsid w:val="006C2F01"/>
    <w:rsid w:val="006E75E8"/>
    <w:rsid w:val="00724F8F"/>
    <w:rsid w:val="00735B39"/>
    <w:rsid w:val="00745DDE"/>
    <w:rsid w:val="00750FD4"/>
    <w:rsid w:val="007564F2"/>
    <w:rsid w:val="007679E3"/>
    <w:rsid w:val="00771157"/>
    <w:rsid w:val="00791057"/>
    <w:rsid w:val="007A2F7C"/>
    <w:rsid w:val="007B5895"/>
    <w:rsid w:val="007D61D2"/>
    <w:rsid w:val="007E04D8"/>
    <w:rsid w:val="00804812"/>
    <w:rsid w:val="008621BF"/>
    <w:rsid w:val="00863CF4"/>
    <w:rsid w:val="00873DD0"/>
    <w:rsid w:val="0088495B"/>
    <w:rsid w:val="0088673B"/>
    <w:rsid w:val="0089478A"/>
    <w:rsid w:val="008B5D42"/>
    <w:rsid w:val="008F1FAD"/>
    <w:rsid w:val="008F67B8"/>
    <w:rsid w:val="00904237"/>
    <w:rsid w:val="00914EDC"/>
    <w:rsid w:val="00921311"/>
    <w:rsid w:val="00932A12"/>
    <w:rsid w:val="00937A5D"/>
    <w:rsid w:val="009540D3"/>
    <w:rsid w:val="009551BA"/>
    <w:rsid w:val="00981076"/>
    <w:rsid w:val="0098110E"/>
    <w:rsid w:val="00982BBD"/>
    <w:rsid w:val="00992D72"/>
    <w:rsid w:val="009B2BB2"/>
    <w:rsid w:val="009C2121"/>
    <w:rsid w:val="009D2A1B"/>
    <w:rsid w:val="009F558F"/>
    <w:rsid w:val="00A0282E"/>
    <w:rsid w:val="00A15781"/>
    <w:rsid w:val="00A37E0B"/>
    <w:rsid w:val="00A450EF"/>
    <w:rsid w:val="00A5570D"/>
    <w:rsid w:val="00A56575"/>
    <w:rsid w:val="00A946D6"/>
    <w:rsid w:val="00AB184A"/>
    <w:rsid w:val="00AB47D4"/>
    <w:rsid w:val="00AE5BE9"/>
    <w:rsid w:val="00B0717B"/>
    <w:rsid w:val="00B40ECA"/>
    <w:rsid w:val="00B44170"/>
    <w:rsid w:val="00B564D4"/>
    <w:rsid w:val="00B81228"/>
    <w:rsid w:val="00BD6E60"/>
    <w:rsid w:val="00BE23DA"/>
    <w:rsid w:val="00BF482C"/>
    <w:rsid w:val="00C07D2F"/>
    <w:rsid w:val="00C113FF"/>
    <w:rsid w:val="00C215A3"/>
    <w:rsid w:val="00C22E9C"/>
    <w:rsid w:val="00C24565"/>
    <w:rsid w:val="00C57F78"/>
    <w:rsid w:val="00CA3784"/>
    <w:rsid w:val="00CA4D52"/>
    <w:rsid w:val="00CA5F06"/>
    <w:rsid w:val="00CD0146"/>
    <w:rsid w:val="00CE05A5"/>
    <w:rsid w:val="00CE6341"/>
    <w:rsid w:val="00CF6142"/>
    <w:rsid w:val="00D102E5"/>
    <w:rsid w:val="00D104A1"/>
    <w:rsid w:val="00D22244"/>
    <w:rsid w:val="00D24C30"/>
    <w:rsid w:val="00D54970"/>
    <w:rsid w:val="00D557AA"/>
    <w:rsid w:val="00D626E7"/>
    <w:rsid w:val="00D62CA8"/>
    <w:rsid w:val="00D6317B"/>
    <w:rsid w:val="00D71F3D"/>
    <w:rsid w:val="00D77E66"/>
    <w:rsid w:val="00D83885"/>
    <w:rsid w:val="00DA1A49"/>
    <w:rsid w:val="00DA1F18"/>
    <w:rsid w:val="00DA3B1A"/>
    <w:rsid w:val="00DA493B"/>
    <w:rsid w:val="00DB7DCD"/>
    <w:rsid w:val="00DC5F86"/>
    <w:rsid w:val="00DF4D0D"/>
    <w:rsid w:val="00DF7490"/>
    <w:rsid w:val="00E00904"/>
    <w:rsid w:val="00E00E9F"/>
    <w:rsid w:val="00E050DF"/>
    <w:rsid w:val="00E153B5"/>
    <w:rsid w:val="00E75DA5"/>
    <w:rsid w:val="00E8586E"/>
    <w:rsid w:val="00E97FA6"/>
    <w:rsid w:val="00EA7B19"/>
    <w:rsid w:val="00EE139E"/>
    <w:rsid w:val="00EF53B4"/>
    <w:rsid w:val="00F14076"/>
    <w:rsid w:val="00F17172"/>
    <w:rsid w:val="00F44B2C"/>
    <w:rsid w:val="00F51A01"/>
    <w:rsid w:val="00F61DF4"/>
    <w:rsid w:val="00F67147"/>
    <w:rsid w:val="00F94D2E"/>
    <w:rsid w:val="00FA2DAA"/>
    <w:rsid w:val="00FB485A"/>
    <w:rsid w:val="00FB6159"/>
    <w:rsid w:val="00FC52A0"/>
    <w:rsid w:val="00FD5E7B"/>
    <w:rsid w:val="00FE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C0D"/>
    <w:rPr>
      <w:rFonts w:ascii="Arial" w:eastAsia="Batang" w:hAnsi="Arial"/>
    </w:rPr>
  </w:style>
  <w:style w:type="paragraph" w:styleId="Heading1">
    <w:name w:val="heading 1"/>
    <w:basedOn w:val="Normal"/>
    <w:next w:val="Normal"/>
    <w:link w:val="Heading1Char"/>
    <w:qFormat/>
    <w:rsid w:val="004C1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qFormat/>
    <w:rsid w:val="00195C0D"/>
    <w:pPr>
      <w:keepNext/>
      <w:outlineLvl w:val="6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rsid w:val="00C07BF5"/>
    <w:pPr>
      <w:spacing w:line="290" w:lineRule="atLeast"/>
      <w:ind w:left="43" w:right="-270"/>
    </w:pPr>
    <w:rPr>
      <w:rFonts w:ascii="Arial" w:hAnsi="Arial"/>
      <w:szCs w:val="24"/>
    </w:rPr>
  </w:style>
  <w:style w:type="character" w:customStyle="1" w:styleId="TechnicalProfessionalsName">
    <w:name w:val="Technical Professional's Name"/>
    <w:rsid w:val="00A44A3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A44A39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Resumeheader">
    <w:name w:val="Resume header"/>
    <w:rsid w:val="00A44A39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A44A39"/>
    <w:pPr>
      <w:numPr>
        <w:numId w:val="1"/>
      </w:numPr>
    </w:pPr>
  </w:style>
  <w:style w:type="paragraph" w:styleId="BodyText">
    <w:name w:val="Body Text"/>
    <w:basedOn w:val="Normal"/>
    <w:rsid w:val="00195C0D"/>
    <w:pPr>
      <w:spacing w:after="22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195C0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bjective">
    <w:name w:val="Objective"/>
    <w:basedOn w:val="Normal"/>
    <w:next w:val="BodyText"/>
    <w:rsid w:val="00195C0D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C5F86"/>
    <w:pPr>
      <w:spacing w:after="120"/>
    </w:pPr>
    <w:rPr>
      <w:rFonts w:ascii="Arial Narrow" w:hAnsi="Arial Narrow" w:cs="Arial"/>
      <w:b/>
      <w:i/>
      <w:u w:val="single"/>
    </w:rPr>
  </w:style>
  <w:style w:type="paragraph" w:styleId="Header">
    <w:name w:val="header"/>
    <w:basedOn w:val="Normal"/>
    <w:link w:val="HeaderChar"/>
    <w:rsid w:val="00195C0D"/>
    <w:pPr>
      <w:spacing w:line="220" w:lineRule="atLeast"/>
      <w:ind w:left="-2160"/>
      <w:jc w:val="both"/>
    </w:pPr>
  </w:style>
  <w:style w:type="paragraph" w:customStyle="1" w:styleId="University">
    <w:name w:val="University"/>
    <w:basedOn w:val="Normal"/>
    <w:rsid w:val="00195C0D"/>
    <w:pPr>
      <w:tabs>
        <w:tab w:val="right" w:pos="9360"/>
      </w:tabs>
    </w:pPr>
    <w:rPr>
      <w:rFonts w:ascii="Times" w:eastAsia="Times New Roman" w:hAnsi="Times"/>
    </w:rPr>
  </w:style>
  <w:style w:type="paragraph" w:customStyle="1" w:styleId="Company">
    <w:name w:val="Company"/>
    <w:basedOn w:val="Normal"/>
    <w:rsid w:val="00195C0D"/>
    <w:pPr>
      <w:tabs>
        <w:tab w:val="right" w:pos="9360"/>
      </w:tabs>
    </w:pPr>
    <w:rPr>
      <w:rFonts w:ascii="Garamond" w:eastAsia="Times New Roman" w:hAnsi="Garamond"/>
      <w:b/>
      <w:sz w:val="22"/>
    </w:rPr>
  </w:style>
  <w:style w:type="paragraph" w:customStyle="1" w:styleId="Responsibilities">
    <w:name w:val="Responsibilities"/>
    <w:basedOn w:val="Normal"/>
    <w:rsid w:val="00195C0D"/>
    <w:pPr>
      <w:tabs>
        <w:tab w:val="right" w:pos="9360"/>
      </w:tabs>
      <w:ind w:left="900" w:hanging="360"/>
    </w:pPr>
    <w:rPr>
      <w:rFonts w:ascii="Times" w:eastAsia="Times New Roman" w:hAnsi="Times"/>
    </w:rPr>
  </w:style>
  <w:style w:type="paragraph" w:customStyle="1" w:styleId="ProjectTitle">
    <w:name w:val="Project Title"/>
    <w:basedOn w:val="Normal"/>
    <w:rsid w:val="00195C0D"/>
    <w:pPr>
      <w:tabs>
        <w:tab w:val="right" w:pos="9360"/>
      </w:tabs>
      <w:ind w:left="360"/>
    </w:pPr>
    <w:rPr>
      <w:rFonts w:ascii="Garamond" w:eastAsia="Times New Roman" w:hAnsi="Garamond"/>
      <w:sz w:val="22"/>
    </w:rPr>
  </w:style>
  <w:style w:type="character" w:styleId="Hyperlink">
    <w:name w:val="Hyperlink"/>
    <w:rsid w:val="00AE5BE9"/>
    <w:rPr>
      <w:color w:val="0000FF"/>
      <w:u w:val="single"/>
    </w:rPr>
  </w:style>
  <w:style w:type="paragraph" w:styleId="Footer">
    <w:name w:val="footer"/>
    <w:basedOn w:val="Normal"/>
    <w:rsid w:val="00AE5BE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2142D"/>
    <w:rPr>
      <w:rFonts w:ascii="Arial" w:eastAsia="Batang" w:hAnsi="Arial"/>
    </w:rPr>
  </w:style>
  <w:style w:type="paragraph" w:styleId="BalloonText">
    <w:name w:val="Balloon Text"/>
    <w:basedOn w:val="Normal"/>
    <w:link w:val="BalloonTextChar"/>
    <w:rsid w:val="009D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A1B"/>
    <w:rPr>
      <w:rFonts w:ascii="Tahoma" w:eastAsia="Batang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D2A1B"/>
    <w:rPr>
      <w:rFonts w:cs="Times New Roman"/>
    </w:rPr>
  </w:style>
  <w:style w:type="paragraph" w:customStyle="1" w:styleId="CompanyTitle">
    <w:name w:val="Company/Title"/>
    <w:basedOn w:val="Normal"/>
    <w:rsid w:val="009D2A1B"/>
    <w:rPr>
      <w:rFonts w:ascii="Times New Roman" w:eastAsia="Times New Roman" w:hAnsi="Times New Roman"/>
      <w:b/>
      <w:color w:val="000000"/>
      <w:sz w:val="22"/>
    </w:rPr>
  </w:style>
  <w:style w:type="paragraph" w:customStyle="1" w:styleId="Default">
    <w:name w:val="Default"/>
    <w:basedOn w:val="Normal"/>
    <w:rsid w:val="004C12C0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paragraph" w:customStyle="1" w:styleId="default0">
    <w:name w:val="default"/>
    <w:basedOn w:val="Normal"/>
    <w:rsid w:val="004C12C0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C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1658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5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C0D"/>
    <w:rPr>
      <w:rFonts w:ascii="Arial" w:eastAsia="Batang" w:hAnsi="Arial"/>
    </w:rPr>
  </w:style>
  <w:style w:type="paragraph" w:styleId="Heading1">
    <w:name w:val="heading 1"/>
    <w:basedOn w:val="Normal"/>
    <w:next w:val="Normal"/>
    <w:link w:val="Heading1Char"/>
    <w:qFormat/>
    <w:rsid w:val="004C1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qFormat/>
    <w:rsid w:val="00195C0D"/>
    <w:pPr>
      <w:keepNext/>
      <w:outlineLvl w:val="6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rsid w:val="00C07BF5"/>
    <w:pPr>
      <w:spacing w:line="290" w:lineRule="atLeast"/>
      <w:ind w:left="43" w:right="-270"/>
    </w:pPr>
    <w:rPr>
      <w:rFonts w:ascii="Arial" w:hAnsi="Arial"/>
      <w:szCs w:val="24"/>
    </w:rPr>
  </w:style>
  <w:style w:type="character" w:customStyle="1" w:styleId="TechnicalProfessionalsName">
    <w:name w:val="Technical Professional's Name"/>
    <w:rsid w:val="00A44A3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A44A39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Resumeheader">
    <w:name w:val="Resume header"/>
    <w:rsid w:val="00A44A39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A44A39"/>
    <w:pPr>
      <w:numPr>
        <w:numId w:val="1"/>
      </w:numPr>
    </w:pPr>
  </w:style>
  <w:style w:type="paragraph" w:styleId="BodyText">
    <w:name w:val="Body Text"/>
    <w:basedOn w:val="Normal"/>
    <w:rsid w:val="00195C0D"/>
    <w:pPr>
      <w:spacing w:after="22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195C0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bjective">
    <w:name w:val="Objective"/>
    <w:basedOn w:val="Normal"/>
    <w:next w:val="BodyText"/>
    <w:rsid w:val="00195C0D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C5F86"/>
    <w:pPr>
      <w:spacing w:after="120"/>
    </w:pPr>
    <w:rPr>
      <w:rFonts w:ascii="Arial Narrow" w:hAnsi="Arial Narrow" w:cs="Arial"/>
      <w:b/>
      <w:i/>
      <w:u w:val="single"/>
    </w:rPr>
  </w:style>
  <w:style w:type="paragraph" w:styleId="Header">
    <w:name w:val="header"/>
    <w:basedOn w:val="Normal"/>
    <w:link w:val="HeaderChar"/>
    <w:rsid w:val="00195C0D"/>
    <w:pPr>
      <w:spacing w:line="220" w:lineRule="atLeast"/>
      <w:ind w:left="-2160"/>
      <w:jc w:val="both"/>
    </w:pPr>
  </w:style>
  <w:style w:type="paragraph" w:customStyle="1" w:styleId="University">
    <w:name w:val="University"/>
    <w:basedOn w:val="Normal"/>
    <w:rsid w:val="00195C0D"/>
    <w:pPr>
      <w:tabs>
        <w:tab w:val="right" w:pos="9360"/>
      </w:tabs>
    </w:pPr>
    <w:rPr>
      <w:rFonts w:ascii="Times" w:eastAsia="Times New Roman" w:hAnsi="Times"/>
    </w:rPr>
  </w:style>
  <w:style w:type="paragraph" w:customStyle="1" w:styleId="Company">
    <w:name w:val="Company"/>
    <w:basedOn w:val="Normal"/>
    <w:rsid w:val="00195C0D"/>
    <w:pPr>
      <w:tabs>
        <w:tab w:val="right" w:pos="9360"/>
      </w:tabs>
    </w:pPr>
    <w:rPr>
      <w:rFonts w:ascii="Garamond" w:eastAsia="Times New Roman" w:hAnsi="Garamond"/>
      <w:b/>
      <w:sz w:val="22"/>
    </w:rPr>
  </w:style>
  <w:style w:type="paragraph" w:customStyle="1" w:styleId="Responsibilities">
    <w:name w:val="Responsibilities"/>
    <w:basedOn w:val="Normal"/>
    <w:rsid w:val="00195C0D"/>
    <w:pPr>
      <w:tabs>
        <w:tab w:val="right" w:pos="9360"/>
      </w:tabs>
      <w:ind w:left="900" w:hanging="360"/>
    </w:pPr>
    <w:rPr>
      <w:rFonts w:ascii="Times" w:eastAsia="Times New Roman" w:hAnsi="Times"/>
    </w:rPr>
  </w:style>
  <w:style w:type="paragraph" w:customStyle="1" w:styleId="ProjectTitle">
    <w:name w:val="Project Title"/>
    <w:basedOn w:val="Normal"/>
    <w:rsid w:val="00195C0D"/>
    <w:pPr>
      <w:tabs>
        <w:tab w:val="right" w:pos="9360"/>
      </w:tabs>
      <w:ind w:left="360"/>
    </w:pPr>
    <w:rPr>
      <w:rFonts w:ascii="Garamond" w:eastAsia="Times New Roman" w:hAnsi="Garamond"/>
      <w:sz w:val="22"/>
    </w:rPr>
  </w:style>
  <w:style w:type="character" w:styleId="Hyperlink">
    <w:name w:val="Hyperlink"/>
    <w:rsid w:val="00AE5BE9"/>
    <w:rPr>
      <w:color w:val="0000FF"/>
      <w:u w:val="single"/>
    </w:rPr>
  </w:style>
  <w:style w:type="paragraph" w:styleId="Footer">
    <w:name w:val="footer"/>
    <w:basedOn w:val="Normal"/>
    <w:rsid w:val="00AE5BE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2142D"/>
    <w:rPr>
      <w:rFonts w:ascii="Arial" w:eastAsia="Batang" w:hAnsi="Arial"/>
    </w:rPr>
  </w:style>
  <w:style w:type="paragraph" w:styleId="BalloonText">
    <w:name w:val="Balloon Text"/>
    <w:basedOn w:val="Normal"/>
    <w:link w:val="BalloonTextChar"/>
    <w:rsid w:val="009D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A1B"/>
    <w:rPr>
      <w:rFonts w:ascii="Tahoma" w:eastAsia="Batang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D2A1B"/>
    <w:rPr>
      <w:rFonts w:cs="Times New Roman"/>
    </w:rPr>
  </w:style>
  <w:style w:type="paragraph" w:customStyle="1" w:styleId="CompanyTitle">
    <w:name w:val="Company/Title"/>
    <w:basedOn w:val="Normal"/>
    <w:rsid w:val="009D2A1B"/>
    <w:rPr>
      <w:rFonts w:ascii="Times New Roman" w:eastAsia="Times New Roman" w:hAnsi="Times New Roman"/>
      <w:b/>
      <w:color w:val="000000"/>
      <w:sz w:val="22"/>
    </w:rPr>
  </w:style>
  <w:style w:type="paragraph" w:customStyle="1" w:styleId="Default">
    <w:name w:val="Default"/>
    <w:basedOn w:val="Normal"/>
    <w:rsid w:val="004C12C0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paragraph" w:customStyle="1" w:styleId="default0">
    <w:name w:val="default"/>
    <w:basedOn w:val="Normal"/>
    <w:rsid w:val="004C12C0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C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orebluechip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Allegis Group, Inc</Company>
  <LinksUpToDate>false</LinksUpToDate>
  <CharactersWithSpaces>24168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Joey Spector</dc:creator>
  <cp:lastModifiedBy>Kapebilede LLC</cp:lastModifiedBy>
  <cp:revision>3</cp:revision>
  <cp:lastPrinted>2012-01-18T00:30:00Z</cp:lastPrinted>
  <dcterms:created xsi:type="dcterms:W3CDTF">2016-07-29T16:39:00Z</dcterms:created>
  <dcterms:modified xsi:type="dcterms:W3CDTF">2016-07-29T16:46:00Z</dcterms:modified>
</cp:coreProperties>
</file>