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C2D" w:rsidRDefault="005E5C2D" w:rsidP="005E5C2D">
      <w:pPr>
        <w:pStyle w:val="NormalWeb"/>
        <w:rPr>
          <w:rFonts w:asciiTheme="minorHAnsi" w:hAnsiTheme="minorHAnsi"/>
          <w:b/>
        </w:rPr>
      </w:pPr>
    </w:p>
    <w:p w:rsidR="005E5C2D" w:rsidRDefault="005E5C2D" w:rsidP="005E5C2D">
      <w:pPr>
        <w:pStyle w:val="NormalWeb"/>
        <w:rPr>
          <w:rFonts w:asciiTheme="minorHAnsi" w:hAnsiTheme="minorHAnsi"/>
          <w:b/>
        </w:rPr>
      </w:pPr>
    </w:p>
    <w:p w:rsidR="005E5C2D" w:rsidRDefault="005E5C2D" w:rsidP="005E5C2D">
      <w:pPr>
        <w:pStyle w:val="NormalWeb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SAMPLE ENDEAVOR! ABSTRACTS</w:t>
      </w:r>
    </w:p>
    <w:p w:rsidR="005E5C2D" w:rsidRDefault="005E5C2D" w:rsidP="005E5C2D">
      <w:pPr>
        <w:pStyle w:val="NormalWeb"/>
        <w:rPr>
          <w:rFonts w:asciiTheme="minorHAnsi" w:hAnsiTheme="minorHAnsi"/>
          <w:b/>
        </w:rPr>
      </w:pPr>
    </w:p>
    <w:p w:rsidR="005E5C2D" w:rsidRPr="00667C3F" w:rsidRDefault="005E5C2D" w:rsidP="005E5C2D">
      <w:pPr>
        <w:pStyle w:val="NormalWeb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 w:rsidRPr="00667C3F">
        <w:rPr>
          <w:rFonts w:asciiTheme="minorHAnsi" w:hAnsiTheme="minorHAnsi"/>
          <w:b/>
        </w:rPr>
        <w:t>The Acculturation of Medicine in the Peruvian Amazon</w:t>
      </w:r>
    </w:p>
    <w:p w:rsidR="005E5C2D" w:rsidRPr="00BA2FB0" w:rsidRDefault="005E5C2D" w:rsidP="005E5C2D">
      <w:pPr>
        <w:spacing w:line="240" w:lineRule="auto"/>
      </w:pPr>
      <w:r>
        <w:tab/>
      </w:r>
      <w:r>
        <w:tab/>
      </w:r>
      <w:r w:rsidRPr="00BA2FB0">
        <w:t xml:space="preserve">For as long as cultures have been in existence, they have been constantly blended and </w:t>
      </w:r>
      <w:r>
        <w:tab/>
      </w:r>
      <w:r w:rsidRPr="00BA2FB0">
        <w:t xml:space="preserve">modified into newer hybrid cultures as a result of contact with outsiders. This process, </w:t>
      </w:r>
      <w:r>
        <w:tab/>
      </w:r>
      <w:r w:rsidRPr="00BA2FB0">
        <w:t xml:space="preserve">generally referred to as </w:t>
      </w:r>
      <w:r w:rsidRPr="00BA2FB0">
        <w:rPr>
          <w:i/>
        </w:rPr>
        <w:t>acculturation</w:t>
      </w:r>
      <w:r w:rsidRPr="00BA2FB0">
        <w:t xml:space="preserve">, often results in the loss of important traditional </w:t>
      </w:r>
      <w:r>
        <w:tab/>
      </w:r>
      <w:r w:rsidRPr="00BA2FB0">
        <w:t xml:space="preserve">elements essential to further understanding the society they once constituted. In the Amazon, </w:t>
      </w:r>
      <w:r>
        <w:tab/>
      </w:r>
      <w:r w:rsidRPr="00BA2FB0">
        <w:t xml:space="preserve">many people have had difficulty gaining access to health care, an issue which can be attributed </w:t>
      </w:r>
      <w:r>
        <w:tab/>
      </w:r>
      <w:r w:rsidRPr="00BA2FB0">
        <w:t xml:space="preserve">o acculturation. Throughout the region, many are impoverished and incapable of receiving the </w:t>
      </w:r>
      <w:r>
        <w:tab/>
      </w:r>
      <w:r w:rsidRPr="00BA2FB0">
        <w:t xml:space="preserve">medical care they require due to their financial status. Indigenous traditional healers can </w:t>
      </w:r>
      <w:r>
        <w:tab/>
      </w:r>
      <w:r w:rsidRPr="00BA2FB0">
        <w:t xml:space="preserve">provide medicinal plant remedies; however, they can be improved. To make matters worse, the </w:t>
      </w:r>
      <w:r>
        <w:tab/>
      </w:r>
      <w:r w:rsidRPr="00BA2FB0">
        <w:t xml:space="preserve">acculturated medical professionals capable of improving such techniques refuse to do so </w:t>
      </w:r>
      <w:r>
        <w:tab/>
      </w:r>
      <w:r w:rsidRPr="00BA2FB0">
        <w:t xml:space="preserve">because they ignore such practices in favor of their medical training. Introducing improved </w:t>
      </w:r>
      <w:r>
        <w:tab/>
      </w:r>
      <w:r w:rsidRPr="00BA2FB0">
        <w:t xml:space="preserve">plant remedies would not only make them more effective, but also make them more accessible </w:t>
      </w:r>
      <w:r>
        <w:tab/>
      </w:r>
      <w:r w:rsidRPr="00BA2FB0">
        <w:t xml:space="preserve">to those of lower class and income. To further investigate this problem, I intend to travel to the </w:t>
      </w:r>
      <w:r>
        <w:tab/>
      </w:r>
      <w:r w:rsidRPr="00BA2FB0">
        <w:t xml:space="preserve">Peruvian Amazon to collect information and study the ways people have been affected. </w:t>
      </w:r>
      <w:r w:rsidRPr="00BA2FB0">
        <w:br/>
      </w:r>
      <w:r w:rsidRPr="00BA2FB0">
        <w:br/>
      </w:r>
      <w:r>
        <w:tab/>
      </w:r>
      <w:r w:rsidRPr="00BA2FB0">
        <w:t>The research will consist primarily of examining the co</w:t>
      </w:r>
      <w:r>
        <w:t xml:space="preserve">ntrasting viewpoints between </w:t>
      </w:r>
      <w:r w:rsidRPr="00BA2FB0">
        <w:t xml:space="preserve">modern </w:t>
      </w:r>
      <w:r>
        <w:tab/>
      </w:r>
      <w:r w:rsidRPr="00BA2FB0">
        <w:t>medical practices versus traditional indigenous remedies</w:t>
      </w:r>
      <w:r>
        <w:t>.</w:t>
      </w:r>
      <w:r w:rsidRPr="00BA2FB0">
        <w:t xml:space="preserve"> </w:t>
      </w:r>
    </w:p>
    <w:p w:rsidR="005E5C2D" w:rsidRDefault="005E5C2D" w:rsidP="005E5C2D">
      <w:pPr>
        <w:pStyle w:val="NormalWeb"/>
        <w:spacing w:before="0" w:beforeAutospacing="0" w:after="0" w:afterAutospacing="0"/>
      </w:pPr>
    </w:p>
    <w:p w:rsidR="005E5C2D" w:rsidRDefault="005E5C2D" w:rsidP="005E5C2D">
      <w:pPr>
        <w:pStyle w:val="NormalWeb"/>
        <w:spacing w:before="0" w:beforeAutospacing="0" w:after="0" w:afterAutospacing="0"/>
      </w:pPr>
    </w:p>
    <w:p w:rsidR="005E5C2D" w:rsidRDefault="005E5C2D" w:rsidP="005E5C2D">
      <w:pPr>
        <w:spacing w:line="240" w:lineRule="auto"/>
      </w:pPr>
      <w:r>
        <w:tab/>
      </w:r>
      <w:r w:rsidRPr="005717D0">
        <w:rPr>
          <w:b/>
          <w:sz w:val="24"/>
          <w:szCs w:val="24"/>
        </w:rPr>
        <w:t xml:space="preserve">Measuring Elementary Teachers’ Perceptions as an Initial and Partial Assessment of </w:t>
      </w:r>
      <w:r>
        <w:rPr>
          <w:b/>
          <w:sz w:val="24"/>
          <w:szCs w:val="24"/>
        </w:rPr>
        <w:tab/>
      </w:r>
      <w:r w:rsidRPr="005717D0">
        <w:rPr>
          <w:b/>
          <w:sz w:val="24"/>
          <w:szCs w:val="24"/>
        </w:rPr>
        <w:t>the Impact of the Indiana Science Initiative</w:t>
      </w:r>
      <w:r>
        <w:tab/>
      </w:r>
    </w:p>
    <w:p w:rsidR="005E5C2D" w:rsidRDefault="005E5C2D" w:rsidP="005E5C2D">
      <w:pPr>
        <w:spacing w:line="240" w:lineRule="auto"/>
      </w:pPr>
    </w:p>
    <w:p w:rsidR="005E5C2D" w:rsidRDefault="005E5C2D" w:rsidP="005E5C2D">
      <w:pPr>
        <w:spacing w:line="240" w:lineRule="auto"/>
      </w:pPr>
      <w:r>
        <w:tab/>
      </w:r>
      <w:r w:rsidRPr="00ED03ED">
        <w:t xml:space="preserve">This study provides insights into elementary teachers’ perceptions of classroom </w:t>
      </w:r>
      <w:r>
        <w:tab/>
      </w:r>
      <w:r w:rsidRPr="00ED03ED">
        <w:t xml:space="preserve">environment </w:t>
      </w:r>
      <w:r>
        <w:tab/>
      </w:r>
      <w:r w:rsidRPr="00ED03ED">
        <w:t xml:space="preserve">through the launch of a major state science initiative. Elementary teachers were </w:t>
      </w:r>
      <w:r>
        <w:tab/>
      </w:r>
      <w:r w:rsidRPr="00ED03ED">
        <w:t xml:space="preserve">surveyed using the Survey of Elementary Science Teaching (SEST) from April 2011 through April </w:t>
      </w:r>
      <w:r>
        <w:tab/>
      </w:r>
      <w:r w:rsidRPr="00ED03ED">
        <w:t xml:space="preserve">2012. This </w:t>
      </w:r>
      <w:r>
        <w:t>year</w:t>
      </w:r>
      <w:r w:rsidRPr="00ED03ED">
        <w:t xml:space="preserve"> bridged implementation of the Indiana Science Initiative (ISI). The initiative </w:t>
      </w:r>
      <w:r>
        <w:tab/>
      </w:r>
      <w:r w:rsidRPr="00ED03ED">
        <w:t xml:space="preserve">promotes science literacy through inquiry-based science kits and student </w:t>
      </w:r>
      <w:proofErr w:type="spellStart"/>
      <w:r w:rsidRPr="00ED03ED">
        <w:t>notebooking</w:t>
      </w:r>
      <w:proofErr w:type="spellEnd"/>
      <w:r w:rsidRPr="00ED03ED">
        <w:t xml:space="preserve">. Results </w:t>
      </w:r>
      <w:r>
        <w:tab/>
      </w:r>
      <w:r w:rsidRPr="00ED03ED">
        <w:t xml:space="preserve">indicate an absence of school science </w:t>
      </w:r>
      <w:r>
        <w:t xml:space="preserve">safety plans; </w:t>
      </w:r>
      <w:r w:rsidRPr="00ED03ED">
        <w:t>inquiry-based kits are now predominan</w:t>
      </w:r>
      <w:r>
        <w:t xml:space="preserve">tly </w:t>
      </w:r>
      <w:r>
        <w:tab/>
        <w:t>used in regional classrooms;</w:t>
      </w:r>
      <w:r w:rsidRPr="00ED03ED">
        <w:t xml:space="preserve"> and nearly 60 percent of teachers now participate in science fairs. </w:t>
      </w:r>
      <w:r>
        <w:tab/>
      </w:r>
      <w:r w:rsidRPr="00ED03ED">
        <w:t xml:space="preserve">Responses to the challenges and rewards of teaching elementary science were gathered, </w:t>
      </w:r>
      <w:r>
        <w:tab/>
      </w:r>
      <w:r w:rsidRPr="00ED03ED">
        <w:t>categorized, and analyzed.</w:t>
      </w:r>
      <w:r>
        <w:t xml:space="preserve"> </w:t>
      </w:r>
      <w:r w:rsidRPr="00ED03ED">
        <w:t xml:space="preserve"> After ISI implementation, teachers report a diminishing challenge </w:t>
      </w:r>
      <w:r>
        <w:tab/>
      </w:r>
      <w:r w:rsidRPr="00ED03ED">
        <w:t xml:space="preserve">for needed equipment and technology and a significantly rising challenge for balancing kit </w:t>
      </w:r>
      <w:r>
        <w:tab/>
      </w:r>
      <w:r w:rsidRPr="00ED03ED">
        <w:t xml:space="preserve">dynamics. Increased teaching rewards for student interest and the use of hands-on learning </w:t>
      </w:r>
      <w:r>
        <w:tab/>
      </w:r>
      <w:r w:rsidRPr="00ED03ED">
        <w:t>when teaching science were reported.</w:t>
      </w:r>
    </w:p>
    <w:p w:rsidR="005E5C2D" w:rsidRDefault="005E5C2D" w:rsidP="005E5C2D">
      <w:pPr>
        <w:spacing w:line="240" w:lineRule="auto"/>
      </w:pPr>
    </w:p>
    <w:p w:rsidR="005E5C2D" w:rsidRDefault="005E5C2D" w:rsidP="005E5C2D">
      <w:pPr>
        <w:spacing w:line="240" w:lineRule="auto"/>
      </w:pPr>
    </w:p>
    <w:p w:rsidR="005E5C2D" w:rsidRDefault="005E5C2D" w:rsidP="005E5C2D">
      <w:pPr>
        <w:spacing w:line="240" w:lineRule="auto"/>
      </w:pPr>
    </w:p>
    <w:p w:rsidR="005E5C2D" w:rsidRDefault="005E5C2D" w:rsidP="005E5C2D">
      <w:pPr>
        <w:spacing w:line="240" w:lineRule="auto"/>
      </w:pPr>
      <w:r>
        <w:rPr>
          <w:b/>
          <w:sz w:val="24"/>
          <w:szCs w:val="24"/>
        </w:rPr>
        <w:lastRenderedPageBreak/>
        <w:tab/>
      </w:r>
      <w:r w:rsidRPr="005717D0">
        <w:rPr>
          <w:b/>
          <w:sz w:val="24"/>
          <w:szCs w:val="24"/>
        </w:rPr>
        <w:t xml:space="preserve">Understanding Population Variation </w:t>
      </w:r>
      <w:proofErr w:type="gramStart"/>
      <w:r w:rsidRPr="005717D0">
        <w:rPr>
          <w:b/>
          <w:sz w:val="24"/>
          <w:szCs w:val="24"/>
        </w:rPr>
        <w:t>Through</w:t>
      </w:r>
      <w:proofErr w:type="gramEnd"/>
      <w:r w:rsidRPr="005717D0">
        <w:rPr>
          <w:b/>
          <w:sz w:val="24"/>
          <w:szCs w:val="24"/>
        </w:rPr>
        <w:t xml:space="preserve"> Discrete Traits and Cluster Analysis: A </w:t>
      </w:r>
      <w:r>
        <w:rPr>
          <w:b/>
          <w:sz w:val="24"/>
          <w:szCs w:val="24"/>
        </w:rPr>
        <w:tab/>
      </w:r>
      <w:r w:rsidRPr="005717D0">
        <w:rPr>
          <w:b/>
          <w:sz w:val="24"/>
          <w:szCs w:val="24"/>
        </w:rPr>
        <w:t>Class Project</w:t>
      </w:r>
      <w:r>
        <w:tab/>
      </w:r>
    </w:p>
    <w:p w:rsidR="005E5C2D" w:rsidRDefault="005E5C2D" w:rsidP="005E5C2D">
      <w:pPr>
        <w:spacing w:line="240" w:lineRule="auto"/>
      </w:pPr>
    </w:p>
    <w:p w:rsidR="005E5C2D" w:rsidRPr="00ED03ED" w:rsidRDefault="005E5C2D" w:rsidP="005E5C2D">
      <w:pPr>
        <w:spacing w:line="240" w:lineRule="auto"/>
      </w:pPr>
      <w:r>
        <w:tab/>
      </w:r>
      <w:r w:rsidRPr="00ED03ED">
        <w:t xml:space="preserve">Nine students in Human </w:t>
      </w:r>
      <w:proofErr w:type="spellStart"/>
      <w:r w:rsidRPr="00ED03ED">
        <w:t>Osteology</w:t>
      </w:r>
      <w:proofErr w:type="spellEnd"/>
      <w:r w:rsidRPr="00ED03ED">
        <w:t xml:space="preserve"> (ANTH 354) examined six crania from around the world for </w:t>
      </w:r>
      <w:r>
        <w:tab/>
      </w:r>
      <w:r w:rsidRPr="00ED03ED">
        <w:t>ten epigenetic traits</w:t>
      </w:r>
      <w:r>
        <w:t>.</w:t>
      </w:r>
      <w:r w:rsidRPr="00ED03ED">
        <w:t xml:space="preserve"> Disagreements regarding the scoring of traits ensued with the button </w:t>
      </w:r>
      <w:r>
        <w:tab/>
      </w:r>
      <w:proofErr w:type="spellStart"/>
      <w:r w:rsidRPr="00ED03ED">
        <w:t>osteoma</w:t>
      </w:r>
      <w:proofErr w:type="spellEnd"/>
      <w:r w:rsidRPr="00ED03ED">
        <w:t xml:space="preserve"> and frontal grooves being the most difficult to score (33% agreement). Only the </w:t>
      </w:r>
      <w:r>
        <w:tab/>
      </w:r>
      <w:r w:rsidRPr="00ED03ED">
        <w:t xml:space="preserve">presence of the </w:t>
      </w:r>
      <w:proofErr w:type="spellStart"/>
      <w:r w:rsidRPr="00ED03ED">
        <w:t>metopic</w:t>
      </w:r>
      <w:proofErr w:type="spellEnd"/>
      <w:r w:rsidRPr="00ED03ED">
        <w:t xml:space="preserve"> suture was agreed upon. The biological relationships between the </w:t>
      </w:r>
      <w:r>
        <w:tab/>
      </w:r>
      <w:r w:rsidRPr="00ED03ED">
        <w:t xml:space="preserve">crania were drawn by counting the number of shared similarities. A cluster analysis was </w:t>
      </w:r>
      <w:r>
        <w:tab/>
      </w:r>
      <w:r w:rsidRPr="00ED03ED">
        <w:t xml:space="preserve">performed using a statistical program (PAST) and the results were compared. </w:t>
      </w:r>
    </w:p>
    <w:p w:rsidR="005E5C2D" w:rsidRPr="00ED03ED" w:rsidRDefault="005E5C2D" w:rsidP="005E5C2D">
      <w:pPr>
        <w:spacing w:line="240" w:lineRule="auto"/>
      </w:pPr>
    </w:p>
    <w:p w:rsidR="005E5C2D" w:rsidRDefault="005E5C2D" w:rsidP="005E5C2D">
      <w:pPr>
        <w:spacing w:line="240" w:lineRule="auto"/>
      </w:pPr>
      <w:r>
        <w:tab/>
      </w:r>
      <w:r w:rsidRPr="00ED03ED">
        <w:t xml:space="preserve">We found the discrete trait results to be in conflict with our expectations based on the general </w:t>
      </w:r>
      <w:r>
        <w:tab/>
      </w:r>
      <w:r w:rsidRPr="00ED03ED">
        <w:t xml:space="preserve">understanding of population histories from genetic data. This exercise demonstrated the </w:t>
      </w:r>
      <w:r>
        <w:tab/>
      </w:r>
      <w:r w:rsidRPr="00ED03ED">
        <w:t xml:space="preserve">pitfalls in using individuals with unknown histories in order to understand modern human </w:t>
      </w:r>
      <w:proofErr w:type="spellStart"/>
      <w:r w:rsidRPr="00ED03ED">
        <w:t>clinal</w:t>
      </w:r>
      <w:proofErr w:type="spellEnd"/>
      <w:r w:rsidRPr="00ED03ED">
        <w:t xml:space="preserve"> </w:t>
      </w:r>
      <w:r>
        <w:tab/>
      </w:r>
      <w:r w:rsidRPr="00ED03ED">
        <w:t xml:space="preserve">variation. These discrete traits appear to have limited usefulness in forensic applications. The </w:t>
      </w:r>
      <w:r>
        <w:tab/>
      </w:r>
      <w:r w:rsidRPr="00ED03ED">
        <w:t xml:space="preserve">mode of inheritance and the population distribution of these traits will be presented. However, </w:t>
      </w:r>
      <w:r>
        <w:tab/>
      </w:r>
      <w:r w:rsidRPr="00ED03ED">
        <w:t>more research is needed in order to understand the heritability of these traits.</w:t>
      </w:r>
    </w:p>
    <w:p w:rsidR="005E5C2D" w:rsidRPr="00ED03ED" w:rsidRDefault="005E5C2D" w:rsidP="005E5C2D">
      <w:pPr>
        <w:spacing w:line="240" w:lineRule="auto"/>
      </w:pPr>
    </w:p>
    <w:p w:rsidR="005E5C2D" w:rsidRDefault="005E5C2D" w:rsidP="005E5C2D">
      <w:pPr>
        <w:spacing w:line="240" w:lineRule="auto"/>
      </w:pPr>
    </w:p>
    <w:p w:rsidR="005E5C2D" w:rsidRPr="00D02E61" w:rsidRDefault="005E5C2D" w:rsidP="005E5C2D">
      <w:pPr>
        <w:spacing w:line="240" w:lineRule="auto"/>
        <w:rPr>
          <w:b/>
        </w:rPr>
      </w:pPr>
      <w:r>
        <w:tab/>
      </w:r>
      <w:r w:rsidRPr="00D02E61">
        <w:rPr>
          <w:b/>
        </w:rPr>
        <w:t>2013 ASCE Concrete Canoe - "</w:t>
      </w:r>
      <w:proofErr w:type="spellStart"/>
      <w:r w:rsidRPr="00D02E61">
        <w:rPr>
          <w:b/>
        </w:rPr>
        <w:t>Rhoboat</w:t>
      </w:r>
      <w:proofErr w:type="spellEnd"/>
      <w:r w:rsidRPr="00D02E61">
        <w:rPr>
          <w:b/>
        </w:rPr>
        <w:t>"</w:t>
      </w:r>
    </w:p>
    <w:p w:rsidR="005E5C2D" w:rsidRDefault="005E5C2D" w:rsidP="005E5C2D">
      <w:pPr>
        <w:spacing w:line="240" w:lineRule="auto"/>
      </w:pPr>
    </w:p>
    <w:p w:rsidR="005E5C2D" w:rsidRDefault="005E5C2D" w:rsidP="005E5C2D">
      <w:pPr>
        <w:spacing w:line="240" w:lineRule="auto"/>
      </w:pPr>
      <w:r>
        <w:tab/>
      </w:r>
      <w:r>
        <w:tab/>
        <w:t xml:space="preserve">The University of Southern Indiana (USI) student chapter of the American Society of </w:t>
      </w:r>
      <w:r>
        <w:tab/>
        <w:t xml:space="preserve">Civil Engineers (ASCE) is traveling to the regional concrete canoe competition, hosted by Trine </w:t>
      </w:r>
      <w:r>
        <w:tab/>
        <w:t xml:space="preserve">University in Angola, Indiana. The canoe shape and concrete mix were developed through </w:t>
      </w:r>
      <w:r>
        <w:tab/>
        <w:t xml:space="preserve">research and materials testing as well as structural calculations. At the competition, the team </w:t>
      </w:r>
      <w:r>
        <w:tab/>
        <w:t xml:space="preserve">will present their findings from hull design, structural analysis, and concrete mix design. The </w:t>
      </w:r>
      <w:r>
        <w:tab/>
        <w:t xml:space="preserve">culmination of the canoe competition will be the canoe races where teams of two men, two </w:t>
      </w:r>
      <w:r>
        <w:tab/>
        <w:t xml:space="preserve">women, and a co-ed team of four (two men and two women) will participate in canoe races </w:t>
      </w:r>
      <w:r>
        <w:tab/>
        <w:t xml:space="preserve">against the other schools. This will be the final demonstration of how the research and analysis </w:t>
      </w:r>
      <w:r>
        <w:tab/>
        <w:t>developed throughout the year were combined in canoe design.</w:t>
      </w:r>
    </w:p>
    <w:p w:rsidR="005E5C2D" w:rsidRPr="005717D0" w:rsidRDefault="005E5C2D" w:rsidP="005E5C2D">
      <w:pPr>
        <w:spacing w:line="240" w:lineRule="auto"/>
        <w:rPr>
          <w:sz w:val="24"/>
          <w:szCs w:val="24"/>
        </w:rPr>
      </w:pPr>
    </w:p>
    <w:p w:rsidR="005E5C2D" w:rsidRDefault="005E5C2D" w:rsidP="005E5C2D">
      <w:pPr>
        <w:spacing w:line="240" w:lineRule="auto"/>
      </w:pPr>
    </w:p>
    <w:p w:rsidR="005E5C2D" w:rsidRDefault="005E5C2D" w:rsidP="005E5C2D">
      <w:pPr>
        <w:spacing w:line="240" w:lineRule="auto"/>
      </w:pPr>
      <w:r>
        <w:tab/>
      </w:r>
      <w:r w:rsidRPr="005717D0">
        <w:rPr>
          <w:b/>
          <w:sz w:val="24"/>
          <w:szCs w:val="24"/>
        </w:rPr>
        <w:t xml:space="preserve">Biodiversity of </w:t>
      </w:r>
      <w:proofErr w:type="spellStart"/>
      <w:r w:rsidRPr="005717D0">
        <w:rPr>
          <w:b/>
          <w:i/>
          <w:sz w:val="24"/>
          <w:szCs w:val="24"/>
        </w:rPr>
        <w:t>mycetozoa</w:t>
      </w:r>
      <w:proofErr w:type="spellEnd"/>
      <w:r w:rsidRPr="005717D0">
        <w:rPr>
          <w:b/>
          <w:sz w:val="24"/>
          <w:szCs w:val="24"/>
        </w:rPr>
        <w:t xml:space="preserve">: Addressing Questions of Species Identification Using DNA </w:t>
      </w:r>
      <w:r>
        <w:rPr>
          <w:b/>
          <w:sz w:val="24"/>
          <w:szCs w:val="24"/>
        </w:rPr>
        <w:tab/>
      </w:r>
      <w:r w:rsidRPr="005717D0">
        <w:rPr>
          <w:b/>
          <w:sz w:val="24"/>
          <w:szCs w:val="24"/>
        </w:rPr>
        <w:t>Sequence Analysis</w:t>
      </w:r>
    </w:p>
    <w:p w:rsidR="005E5C2D" w:rsidRDefault="005E5C2D" w:rsidP="005E5C2D">
      <w:pPr>
        <w:spacing w:line="240" w:lineRule="auto"/>
      </w:pPr>
    </w:p>
    <w:p w:rsidR="005E5C2D" w:rsidRPr="00F96573" w:rsidRDefault="005E5C2D" w:rsidP="005E5C2D">
      <w:pPr>
        <w:spacing w:line="240" w:lineRule="auto"/>
      </w:pPr>
      <w:r>
        <w:tab/>
      </w:r>
      <w:proofErr w:type="spellStart"/>
      <w:r w:rsidRPr="00F96573">
        <w:rPr>
          <w:i/>
          <w:iCs/>
        </w:rPr>
        <w:t>Dictyostelids</w:t>
      </w:r>
      <w:proofErr w:type="spellEnd"/>
      <w:r w:rsidRPr="00F96573">
        <w:t xml:space="preserve"> are one of the two groups of true slime molds or </w:t>
      </w:r>
      <w:proofErr w:type="spellStart"/>
      <w:r w:rsidRPr="00F96573">
        <w:t>Mycetozoa</w:t>
      </w:r>
      <w:proofErr w:type="spellEnd"/>
      <w:r w:rsidRPr="00F96573">
        <w:t xml:space="preserve">. These organisms </w:t>
      </w:r>
      <w:r>
        <w:tab/>
      </w:r>
      <w:r w:rsidRPr="00F96573">
        <w:t xml:space="preserve">have a unique life cycle with an amoeboid vegetative phase and </w:t>
      </w:r>
      <w:proofErr w:type="spellStart"/>
      <w:r w:rsidRPr="00F96573">
        <w:t>multicellular</w:t>
      </w:r>
      <w:proofErr w:type="spellEnd"/>
      <w:r w:rsidRPr="00F96573">
        <w:t xml:space="preserve">, spore-producing </w:t>
      </w:r>
      <w:r>
        <w:tab/>
      </w:r>
      <w:r w:rsidRPr="00F96573">
        <w:t xml:space="preserve">fruiting bodies. In nature, </w:t>
      </w:r>
      <w:proofErr w:type="spellStart"/>
      <w:r w:rsidRPr="00F96573">
        <w:t>dictyostelids</w:t>
      </w:r>
      <w:proofErr w:type="spellEnd"/>
      <w:r w:rsidRPr="00F96573">
        <w:t xml:space="preserve"> are soil-inhabiting organisms that prey upon single-</w:t>
      </w:r>
      <w:r>
        <w:tab/>
      </w:r>
      <w:r w:rsidRPr="00F96573">
        <w:t xml:space="preserve">celled bacteria and fungi. There are approximately 100 known species with new species found </w:t>
      </w:r>
      <w:r>
        <w:tab/>
      </w:r>
      <w:r w:rsidRPr="00F96573">
        <w:t xml:space="preserve">regularly as the techniques of molecular biology are used in the analysis of soil. It is know that </w:t>
      </w:r>
      <w:r>
        <w:tab/>
      </w:r>
      <w:proofErr w:type="spellStart"/>
      <w:r w:rsidRPr="00F96573">
        <w:t>Mycetozoa</w:t>
      </w:r>
      <w:proofErr w:type="spellEnd"/>
      <w:r w:rsidRPr="00F96573">
        <w:t xml:space="preserve"> can be extremely abundant in soil, but their actual function and diversity is largely </w:t>
      </w:r>
      <w:r>
        <w:tab/>
      </w:r>
      <w:r w:rsidRPr="00F96573">
        <w:t xml:space="preserve">unknown. The purpose of this research was to produce DNA sequences to further describe </w:t>
      </w:r>
      <w:r>
        <w:tab/>
      </w:r>
      <w:r w:rsidRPr="00F96573">
        <w:t xml:space="preserve">samples from Thailand including a few samples that did not fit the description of currently </w:t>
      </w:r>
      <w:r>
        <w:tab/>
      </w:r>
      <w:r w:rsidRPr="00F96573">
        <w:t xml:space="preserve">recognized species. The internal transcribed spacers (ITS 1 and 2) along with the 5.8S region of </w:t>
      </w:r>
      <w:r>
        <w:tab/>
      </w:r>
      <w:r w:rsidRPr="00F96573">
        <w:t xml:space="preserve">the nuclear ribosomal gene were amplified through PCR and sequenced. Using the sequences, </w:t>
      </w:r>
      <w:r>
        <w:tab/>
      </w:r>
      <w:r w:rsidRPr="00F96573">
        <w:t xml:space="preserve">we developed a </w:t>
      </w:r>
      <w:proofErr w:type="spellStart"/>
      <w:r w:rsidRPr="00F96573">
        <w:t>phylogenetic</w:t>
      </w:r>
      <w:proofErr w:type="spellEnd"/>
      <w:r w:rsidRPr="00F96573">
        <w:t xml:space="preserve"> tree using known gene sequences for other </w:t>
      </w:r>
      <w:proofErr w:type="spellStart"/>
      <w:r w:rsidRPr="00F96573">
        <w:t>dictyostelid</w:t>
      </w:r>
      <w:proofErr w:type="spellEnd"/>
      <w:r w:rsidRPr="00F96573">
        <w:t xml:space="preserve"> species </w:t>
      </w:r>
      <w:r>
        <w:tab/>
      </w:r>
      <w:r w:rsidRPr="00F96573">
        <w:t xml:space="preserve">from </w:t>
      </w:r>
      <w:proofErr w:type="spellStart"/>
      <w:r w:rsidRPr="00F96573">
        <w:t>GenBank</w:t>
      </w:r>
      <w:proofErr w:type="spellEnd"/>
      <w:r w:rsidRPr="00F96573">
        <w:t xml:space="preserve"> to determine the most closely related species for each sample examined.</w:t>
      </w:r>
    </w:p>
    <w:p w:rsidR="005E5C2D" w:rsidRDefault="005E5C2D" w:rsidP="005E5C2D">
      <w:pPr>
        <w:spacing w:line="240" w:lineRule="auto"/>
      </w:pPr>
    </w:p>
    <w:p w:rsidR="005E5C2D" w:rsidRDefault="005E5C2D" w:rsidP="005E5C2D">
      <w:pPr>
        <w:spacing w:line="240" w:lineRule="auto"/>
      </w:pPr>
      <w:r>
        <w:lastRenderedPageBreak/>
        <w:tab/>
      </w:r>
      <w:r w:rsidRPr="005717D0">
        <w:rPr>
          <w:b/>
          <w:sz w:val="24"/>
          <w:szCs w:val="24"/>
        </w:rPr>
        <w:t xml:space="preserve">Mitotic Localization of the CIN-4 Protein in </w:t>
      </w:r>
      <w:proofErr w:type="spellStart"/>
      <w:r w:rsidRPr="005717D0">
        <w:rPr>
          <w:b/>
          <w:i/>
          <w:sz w:val="24"/>
          <w:szCs w:val="24"/>
        </w:rPr>
        <w:t>Caenorhabditis</w:t>
      </w:r>
      <w:proofErr w:type="spellEnd"/>
      <w:r w:rsidRPr="005717D0">
        <w:rPr>
          <w:b/>
          <w:i/>
          <w:sz w:val="24"/>
          <w:szCs w:val="24"/>
        </w:rPr>
        <w:t xml:space="preserve"> </w:t>
      </w:r>
      <w:proofErr w:type="spellStart"/>
      <w:r w:rsidRPr="005717D0">
        <w:rPr>
          <w:b/>
          <w:i/>
          <w:sz w:val="24"/>
          <w:szCs w:val="24"/>
        </w:rPr>
        <w:t>elegans</w:t>
      </w:r>
      <w:proofErr w:type="spellEnd"/>
      <w:r>
        <w:tab/>
      </w:r>
    </w:p>
    <w:p w:rsidR="005E5C2D" w:rsidRDefault="005E5C2D" w:rsidP="005E5C2D">
      <w:pPr>
        <w:spacing w:line="240" w:lineRule="auto"/>
      </w:pPr>
    </w:p>
    <w:p w:rsidR="005E5C2D" w:rsidRDefault="005E5C2D" w:rsidP="005E5C2D">
      <w:pPr>
        <w:spacing w:line="240" w:lineRule="auto"/>
        <w:rPr>
          <w:b/>
          <w:sz w:val="24"/>
          <w:szCs w:val="24"/>
        </w:rPr>
      </w:pPr>
      <w:r>
        <w:tab/>
      </w:r>
      <w:r>
        <w:tab/>
      </w:r>
      <w:r w:rsidRPr="001C5501">
        <w:t>Gene duplication can le</w:t>
      </w:r>
      <w:r>
        <w:t>ad to the creation of new genes</w:t>
      </w:r>
      <w:r w:rsidRPr="001C5501">
        <w:t xml:space="preserve"> which may retain former gene </w:t>
      </w:r>
      <w:r>
        <w:tab/>
      </w:r>
      <w:r w:rsidRPr="001C5501">
        <w:t xml:space="preserve">functions or may acquire new gene functions. The gene cin-4 found in </w:t>
      </w:r>
      <w:proofErr w:type="spellStart"/>
      <w:r w:rsidRPr="001C5501">
        <w:t>Caenorhabditis</w:t>
      </w:r>
      <w:proofErr w:type="spellEnd"/>
      <w:r w:rsidRPr="001C5501">
        <w:t xml:space="preserve"> </w:t>
      </w:r>
      <w:proofErr w:type="spellStart"/>
      <w:r w:rsidRPr="001C5501">
        <w:t>elegans</w:t>
      </w:r>
      <w:proofErr w:type="spellEnd"/>
      <w:r w:rsidRPr="001C5501">
        <w:t xml:space="preserve"> is </w:t>
      </w:r>
      <w:r>
        <w:tab/>
      </w:r>
      <w:r w:rsidRPr="001C5501">
        <w:t xml:space="preserve">a partial duplication of the C. </w:t>
      </w:r>
      <w:proofErr w:type="spellStart"/>
      <w:r w:rsidRPr="001C5501">
        <w:t>elegans</w:t>
      </w:r>
      <w:proofErr w:type="spellEnd"/>
      <w:r w:rsidRPr="001C5501">
        <w:t xml:space="preserve"> </w:t>
      </w:r>
      <w:proofErr w:type="spellStart"/>
      <w:r w:rsidRPr="001C5501">
        <w:t>topoisomerase</w:t>
      </w:r>
      <w:proofErr w:type="spellEnd"/>
      <w:r w:rsidRPr="001C5501">
        <w:t xml:space="preserve"> II (top-2) gene. </w:t>
      </w:r>
      <w:proofErr w:type="spellStart"/>
      <w:r w:rsidRPr="001C5501">
        <w:t>Topoisomerase</w:t>
      </w:r>
      <w:proofErr w:type="spellEnd"/>
      <w:r w:rsidRPr="001C5501">
        <w:t xml:space="preserve"> II genes </w:t>
      </w:r>
      <w:r>
        <w:tab/>
      </w:r>
      <w:r w:rsidRPr="001C5501">
        <w:t xml:space="preserve">are found in many organisms and are essential for removing DNA topological linkages created </w:t>
      </w:r>
      <w:r>
        <w:tab/>
      </w:r>
      <w:r w:rsidRPr="001C5501">
        <w:t xml:space="preserve">during DNA replication. </w:t>
      </w:r>
      <w:proofErr w:type="spellStart"/>
      <w:r w:rsidRPr="001C5501">
        <w:t>Orthologs</w:t>
      </w:r>
      <w:proofErr w:type="spellEnd"/>
      <w:r w:rsidRPr="001C5501">
        <w:t xml:space="preserve"> of cin-4 are not found in other species of </w:t>
      </w:r>
      <w:proofErr w:type="spellStart"/>
      <w:r w:rsidRPr="001C5501">
        <w:t>Caenorhabditis</w:t>
      </w:r>
      <w:proofErr w:type="spellEnd"/>
      <w:r w:rsidRPr="001C5501">
        <w:t xml:space="preserve"> </w:t>
      </w:r>
      <w:r>
        <w:tab/>
      </w:r>
      <w:r w:rsidRPr="001C5501">
        <w:t xml:space="preserve">suggesting that the duplication creating the cin-4 gene occurred in the C. </w:t>
      </w:r>
      <w:proofErr w:type="spellStart"/>
      <w:r w:rsidRPr="001C5501">
        <w:t>elegans</w:t>
      </w:r>
      <w:proofErr w:type="spellEnd"/>
      <w:r w:rsidRPr="001C5501">
        <w:t xml:space="preserve"> lineage. </w:t>
      </w:r>
      <w:r>
        <w:tab/>
      </w:r>
      <w:r w:rsidRPr="001C5501">
        <w:t xml:space="preserve">Previous results indicated that cin-4 and top-2 are both expressed and have distinct functions </w:t>
      </w:r>
      <w:r>
        <w:tab/>
      </w:r>
      <w:r w:rsidRPr="001C5501">
        <w:t xml:space="preserve">in maintaining genome stability. The cin-4 gene is 89% similar to the catalytic domain of top-2. </w:t>
      </w:r>
      <w:r>
        <w:tab/>
      </w:r>
      <w:r w:rsidRPr="001C5501">
        <w:t xml:space="preserve">To further characterize this emerging gene family, we undertook to determine the localization </w:t>
      </w:r>
      <w:r>
        <w:tab/>
      </w:r>
      <w:r w:rsidRPr="001C5501">
        <w:t xml:space="preserve">patterns of the CIN-4 and TOP-2 proteins in C. </w:t>
      </w:r>
      <w:proofErr w:type="spellStart"/>
      <w:r w:rsidRPr="001C5501">
        <w:t>elegans</w:t>
      </w:r>
      <w:proofErr w:type="spellEnd"/>
      <w:r w:rsidRPr="001C5501">
        <w:t xml:space="preserve"> embryos. Antibodies directed against </w:t>
      </w:r>
      <w:r>
        <w:tab/>
      </w:r>
      <w:r w:rsidRPr="001C5501">
        <w:t xml:space="preserve">each protein were generated and used for </w:t>
      </w:r>
      <w:proofErr w:type="spellStart"/>
      <w:r w:rsidRPr="001C5501">
        <w:t>immunofluorescence</w:t>
      </w:r>
      <w:proofErr w:type="spellEnd"/>
      <w:r w:rsidRPr="001C5501">
        <w:t xml:space="preserve"> microscopy. Both the CIN-4 </w:t>
      </w:r>
      <w:r>
        <w:tab/>
      </w:r>
      <w:r w:rsidRPr="001C5501">
        <w:t xml:space="preserve">and TOP-2 proteins were observed to localize to mitotic chromosomes; however, the </w:t>
      </w:r>
      <w:r>
        <w:tab/>
      </w:r>
      <w:r w:rsidRPr="001C5501">
        <w:t xml:space="preserve">localization patterns were spatially and </w:t>
      </w:r>
      <w:proofErr w:type="spellStart"/>
      <w:r w:rsidRPr="001C5501">
        <w:t>temperally</w:t>
      </w:r>
      <w:proofErr w:type="spellEnd"/>
      <w:r w:rsidRPr="001C5501">
        <w:t xml:space="preserve"> different. To extend these studies, we plan </w:t>
      </w:r>
      <w:r>
        <w:tab/>
      </w:r>
      <w:r w:rsidRPr="001C5501">
        <w:t xml:space="preserve">to create fluorescently tagged versions of the cin-4 gene. We will fluorescently tag the cin-4 </w:t>
      </w:r>
      <w:r>
        <w:tab/>
      </w:r>
      <w:r w:rsidRPr="001C5501">
        <w:t xml:space="preserve">gene by fusing it with the Green Fluorescent Protein (GFP), a gene which produces a small </w:t>
      </w:r>
      <w:r>
        <w:tab/>
      </w:r>
      <w:r w:rsidRPr="001C5501">
        <w:t xml:space="preserve">protein that can be made to fluoresce. The fusion product will be used to construct transgenic </w:t>
      </w:r>
      <w:r>
        <w:tab/>
      </w:r>
      <w:r w:rsidRPr="001C5501">
        <w:t xml:space="preserve">strains of C. </w:t>
      </w:r>
      <w:proofErr w:type="spellStart"/>
      <w:r w:rsidRPr="001C5501">
        <w:t>elegans</w:t>
      </w:r>
      <w:proofErr w:type="spellEnd"/>
      <w:r w:rsidRPr="001C5501">
        <w:t xml:space="preserve"> via </w:t>
      </w:r>
      <w:proofErr w:type="spellStart"/>
      <w:r w:rsidRPr="001C5501">
        <w:t>biolistic</w:t>
      </w:r>
      <w:proofErr w:type="spellEnd"/>
      <w:r w:rsidRPr="001C5501">
        <w:t xml:space="preserve"> transformation that will express the cin-4-GFP fusion. </w:t>
      </w:r>
      <w:r>
        <w:tab/>
      </w:r>
      <w:r w:rsidRPr="001C5501">
        <w:t xml:space="preserve">Establishment of these strains will allow for the creation of site-directed mutations to </w:t>
      </w:r>
      <w:r>
        <w:tab/>
      </w:r>
      <w:r w:rsidRPr="001C5501">
        <w:t xml:space="preserve">investigate the sites important for localization and gene function. By determining the roles that </w:t>
      </w:r>
      <w:r>
        <w:tab/>
      </w:r>
      <w:r w:rsidRPr="001C5501">
        <w:t xml:space="preserve">cin-4 plays in genome stability, the role of </w:t>
      </w:r>
      <w:proofErr w:type="spellStart"/>
      <w:r w:rsidRPr="001C5501">
        <w:t>topoisomerase</w:t>
      </w:r>
      <w:proofErr w:type="spellEnd"/>
      <w:r w:rsidRPr="001C5501">
        <w:t xml:space="preserve"> II may be further expanded aiding in </w:t>
      </w:r>
      <w:r>
        <w:tab/>
      </w:r>
      <w:r w:rsidRPr="001C5501">
        <w:t xml:space="preserve">the designing of cancer therapies that target </w:t>
      </w:r>
      <w:proofErr w:type="spellStart"/>
      <w:r w:rsidRPr="001C5501">
        <w:t>topoisomerase</w:t>
      </w:r>
      <w:proofErr w:type="spellEnd"/>
      <w:r w:rsidRPr="001C5501">
        <w:t xml:space="preserve"> II.</w:t>
      </w:r>
      <w:r>
        <w:rPr>
          <w:b/>
          <w:sz w:val="24"/>
          <w:szCs w:val="24"/>
        </w:rPr>
        <w:tab/>
      </w:r>
    </w:p>
    <w:p w:rsidR="005E5C2D" w:rsidRDefault="005E5C2D" w:rsidP="005E5C2D">
      <w:pPr>
        <w:spacing w:line="240" w:lineRule="auto"/>
        <w:rPr>
          <w:b/>
          <w:sz w:val="24"/>
          <w:szCs w:val="24"/>
        </w:rPr>
      </w:pPr>
    </w:p>
    <w:p w:rsidR="005E5C2D" w:rsidRDefault="005E5C2D" w:rsidP="005E5C2D">
      <w:pPr>
        <w:spacing w:line="240" w:lineRule="auto"/>
        <w:rPr>
          <w:b/>
          <w:sz w:val="24"/>
          <w:szCs w:val="24"/>
        </w:rPr>
      </w:pPr>
    </w:p>
    <w:p w:rsidR="005E5C2D" w:rsidRPr="005717D0" w:rsidRDefault="005E5C2D" w:rsidP="005E5C2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5717D0">
        <w:rPr>
          <w:b/>
          <w:sz w:val="24"/>
          <w:szCs w:val="24"/>
        </w:rPr>
        <w:t xml:space="preserve">Effect of Meal Composition of Postprandial Blood Glucose Levels in College Students </w:t>
      </w:r>
      <w:r>
        <w:rPr>
          <w:b/>
          <w:sz w:val="24"/>
          <w:szCs w:val="24"/>
        </w:rPr>
        <w:tab/>
        <w:t>with V</w:t>
      </w:r>
      <w:r w:rsidRPr="005717D0">
        <w:rPr>
          <w:b/>
          <w:sz w:val="24"/>
          <w:szCs w:val="24"/>
        </w:rPr>
        <w:t>arying BMIs and Exercise Patterns</w:t>
      </w:r>
    </w:p>
    <w:p w:rsidR="005E5C2D" w:rsidRPr="005717D0" w:rsidRDefault="005E5C2D" w:rsidP="005E5C2D">
      <w:pPr>
        <w:spacing w:line="240" w:lineRule="auto"/>
        <w:rPr>
          <w:sz w:val="24"/>
          <w:szCs w:val="24"/>
        </w:rPr>
      </w:pPr>
    </w:p>
    <w:p w:rsidR="005E5C2D" w:rsidRPr="00F96573" w:rsidRDefault="005E5C2D" w:rsidP="005E5C2D">
      <w:pPr>
        <w:spacing w:line="240" w:lineRule="auto"/>
      </w:pPr>
      <w:r>
        <w:tab/>
      </w:r>
      <w:r>
        <w:tab/>
      </w:r>
      <w:r w:rsidRPr="00F96573">
        <w:t xml:space="preserve">We investigated the effects of meal composition and levels of physical fitness and body </w:t>
      </w:r>
      <w:r>
        <w:tab/>
      </w:r>
      <w:r w:rsidRPr="00F96573">
        <w:t xml:space="preserve">composition on postprandial blood glucose.  For 20 college students, BMI was determined and </w:t>
      </w:r>
      <w:r>
        <w:tab/>
      </w:r>
      <w:r w:rsidRPr="00F96573">
        <w:t xml:space="preserve">classified (High BMI ≥25; Low BMI &lt;25). Participants self assessed their physical fitness using a </w:t>
      </w:r>
      <w:r>
        <w:tab/>
      </w:r>
      <w:proofErr w:type="spellStart"/>
      <w:r w:rsidRPr="00F96573">
        <w:t>Likert</w:t>
      </w:r>
      <w:proofErr w:type="spellEnd"/>
      <w:r w:rsidRPr="00F96573">
        <w:t xml:space="preserve"> type scale (High Fit &gt;5; Low Fit ≤5).  Subjects completed an oral glucose tolerance test </w:t>
      </w:r>
      <w:r>
        <w:tab/>
      </w:r>
      <w:r w:rsidRPr="00F96573">
        <w:t xml:space="preserve">(OGTT) and in following weeks consumed one of three breakfast meals (all 520 </w:t>
      </w:r>
      <w:proofErr w:type="spellStart"/>
      <w:r w:rsidRPr="00F96573">
        <w:t>kcals</w:t>
      </w:r>
      <w:proofErr w:type="spellEnd"/>
      <w:r w:rsidRPr="00F96573">
        <w:t xml:space="preserve">) following </w:t>
      </w:r>
      <w:r>
        <w:tab/>
      </w:r>
      <w:r w:rsidRPr="00F96573">
        <w:t xml:space="preserve">an overnight fast in random order:  1) energy drink and toaster pastry; 2) ham and cheese; 3) </w:t>
      </w:r>
      <w:r>
        <w:tab/>
      </w:r>
      <w:r w:rsidRPr="00F96573">
        <w:t xml:space="preserve">bagel, peanut butter, and banana.  An </w:t>
      </w:r>
      <w:proofErr w:type="spellStart"/>
      <w:r w:rsidRPr="00F96573">
        <w:t>Accucheck</w:t>
      </w:r>
      <w:proofErr w:type="spellEnd"/>
      <w:r w:rsidRPr="00F96573">
        <w:t xml:space="preserve">® </w:t>
      </w:r>
      <w:proofErr w:type="spellStart"/>
      <w:r w:rsidRPr="00F96573">
        <w:t>glucometer</w:t>
      </w:r>
      <w:proofErr w:type="spellEnd"/>
      <w:r w:rsidRPr="00F96573">
        <w:t xml:space="preserve"> was used to determine fasted, </w:t>
      </w:r>
      <w:r>
        <w:tab/>
      </w:r>
      <w:r w:rsidRPr="00F96573">
        <w:t xml:space="preserve">30, 60, and 120 minute postprandial blood glucose levels.  All fasted glucose values were </w:t>
      </w:r>
      <w:r>
        <w:tab/>
      </w:r>
      <w:r w:rsidRPr="00F96573">
        <w:t>normal.  Two-hour OGTT glucose remained above 130 mg/</w:t>
      </w:r>
      <w:proofErr w:type="spellStart"/>
      <w:r w:rsidRPr="00F96573">
        <w:t>dL</w:t>
      </w:r>
      <w:proofErr w:type="spellEnd"/>
      <w:r w:rsidRPr="00F96573">
        <w:t xml:space="preserve"> in both the High BMI and Low Fit </w:t>
      </w:r>
      <w:r>
        <w:tab/>
      </w:r>
      <w:r w:rsidRPr="00F96573">
        <w:t xml:space="preserve">groups.  Low Fit glucose levels were significantly higher than High Fit at all time periods for </w:t>
      </w:r>
      <w:r>
        <w:tab/>
      </w:r>
      <w:r w:rsidRPr="00F96573">
        <w:t xml:space="preserve">both toaster pastry and bagel meal treatments. Similarly, High BMI glucose levels were higher </w:t>
      </w:r>
      <w:r>
        <w:tab/>
      </w:r>
      <w:r w:rsidRPr="00F96573">
        <w:t xml:space="preserve">than Low BMI by10.5% at 30 min, 15.8% at 60 min, and 20.8% at 120 min.  </w:t>
      </w:r>
    </w:p>
    <w:p w:rsidR="005E5C2D" w:rsidRPr="00F96573" w:rsidRDefault="005E5C2D" w:rsidP="005E5C2D">
      <w:pPr>
        <w:spacing w:line="240" w:lineRule="auto"/>
      </w:pPr>
    </w:p>
    <w:p w:rsidR="005E5C2D" w:rsidRPr="00F96573" w:rsidRDefault="005E5C2D" w:rsidP="005E5C2D">
      <w:pPr>
        <w:spacing w:line="240" w:lineRule="auto"/>
        <w:rPr>
          <w:b/>
        </w:rPr>
      </w:pPr>
      <w:r>
        <w:tab/>
      </w:r>
      <w:r w:rsidRPr="00F96573">
        <w:t xml:space="preserve">The greatest differences in blood glucose level occurred at two hours following the energy </w:t>
      </w:r>
      <w:r>
        <w:tab/>
      </w:r>
      <w:r w:rsidRPr="00F96573">
        <w:t xml:space="preserve">drink and toaster pastry (Low BMI 90±3.3 </w:t>
      </w:r>
      <w:proofErr w:type="spellStart"/>
      <w:r w:rsidRPr="00F96573">
        <w:t>vs</w:t>
      </w:r>
      <w:proofErr w:type="spellEnd"/>
      <w:r w:rsidRPr="00F96573">
        <w:t xml:space="preserve"> High BMI 120±15.3 mg/</w:t>
      </w:r>
      <w:proofErr w:type="spellStart"/>
      <w:r w:rsidRPr="00F96573">
        <w:t>dL</w:t>
      </w:r>
      <w:proofErr w:type="spellEnd"/>
      <w:r w:rsidRPr="00F96573">
        <w:t xml:space="preserve">).  These results indicate </w:t>
      </w:r>
      <w:r>
        <w:tab/>
      </w:r>
      <w:r w:rsidRPr="00F96573">
        <w:t xml:space="preserve">that postprandial blood glucose response depends on both meal composition and the </w:t>
      </w:r>
      <w:r>
        <w:tab/>
      </w:r>
      <w:r w:rsidRPr="00F96573">
        <w:t>individual’s BMI and level of physical fitness.</w:t>
      </w:r>
    </w:p>
    <w:p w:rsidR="005E5C2D" w:rsidRDefault="005E5C2D" w:rsidP="005E5C2D">
      <w:pPr>
        <w:spacing w:line="240" w:lineRule="auto"/>
      </w:pPr>
    </w:p>
    <w:p w:rsidR="005E5C2D" w:rsidRDefault="005E5C2D" w:rsidP="005E5C2D">
      <w:pPr>
        <w:spacing w:line="240" w:lineRule="auto"/>
      </w:pPr>
      <w:r>
        <w:tab/>
      </w:r>
    </w:p>
    <w:p w:rsidR="005E5C2D" w:rsidRDefault="005E5C2D" w:rsidP="005E5C2D">
      <w:pPr>
        <w:spacing w:line="240" w:lineRule="auto"/>
        <w:rPr>
          <w:b/>
        </w:rPr>
      </w:pPr>
      <w:r>
        <w:rPr>
          <w:b/>
        </w:rPr>
        <w:lastRenderedPageBreak/>
        <w:tab/>
      </w:r>
      <w:r>
        <w:rPr>
          <w:b/>
        </w:rPr>
        <w:t>The History and Influence of Guatemalan Masks</w:t>
      </w:r>
    </w:p>
    <w:p w:rsidR="005E5C2D" w:rsidRDefault="005E5C2D" w:rsidP="005E5C2D">
      <w:pPr>
        <w:spacing w:line="240" w:lineRule="auto"/>
        <w:rPr>
          <w:b/>
        </w:rPr>
      </w:pPr>
    </w:p>
    <w:p w:rsidR="005E5C2D" w:rsidRDefault="005E5C2D" w:rsidP="005E5C2D">
      <w:pPr>
        <w:spacing w:line="240" w:lineRule="auto"/>
      </w:pPr>
      <w:r>
        <w:rPr>
          <w:b/>
        </w:rPr>
        <w:tab/>
      </w:r>
      <w:r>
        <w:tab/>
        <w:t xml:space="preserve">Guatemala is rich in history and culture inspiring me when it came time to create my </w:t>
      </w:r>
      <w:r>
        <w:tab/>
        <w:t xml:space="preserve">own Guatemalan mask. In Guatemala, carvers still </w:t>
      </w:r>
      <w:proofErr w:type="gramStart"/>
      <w:r>
        <w:t>hand carve</w:t>
      </w:r>
      <w:proofErr w:type="gramEnd"/>
      <w:r>
        <w:t xml:space="preserve"> ceremonial land souvenir masks </w:t>
      </w:r>
      <w:r>
        <w:tab/>
        <w:t xml:space="preserve">influenced by their Mayan ancestry and heritage. These masks may be animals, jokers, devils, </w:t>
      </w:r>
      <w:r>
        <w:tab/>
        <w:t xml:space="preserve">or human faces depending on the cultural theme of the dance or festival. The viewer can </w:t>
      </w:r>
      <w:r>
        <w:tab/>
        <w:t xml:space="preserve">experience a variety of masks depending on the drama or festival being celebrated. Inspired by </w:t>
      </w:r>
      <w:r>
        <w:tab/>
        <w:t xml:space="preserve">the Guatemalan culture and the rich Mayan history from Tikal and Copan, I used the imagery of </w:t>
      </w:r>
      <w:r>
        <w:tab/>
        <w:t xml:space="preserve">their rain god, </w:t>
      </w:r>
      <w:proofErr w:type="spellStart"/>
      <w:r>
        <w:t>Chac</w:t>
      </w:r>
      <w:proofErr w:type="spellEnd"/>
      <w:r>
        <w:t xml:space="preserve">, in the design of a mask. </w:t>
      </w:r>
      <w:proofErr w:type="spellStart"/>
      <w:r>
        <w:t>Chac</w:t>
      </w:r>
      <w:proofErr w:type="spellEnd"/>
      <w:r>
        <w:t xml:space="preserve"> was one of the most important gods in the </w:t>
      </w:r>
      <w:r>
        <w:tab/>
        <w:t xml:space="preserve">Mayan religion. The Mayan’s survival depended on the rain for the growing of food. During the </w:t>
      </w:r>
      <w:r>
        <w:tab/>
        <w:t xml:space="preserve">excursion in the rainforest of Tikal, I was able to appreciate the natural habitat of several </w:t>
      </w:r>
      <w:r>
        <w:tab/>
        <w:t xml:space="preserve">animals. It was important for me to show the influential power the animals had on Mayans in </w:t>
      </w:r>
      <w:r>
        <w:tab/>
        <w:t xml:space="preserve">relation to one of their most important gods. I fused these two aspects together to create one </w:t>
      </w:r>
      <w:r>
        <w:tab/>
        <w:t xml:space="preserve">cohesive piece that shows the impact that my travels and research had on this project. </w:t>
      </w:r>
    </w:p>
    <w:p w:rsidR="005E5C2D" w:rsidRPr="005F7756" w:rsidRDefault="005E5C2D" w:rsidP="005E5C2D">
      <w:pPr>
        <w:spacing w:line="240" w:lineRule="auto"/>
      </w:pPr>
    </w:p>
    <w:p w:rsidR="005E5C2D" w:rsidRDefault="005E5C2D" w:rsidP="005E5C2D">
      <w:pPr>
        <w:spacing w:line="240" w:lineRule="auto"/>
        <w:rPr>
          <w:b/>
          <w:sz w:val="24"/>
          <w:szCs w:val="24"/>
        </w:rPr>
      </w:pPr>
      <w:r>
        <w:tab/>
      </w:r>
      <w:r>
        <w:tab/>
      </w:r>
    </w:p>
    <w:p w:rsidR="005E5C2D" w:rsidRDefault="005E5C2D" w:rsidP="005E5C2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5717D0">
        <w:rPr>
          <w:b/>
          <w:sz w:val="24"/>
          <w:szCs w:val="24"/>
        </w:rPr>
        <w:t xml:space="preserve">Hydrogen Production </w:t>
      </w:r>
      <w:proofErr w:type="gramStart"/>
      <w:r w:rsidRPr="005717D0">
        <w:rPr>
          <w:b/>
          <w:sz w:val="24"/>
          <w:szCs w:val="24"/>
        </w:rPr>
        <w:t>Through</w:t>
      </w:r>
      <w:proofErr w:type="gramEnd"/>
      <w:r w:rsidRPr="005717D0">
        <w:rPr>
          <w:b/>
          <w:sz w:val="24"/>
          <w:szCs w:val="24"/>
        </w:rPr>
        <w:t xml:space="preserve"> Beta-Elimination</w:t>
      </w:r>
    </w:p>
    <w:p w:rsidR="005E5C2D" w:rsidRDefault="005E5C2D" w:rsidP="005E5C2D">
      <w:pPr>
        <w:spacing w:line="240" w:lineRule="auto"/>
        <w:rPr>
          <w:b/>
          <w:sz w:val="24"/>
          <w:szCs w:val="24"/>
        </w:rPr>
      </w:pPr>
    </w:p>
    <w:p w:rsidR="005E5C2D" w:rsidRPr="001C5501" w:rsidRDefault="005E5C2D" w:rsidP="005E5C2D">
      <w:pPr>
        <w:spacing w:line="240" w:lineRule="auto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837EF7">
        <w:t xml:space="preserve"> </w:t>
      </w:r>
      <w:r w:rsidRPr="001C5501">
        <w:t xml:space="preserve">Semi-empirical methods are used to investigate the catalytic mechanisms of iridium </w:t>
      </w:r>
      <w:r>
        <w:tab/>
      </w:r>
      <w:r w:rsidRPr="001C5501">
        <w:t xml:space="preserve">pincer complexes in dehydrogenation reactions. PM3 and the newer PM6 semi-empirical </w:t>
      </w:r>
      <w:r>
        <w:tab/>
      </w:r>
      <w:r w:rsidRPr="001C5501">
        <w:t xml:space="preserve">methods can be used to calculate geometries and energies of chemicals within these </w:t>
      </w:r>
      <w:r>
        <w:tab/>
      </w:r>
      <w:r w:rsidRPr="001C5501">
        <w:t xml:space="preserve">mechanisms. The mechanism includes a β-elimination step within the catalytic cycle and was </w:t>
      </w:r>
      <w:r>
        <w:tab/>
      </w:r>
      <w:r w:rsidRPr="001C5501">
        <w:t xml:space="preserve">the focus of this study. PM3 and PM6 transition state calculations were performed, and the </w:t>
      </w:r>
      <w:r>
        <w:tab/>
      </w:r>
      <w:r w:rsidRPr="001C5501">
        <w:t xml:space="preserve">results where compared. The catalyst was an iridium-based pincer with isopropyl groups. The </w:t>
      </w:r>
      <w:r>
        <w:tab/>
      </w:r>
      <w:r w:rsidRPr="001C5501">
        <w:t xml:space="preserve">substrate used in this study was </w:t>
      </w:r>
      <w:proofErr w:type="spellStart"/>
      <w:r w:rsidRPr="001C5501">
        <w:t>cyclooctane</w:t>
      </w:r>
      <w:proofErr w:type="spellEnd"/>
      <w:r w:rsidRPr="001C5501">
        <w:t xml:space="preserve">. The PM6 geometry optimizations had little </w:t>
      </w:r>
      <w:r>
        <w:tab/>
      </w:r>
      <w:r w:rsidRPr="001C5501">
        <w:t xml:space="preserve">success, so many of the PM6 calculations are single point calculations of results derived from </w:t>
      </w:r>
      <w:r>
        <w:tab/>
      </w:r>
      <w:r w:rsidRPr="001C5501">
        <w:t xml:space="preserve">PM3 calculations. This presentation will delve into the results of the calculations found for the </w:t>
      </w:r>
      <w:r>
        <w:tab/>
      </w:r>
      <w:r w:rsidRPr="001C5501">
        <w:t>β-elimination and the implications it has on the potential production of hydrogen.</w:t>
      </w:r>
    </w:p>
    <w:p w:rsidR="005E5C2D" w:rsidRDefault="005E5C2D" w:rsidP="005E5C2D">
      <w:pPr>
        <w:spacing w:line="240" w:lineRule="auto"/>
        <w:rPr>
          <w:b/>
          <w:sz w:val="24"/>
          <w:szCs w:val="24"/>
        </w:rPr>
      </w:pPr>
    </w:p>
    <w:p w:rsidR="005E5C2D" w:rsidRDefault="005E5C2D" w:rsidP="005E5C2D">
      <w:pPr>
        <w:spacing w:line="240" w:lineRule="auto"/>
        <w:rPr>
          <w:b/>
          <w:sz w:val="24"/>
          <w:szCs w:val="24"/>
        </w:rPr>
      </w:pPr>
    </w:p>
    <w:p w:rsidR="000C11CB" w:rsidRDefault="000C11CB"/>
    <w:sectPr w:rsidR="000C11CB" w:rsidSect="000C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5E5C2D"/>
    <w:rsid w:val="000214B8"/>
    <w:rsid w:val="00060A17"/>
    <w:rsid w:val="000A6FBE"/>
    <w:rsid w:val="000C11CB"/>
    <w:rsid w:val="000D09B5"/>
    <w:rsid w:val="00367CED"/>
    <w:rsid w:val="003A522A"/>
    <w:rsid w:val="00403F08"/>
    <w:rsid w:val="004F1E30"/>
    <w:rsid w:val="005E5C2D"/>
    <w:rsid w:val="007E0361"/>
    <w:rsid w:val="008F0D5A"/>
    <w:rsid w:val="00DE0864"/>
    <w:rsid w:val="00E82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C2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1728</Words>
  <Characters>9853</Characters>
  <Application>Microsoft Office Word</Application>
  <DocSecurity>0</DocSecurity>
  <Lines>82</Lines>
  <Paragraphs>23</Paragraphs>
  <ScaleCrop>false</ScaleCrop>
  <Company/>
  <LinksUpToDate>false</LinksUpToDate>
  <CharactersWithSpaces>11558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jjohanse</dc:creator>
  <cp:lastModifiedBy>jjohanse</cp:lastModifiedBy>
  <cp:revision>1</cp:revision>
  <dcterms:created xsi:type="dcterms:W3CDTF">2013-08-12T18:51:00Z</dcterms:created>
  <dcterms:modified xsi:type="dcterms:W3CDTF">2013-08-12T18:53:00Z</dcterms:modified>
</cp:coreProperties>
</file>