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CEA" w:rsidRDefault="00944CEA" w:rsidP="00944CEA">
      <w:pPr>
        <w:spacing w:line="360" w:lineRule="auto"/>
        <w:jc w:val="both"/>
        <w:rPr>
          <w:b/>
        </w:rPr>
      </w:pPr>
      <w:r>
        <w:rPr>
          <w:b/>
        </w:rPr>
        <w:t>Mathematics of PCA</w:t>
      </w:r>
      <w:r>
        <w:rPr>
          <w:b/>
        </w:rPr>
        <w:t xml:space="preserve"> – Added info</w:t>
      </w:r>
    </w:p>
    <w:p w:rsidR="00944CEA" w:rsidRPr="007B0935" w:rsidRDefault="00944CEA" w:rsidP="00944CEA">
      <w:pPr>
        <w:spacing w:line="360" w:lineRule="auto"/>
        <w:jc w:val="both"/>
        <w:rPr>
          <w:rFonts w:ascii="Times" w:hAnsi="Times" w:cs="Times"/>
          <w:kern w:val="24"/>
        </w:rPr>
      </w:pPr>
      <w:r>
        <w:tab/>
      </w:r>
      <w:proofErr w:type="gramStart"/>
      <w:r w:rsidRPr="007B0935">
        <w:rPr>
          <w:rFonts w:ascii="Times" w:hAnsi="Times" w:cs="Times"/>
          <w:kern w:val="24"/>
        </w:rPr>
        <w:t>To thoroughly describe</w:t>
      </w:r>
      <w:proofErr w:type="gramEnd"/>
      <w:r w:rsidRPr="007B0935">
        <w:rPr>
          <w:rFonts w:ascii="Times" w:hAnsi="Times" w:cs="Times"/>
          <w:kern w:val="24"/>
        </w:rPr>
        <w:t xml:space="preserve"> PCA in an effec</w:t>
      </w:r>
      <w:r>
        <w:rPr>
          <w:rFonts w:ascii="Times" w:hAnsi="Times" w:cs="Times"/>
          <w:kern w:val="24"/>
        </w:rPr>
        <w:t>tive way, the treatment from different</w:t>
      </w:r>
      <w:r>
        <w:rPr>
          <w:rFonts w:ascii="Times" w:hAnsi="Times" w:cs="Times"/>
          <w:kern w:val="24"/>
        </w:rPr>
        <w:t xml:space="preserve"> sources are combined here</w:t>
      </w:r>
      <w:r w:rsidRPr="007B0935">
        <w:rPr>
          <w:rFonts w:ascii="Times" w:hAnsi="Times" w:cs="Times"/>
          <w:kern w:val="24"/>
        </w:rPr>
        <w:t xml:space="preserve">. Let us consider the case of a vector x of p number of variables. </w:t>
      </w:r>
      <w:proofErr w:type="gramStart"/>
      <w:r w:rsidRPr="007B0935">
        <w:rPr>
          <w:rFonts w:ascii="Times" w:hAnsi="Times" w:cs="Times"/>
          <w:kern w:val="24"/>
        </w:rPr>
        <w:t xml:space="preserve">With </w:t>
      </w:r>
      <w:proofErr w:type="gramEnd"/>
      <w:r w:rsidRPr="007B0935">
        <w:rPr>
          <w:rFonts w:ascii="Times" w:hAnsi="Times" w:cs="Times"/>
          <w:noProof/>
          <w:kern w:val="24"/>
          <w:position w:val="-12"/>
          <w:lang w:eastAsia="en-US"/>
        </w:rPr>
        <w:drawing>
          <wp:inline distT="0" distB="0" distL="0" distR="0">
            <wp:extent cx="1123950" cy="2222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222250"/>
                    </a:xfrm>
                    <a:prstGeom prst="rect">
                      <a:avLst/>
                    </a:prstGeom>
                    <a:noFill/>
                    <a:ln>
                      <a:noFill/>
                    </a:ln>
                  </pic:spPr>
                </pic:pic>
              </a:graphicData>
            </a:graphic>
          </wp:inline>
        </w:drawing>
      </w:r>
      <w:r w:rsidRPr="007B0935">
        <w:rPr>
          <w:rFonts w:ascii="Times" w:hAnsi="Times" w:cs="Times"/>
          <w:kern w:val="24"/>
        </w:rPr>
        <w:t xml:space="preserve">, the variance of the linear function </w:t>
      </w:r>
      <w:r w:rsidRPr="007B0935">
        <w:rPr>
          <w:rFonts w:ascii="Times" w:hAnsi="Times" w:cs="Times"/>
          <w:noProof/>
          <w:kern w:val="24"/>
          <w:position w:val="-10"/>
          <w:lang w:eastAsia="en-US"/>
        </w:rPr>
        <w:drawing>
          <wp:inline distT="0" distB="0" distL="0" distR="0">
            <wp:extent cx="463550" cy="2222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 cy="222250"/>
                    </a:xfrm>
                    <a:prstGeom prst="rect">
                      <a:avLst/>
                    </a:prstGeom>
                    <a:noFill/>
                    <a:ln>
                      <a:noFill/>
                    </a:ln>
                  </pic:spPr>
                </pic:pic>
              </a:graphicData>
            </a:graphic>
          </wp:inline>
        </w:drawing>
      </w:r>
      <w:r w:rsidRPr="007B0935">
        <w:rPr>
          <w:rFonts w:ascii="Times" w:hAnsi="Times" w:cs="Times"/>
          <w:kern w:val="24"/>
        </w:rPr>
        <w:t xml:space="preserve">is maximized in PCA. </w:t>
      </w:r>
      <w:r w:rsidRPr="007B0935">
        <w:rPr>
          <w:rFonts w:ascii="Times" w:hAnsi="Times" w:cs="Times"/>
        </w:rPr>
        <w:t>The linear function,</w:t>
      </w:r>
      <w:r w:rsidRPr="007B0935">
        <w:rPr>
          <w:rFonts w:ascii="Times" w:hAnsi="Times" w:cs="Times"/>
          <w:kern w:val="24"/>
        </w:rPr>
        <w:t xml:space="preserve"> </w:t>
      </w:r>
      <w:r w:rsidRPr="007B0935">
        <w:rPr>
          <w:rFonts w:ascii="Times" w:hAnsi="Times" w:cs="Times"/>
          <w:noProof/>
          <w:kern w:val="24"/>
          <w:position w:val="-10"/>
          <w:lang w:eastAsia="en-US"/>
        </w:rPr>
        <w:drawing>
          <wp:inline distT="0" distB="0" distL="0" distR="0">
            <wp:extent cx="495300" cy="2222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 cy="222250"/>
                    </a:xfrm>
                    <a:prstGeom prst="rect">
                      <a:avLst/>
                    </a:prstGeom>
                    <a:noFill/>
                    <a:ln>
                      <a:noFill/>
                    </a:ln>
                  </pic:spPr>
                </pic:pic>
              </a:graphicData>
            </a:graphic>
          </wp:inline>
        </w:drawing>
      </w:r>
      <w:r w:rsidRPr="007B0935">
        <w:rPr>
          <w:rFonts w:ascii="Times" w:hAnsi="Times" w:cs="Times"/>
        </w:rPr>
        <w:t xml:space="preserve"> which is uncorrelated with</w:t>
      </w:r>
      <w:r w:rsidRPr="007B0935">
        <w:rPr>
          <w:rFonts w:ascii="Times" w:hAnsi="Times" w:cs="Times"/>
          <w:noProof/>
          <w:kern w:val="24"/>
          <w:position w:val="-10"/>
          <w:lang w:eastAsia="en-US"/>
        </w:rPr>
        <w:drawing>
          <wp:inline distT="0" distB="0" distL="0" distR="0">
            <wp:extent cx="679450" cy="2222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450" cy="222250"/>
                    </a:xfrm>
                    <a:prstGeom prst="rect">
                      <a:avLst/>
                    </a:prstGeom>
                    <a:noFill/>
                    <a:ln>
                      <a:noFill/>
                    </a:ln>
                  </pic:spPr>
                </pic:pic>
              </a:graphicData>
            </a:graphic>
          </wp:inline>
        </w:drawing>
      </w:r>
      <w:r w:rsidRPr="007B0935">
        <w:rPr>
          <w:rFonts w:ascii="Times" w:hAnsi="Times" w:cs="Times"/>
        </w:rPr>
        <w:t xml:space="preserve">, </w:t>
      </w:r>
      <w:proofErr w:type="gramStart"/>
      <w:r w:rsidRPr="007B0935">
        <w:rPr>
          <w:rFonts w:ascii="Times" w:hAnsi="Times" w:cs="Times"/>
        </w:rPr>
        <w:t>can then be calculated</w:t>
      </w:r>
      <w:proofErr w:type="gramEnd"/>
      <w:r w:rsidRPr="007B0935">
        <w:rPr>
          <w:rFonts w:ascii="Times" w:hAnsi="Times" w:cs="Times"/>
        </w:rPr>
        <w:t xml:space="preserve"> to capture the remaining variance. Therefore the </w:t>
      </w:r>
      <w:r w:rsidRPr="007B0935">
        <w:rPr>
          <w:rFonts w:ascii="Times" w:hAnsi="Times" w:cs="Times"/>
          <w:i/>
          <w:iCs/>
        </w:rPr>
        <w:t>k</w:t>
      </w:r>
      <w:r w:rsidRPr="007B0935">
        <w:rPr>
          <w:rFonts w:ascii="Times" w:hAnsi="Times" w:cs="Times"/>
        </w:rPr>
        <w:t>-</w:t>
      </w:r>
      <w:proofErr w:type="spellStart"/>
      <w:r w:rsidRPr="007B0935">
        <w:rPr>
          <w:rFonts w:ascii="Times" w:hAnsi="Times" w:cs="Times"/>
        </w:rPr>
        <w:t>th</w:t>
      </w:r>
      <w:proofErr w:type="spellEnd"/>
      <w:r w:rsidRPr="007B0935">
        <w:rPr>
          <w:rFonts w:ascii="Times" w:hAnsi="Times" w:cs="Times"/>
        </w:rPr>
        <w:t xml:space="preserve"> linear function</w:t>
      </w:r>
      <w:proofErr w:type="gramStart"/>
      <w:r w:rsidRPr="007B0935">
        <w:rPr>
          <w:rFonts w:ascii="Times" w:hAnsi="Times" w:cs="Times"/>
        </w:rPr>
        <w:t xml:space="preserve">, </w:t>
      </w:r>
      <w:proofErr w:type="gramEnd"/>
      <w:r w:rsidRPr="007B0935">
        <w:rPr>
          <w:rFonts w:ascii="Times" w:hAnsi="Times" w:cs="Times"/>
          <w:noProof/>
          <w:kern w:val="24"/>
          <w:position w:val="-10"/>
          <w:lang w:eastAsia="en-US"/>
        </w:rPr>
        <w:drawing>
          <wp:inline distT="0" distB="0" distL="0" distR="0">
            <wp:extent cx="495300" cy="222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222250"/>
                    </a:xfrm>
                    <a:prstGeom prst="rect">
                      <a:avLst/>
                    </a:prstGeom>
                    <a:noFill/>
                    <a:ln>
                      <a:noFill/>
                    </a:ln>
                  </pic:spPr>
                </pic:pic>
              </a:graphicData>
            </a:graphic>
          </wp:inline>
        </w:drawing>
      </w:r>
      <w:r w:rsidRPr="007B0935">
        <w:rPr>
          <w:rFonts w:ascii="Times" w:hAnsi="Times" w:cs="Times"/>
        </w:rPr>
        <w:t xml:space="preserve">, is calculated to have maximum variance and to be uncorrelated with </w:t>
      </w:r>
      <w:r w:rsidRPr="007B0935">
        <w:rPr>
          <w:rFonts w:ascii="Times" w:hAnsi="Times" w:cs="Times"/>
          <w:noProof/>
          <w:kern w:val="24"/>
          <w:position w:val="-10"/>
          <w:lang w:eastAsia="en-US"/>
        </w:rPr>
        <w:drawing>
          <wp:inline distT="0" distB="0" distL="0" distR="0">
            <wp:extent cx="933450" cy="2222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222250"/>
                    </a:xfrm>
                    <a:prstGeom prst="rect">
                      <a:avLst/>
                    </a:prstGeom>
                    <a:noFill/>
                    <a:ln>
                      <a:noFill/>
                    </a:ln>
                  </pic:spPr>
                </pic:pic>
              </a:graphicData>
            </a:graphic>
          </wp:inline>
        </w:drawing>
      </w:r>
      <w:r w:rsidRPr="007B0935">
        <w:rPr>
          <w:rFonts w:ascii="Times" w:hAnsi="Times" w:cs="Times"/>
          <w:i/>
          <w:iCs/>
        </w:rPr>
        <w:t>.</w:t>
      </w:r>
      <w:r w:rsidRPr="007B0935">
        <w:rPr>
          <w:rFonts w:ascii="Times" w:hAnsi="Times" w:cs="Times"/>
        </w:rPr>
        <w:t xml:space="preserve"> Consider the case where the vector of random variables </w:t>
      </w:r>
      <w:r w:rsidRPr="007B0935">
        <w:rPr>
          <w:rFonts w:ascii="Times" w:hAnsi="Times" w:cs="Times"/>
          <w:i/>
          <w:iCs/>
        </w:rPr>
        <w:t>x</w:t>
      </w:r>
      <w:r w:rsidRPr="007B0935">
        <w:rPr>
          <w:rFonts w:ascii="Times" w:hAnsi="Times" w:cs="Times"/>
        </w:rPr>
        <w:t xml:space="preserve"> has a known covariance matrix </w:t>
      </w:r>
      <w:r w:rsidRPr="007B0935">
        <w:rPr>
          <w:rFonts w:ascii="Times" w:hAnsi="Times" w:cs="Times"/>
          <w:i/>
          <w:iCs/>
        </w:rPr>
        <w:t>S</w:t>
      </w:r>
      <w:r w:rsidRPr="007B0935">
        <w:rPr>
          <w:rFonts w:ascii="Times" w:hAnsi="Times" w:cs="Times"/>
        </w:rPr>
        <w:t xml:space="preserve">. </w:t>
      </w:r>
      <w:r w:rsidRPr="007B0935">
        <w:rPr>
          <w:rFonts w:ascii="Times" w:hAnsi="Times" w:cs="Times"/>
          <w:noProof/>
          <w:position w:val="-10"/>
          <w:lang w:eastAsia="en-US"/>
        </w:rPr>
        <w:drawing>
          <wp:inline distT="0" distB="0" distL="0" distR="0">
            <wp:extent cx="190500" cy="17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7B0935">
        <w:rPr>
          <w:rFonts w:ascii="Times" w:hAnsi="Times" w:cs="Times"/>
          <w:position w:val="-12"/>
        </w:rPr>
        <w:t xml:space="preserve"> </w:t>
      </w:r>
      <w:r w:rsidRPr="007B0935">
        <w:rPr>
          <w:rFonts w:ascii="Times" w:hAnsi="Times" w:cs="Times"/>
        </w:rPr>
        <w:t xml:space="preserve">is an eigenvector of covariance matrix </w:t>
      </w:r>
      <w:r w:rsidRPr="007B0935">
        <w:rPr>
          <w:rFonts w:ascii="Times" w:hAnsi="Times" w:cs="Times"/>
          <w:i/>
          <w:iCs/>
        </w:rPr>
        <w:t>S</w:t>
      </w:r>
      <w:r w:rsidRPr="007B0935">
        <w:rPr>
          <w:rFonts w:ascii="Times" w:hAnsi="Times" w:cs="Times"/>
        </w:rPr>
        <w:t xml:space="preserve"> corresponding to its </w:t>
      </w:r>
      <w:r w:rsidRPr="007B0935">
        <w:rPr>
          <w:rFonts w:ascii="Times" w:hAnsi="Times" w:cs="Times"/>
          <w:i/>
          <w:iCs/>
        </w:rPr>
        <w:t>k</w:t>
      </w:r>
      <w:r w:rsidRPr="007B0935">
        <w:rPr>
          <w:rFonts w:ascii="Times" w:hAnsi="Times" w:cs="Times"/>
        </w:rPr>
        <w:t>-</w:t>
      </w:r>
      <w:proofErr w:type="spellStart"/>
      <w:r w:rsidRPr="007B0935">
        <w:rPr>
          <w:rFonts w:ascii="Times" w:hAnsi="Times" w:cs="Times"/>
        </w:rPr>
        <w:t>th</w:t>
      </w:r>
      <w:proofErr w:type="spellEnd"/>
      <w:r w:rsidRPr="007B0935">
        <w:rPr>
          <w:rFonts w:ascii="Times" w:hAnsi="Times" w:cs="Times"/>
        </w:rPr>
        <w:t xml:space="preserve"> largest eigenvalue</w:t>
      </w:r>
      <w:r w:rsidRPr="007B0935">
        <w:rPr>
          <w:rFonts w:ascii="Times" w:hAnsi="Times" w:cs="Times"/>
          <w:noProof/>
          <w:position w:val="-10"/>
          <w:lang w:eastAsia="en-US"/>
        </w:rPr>
        <w:drawing>
          <wp:inline distT="0" distB="0" distL="0" distR="0">
            <wp:extent cx="139700" cy="1841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r w:rsidRPr="007B0935">
        <w:rPr>
          <w:rFonts w:ascii="Times" w:hAnsi="Times" w:cs="Times"/>
        </w:rPr>
        <w:t xml:space="preserve">. If </w:t>
      </w:r>
      <w:r w:rsidRPr="007B0935">
        <w:rPr>
          <w:rFonts w:ascii="Times" w:hAnsi="Times" w:cs="Times"/>
          <w:noProof/>
          <w:position w:val="-10"/>
          <w:lang w:eastAsia="en-US"/>
        </w:rPr>
        <w:drawing>
          <wp:inline distT="0" distB="0" distL="0" distR="0">
            <wp:extent cx="127000" cy="1841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0" cy="184150"/>
                    </a:xfrm>
                    <a:prstGeom prst="rect">
                      <a:avLst/>
                    </a:prstGeom>
                    <a:noFill/>
                    <a:ln>
                      <a:noFill/>
                    </a:ln>
                  </pic:spPr>
                </pic:pic>
              </a:graphicData>
            </a:graphic>
          </wp:inline>
        </w:drawing>
      </w:r>
      <w:r w:rsidRPr="007B0935">
        <w:rPr>
          <w:rFonts w:ascii="Times" w:hAnsi="Times" w:cs="Times"/>
        </w:rPr>
        <w:t>is chosen to have unit length (</w:t>
      </w:r>
      <w:r w:rsidRPr="007B0935">
        <w:rPr>
          <w:rFonts w:ascii="Times" w:hAnsi="Times" w:cs="Times"/>
          <w:noProof/>
          <w:position w:val="-10"/>
          <w:lang w:eastAsia="en-US"/>
        </w:rPr>
        <w:drawing>
          <wp:inline distT="0" distB="0" distL="0" distR="0">
            <wp:extent cx="577850" cy="203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850" cy="203200"/>
                    </a:xfrm>
                    <a:prstGeom prst="rect">
                      <a:avLst/>
                    </a:prstGeom>
                    <a:noFill/>
                    <a:ln>
                      <a:noFill/>
                    </a:ln>
                  </pic:spPr>
                </pic:pic>
              </a:graphicData>
            </a:graphic>
          </wp:inline>
        </w:drawing>
      </w:r>
      <w:r w:rsidRPr="007B0935">
        <w:rPr>
          <w:rFonts w:ascii="Times" w:hAnsi="Times" w:cs="Times"/>
        </w:rPr>
        <w:t>), then the variance of</w:t>
      </w:r>
      <w:r w:rsidRPr="007B0935">
        <w:rPr>
          <w:rFonts w:ascii="Times" w:hAnsi="Times" w:cs="Times"/>
          <w:noProof/>
          <w:position w:val="-10"/>
          <w:lang w:eastAsia="en-US"/>
        </w:rPr>
        <w:drawing>
          <wp:inline distT="0" distB="0" distL="0" distR="0">
            <wp:extent cx="127000" cy="1905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00" cy="190500"/>
                    </a:xfrm>
                    <a:prstGeom prst="rect">
                      <a:avLst/>
                    </a:prstGeom>
                    <a:noFill/>
                    <a:ln>
                      <a:noFill/>
                    </a:ln>
                  </pic:spPr>
                </pic:pic>
              </a:graphicData>
            </a:graphic>
          </wp:inline>
        </w:drawing>
      </w:r>
      <w:r w:rsidRPr="007B0935">
        <w:rPr>
          <w:rFonts w:ascii="Times" w:hAnsi="Times" w:cs="Times"/>
        </w:rPr>
        <w:t>is</w:t>
      </w:r>
      <w:r w:rsidRPr="007B0935">
        <w:rPr>
          <w:rFonts w:ascii="Times" w:hAnsi="Times" w:cs="Times"/>
          <w:noProof/>
          <w:position w:val="-10"/>
          <w:lang w:eastAsia="en-US"/>
        </w:rPr>
        <w:drawing>
          <wp:inline distT="0" distB="0" distL="0" distR="0">
            <wp:extent cx="571500" cy="222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22250"/>
                    </a:xfrm>
                    <a:prstGeom prst="rect">
                      <a:avLst/>
                    </a:prstGeom>
                    <a:noFill/>
                    <a:ln>
                      <a:noFill/>
                    </a:ln>
                  </pic:spPr>
                </pic:pic>
              </a:graphicData>
            </a:graphic>
          </wp:inline>
        </w:drawing>
      </w:r>
      <w:r w:rsidRPr="007B0935">
        <w:rPr>
          <w:rFonts w:ascii="Times" w:hAnsi="Times" w:cs="Times"/>
        </w:rPr>
        <w:t xml:space="preserve">. To populate the first projection vectors </w:t>
      </w:r>
      <w:r w:rsidRPr="007B0935">
        <w:rPr>
          <w:rFonts w:ascii="Times" w:hAnsi="Times" w:cs="Times"/>
          <w:noProof/>
          <w:position w:val="-10"/>
          <w:lang w:eastAsia="en-US"/>
        </w:rPr>
        <w:drawing>
          <wp:inline distT="0" distB="0" distL="0" distR="0">
            <wp:extent cx="114300" cy="203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7B0935">
        <w:rPr>
          <w:rFonts w:ascii="Times" w:hAnsi="Times" w:cs="Times"/>
        </w:rPr>
        <w:t xml:space="preserve"> </w:t>
      </w:r>
      <w:proofErr w:type="gramStart"/>
      <w:r w:rsidRPr="007B0935">
        <w:rPr>
          <w:rFonts w:ascii="Times" w:hAnsi="Times" w:cs="Times"/>
        </w:rPr>
        <w:t>in</w:t>
      </w:r>
      <w:r w:rsidRPr="007B0935">
        <w:rPr>
          <w:rFonts w:ascii="Times" w:hAnsi="Times" w:cs="Times"/>
          <w:i/>
          <w:iCs/>
        </w:rPr>
        <w:t xml:space="preserve"> </w:t>
      </w:r>
      <w:proofErr w:type="gramEnd"/>
      <w:r w:rsidRPr="007B0935">
        <w:rPr>
          <w:rFonts w:ascii="Times" w:hAnsi="Times" w:cs="Times"/>
          <w:noProof/>
          <w:kern w:val="24"/>
          <w:position w:val="-10"/>
          <w:lang w:eastAsia="en-US"/>
        </w:rPr>
        <w:drawing>
          <wp:inline distT="0" distB="0" distL="0" distR="0">
            <wp:extent cx="463550" cy="222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 cy="222250"/>
                    </a:xfrm>
                    <a:prstGeom prst="rect">
                      <a:avLst/>
                    </a:prstGeom>
                    <a:noFill/>
                    <a:ln>
                      <a:noFill/>
                    </a:ln>
                  </pic:spPr>
                </pic:pic>
              </a:graphicData>
            </a:graphic>
          </wp:inline>
        </w:drawing>
      </w:r>
      <w:r w:rsidRPr="007B0935">
        <w:rPr>
          <w:rFonts w:ascii="Times" w:hAnsi="Times" w:cs="Times"/>
          <w:kern w:val="24"/>
        </w:rPr>
        <w:t xml:space="preserve">, PCA finds </w:t>
      </w:r>
      <w:r w:rsidRPr="007B0935">
        <w:rPr>
          <w:rFonts w:ascii="Times" w:hAnsi="Times" w:cs="Times"/>
        </w:rPr>
        <w:t>maximum variance, such that</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trHeight w:val="463"/>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noProof/>
                <w:position w:val="-26"/>
                <w:lang w:eastAsia="en-US"/>
              </w:rPr>
              <w:drawing>
                <wp:inline distT="0" distB="0" distL="0" distR="0">
                  <wp:extent cx="2660650" cy="3746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0650" cy="37465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1)</w:t>
            </w:r>
          </w:p>
        </w:tc>
      </w:tr>
    </w:tbl>
    <w:p w:rsidR="00944CEA" w:rsidRPr="007B0935" w:rsidRDefault="00944CEA" w:rsidP="00944CEA">
      <w:pPr>
        <w:spacing w:line="360" w:lineRule="auto"/>
        <w:jc w:val="both"/>
        <w:rPr>
          <w:rFonts w:ascii="Times" w:hAnsi="Times" w:cs="Times"/>
        </w:rPr>
      </w:pPr>
      <w:r w:rsidRPr="007B0935">
        <w:rPr>
          <w:rFonts w:ascii="Times" w:hAnsi="Times" w:cs="Times"/>
        </w:rPr>
        <w:t xml:space="preserve">With the constraint of unit length of </w:t>
      </w:r>
      <w:r w:rsidRPr="007B0935">
        <w:rPr>
          <w:rFonts w:ascii="Times" w:hAnsi="Times" w:cs="Times"/>
          <w:noProof/>
          <w:position w:val="-10"/>
          <w:lang w:eastAsia="en-US"/>
        </w:rPr>
        <w:drawing>
          <wp:inline distT="0" distB="0" distL="0" distR="0">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B0935">
        <w:rPr>
          <w:rFonts w:ascii="Times" w:hAnsi="Times" w:cs="Times"/>
        </w:rPr>
        <w:t>and maximum variance of</w:t>
      </w:r>
      <w:r w:rsidRPr="007B0935">
        <w:rPr>
          <w:rFonts w:ascii="Times" w:hAnsi="Times" w:cs="Times"/>
          <w:noProof/>
          <w:position w:val="-10"/>
          <w:lang w:eastAsia="en-US"/>
        </w:rPr>
        <w:drawing>
          <wp:inline distT="0" distB="0" distL="0" distR="0">
            <wp:extent cx="2032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B0935">
        <w:rPr>
          <w:rFonts w:ascii="Times" w:hAnsi="Times" w:cs="Times"/>
        </w:rPr>
        <w:t xml:space="preserve">, the method of Lagrange multipliers </w:t>
      </w:r>
      <w:proofErr w:type="gramStart"/>
      <w:r w:rsidRPr="007B0935">
        <w:rPr>
          <w:rFonts w:ascii="Times" w:hAnsi="Times" w:cs="Times"/>
        </w:rPr>
        <w:t>can be applied</w:t>
      </w:r>
      <w:proofErr w:type="gramEnd"/>
      <w:r w:rsidRPr="007B0935">
        <w:rPr>
          <w:rFonts w:ascii="Times" w:hAnsi="Times" w:cs="Times"/>
        </w:rPr>
        <w:t xml:space="preserve"> as</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10"/>
                <w:lang w:eastAsia="en-US"/>
              </w:rPr>
              <w:drawing>
                <wp:inline distT="0" distB="0" distL="0" distR="0">
                  <wp:extent cx="2279650" cy="2603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9650" cy="26035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2)</w:t>
            </w:r>
          </w:p>
        </w:tc>
      </w:tr>
    </w:tbl>
    <w:p w:rsidR="00944CEA" w:rsidRPr="007B0935" w:rsidRDefault="00944CEA" w:rsidP="00944CEA">
      <w:pPr>
        <w:spacing w:line="360" w:lineRule="auto"/>
        <w:jc w:val="both"/>
        <w:rPr>
          <w:rFonts w:ascii="Times" w:hAnsi="Times" w:cs="Times"/>
        </w:rPr>
      </w:pPr>
      <w:proofErr w:type="gramStart"/>
      <w:r w:rsidRPr="007B0935">
        <w:rPr>
          <w:rFonts w:ascii="Times" w:hAnsi="Times" w:cs="Times"/>
        </w:rPr>
        <w:t>where</w:t>
      </w:r>
      <w:proofErr w:type="gramEnd"/>
      <w:r w:rsidRPr="007B0935">
        <w:rPr>
          <w:rFonts w:ascii="Times" w:hAnsi="Times" w:cs="Times"/>
          <w:i/>
          <w:iCs/>
        </w:rPr>
        <w:t xml:space="preserve"> λ </w:t>
      </w:r>
      <w:r w:rsidRPr="007B0935">
        <w:rPr>
          <w:rFonts w:ascii="Times" w:hAnsi="Times" w:cs="Times"/>
        </w:rPr>
        <w:t>is a Lagrange multiplier. Since differentiation gives the maximum value, equation (</w:t>
      </w:r>
      <w:r>
        <w:rPr>
          <w:rFonts w:ascii="Times" w:hAnsi="Times" w:cs="Times"/>
        </w:rPr>
        <w:t>A.</w:t>
      </w:r>
      <w:r w:rsidRPr="007B0935">
        <w:rPr>
          <w:rFonts w:ascii="Times" w:hAnsi="Times" w:cs="Times"/>
        </w:rPr>
        <w:t>2) results in</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trHeight w:val="355"/>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12"/>
                <w:lang w:eastAsia="en-US"/>
              </w:rPr>
              <w:drawing>
                <wp:inline distT="0" distB="0" distL="0" distR="0">
                  <wp:extent cx="1466850" cy="241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24130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3)</w:t>
            </w:r>
          </w:p>
        </w:tc>
      </w:tr>
    </w:tbl>
    <w:p w:rsidR="00944CEA" w:rsidRPr="007B0935" w:rsidRDefault="00944CEA" w:rsidP="00944CEA">
      <w:pPr>
        <w:spacing w:line="360" w:lineRule="auto"/>
        <w:jc w:val="both"/>
        <w:rPr>
          <w:rFonts w:ascii="Times" w:hAnsi="Times" w:cs="Times"/>
        </w:rPr>
      </w:pPr>
      <w:proofErr w:type="gramStart"/>
      <w:r w:rsidRPr="007B0935">
        <w:rPr>
          <w:rFonts w:ascii="Times" w:hAnsi="Times" w:cs="Times"/>
        </w:rPr>
        <w:t>where</w:t>
      </w:r>
      <w:proofErr w:type="gramEnd"/>
      <w:r w:rsidRPr="007B0935">
        <w:rPr>
          <w:rFonts w:ascii="Times" w:hAnsi="Times" w:cs="Times"/>
        </w:rPr>
        <w:t xml:space="preserve"> </w:t>
      </w:r>
      <w:proofErr w:type="spellStart"/>
      <w:r w:rsidRPr="007B0935">
        <w:rPr>
          <w:rFonts w:ascii="Times" w:hAnsi="Times" w:cs="Times"/>
          <w:i/>
          <w:iCs/>
        </w:rPr>
        <w:t>I</w:t>
      </w:r>
      <w:r w:rsidRPr="007B0935">
        <w:rPr>
          <w:rFonts w:ascii="Times" w:hAnsi="Times" w:cs="Times"/>
          <w:i/>
          <w:iCs/>
          <w:vertAlign w:val="subscript"/>
        </w:rPr>
        <w:t>p</w:t>
      </w:r>
      <w:proofErr w:type="spellEnd"/>
      <w:r w:rsidRPr="007B0935">
        <w:rPr>
          <w:rFonts w:ascii="Times" w:hAnsi="Times" w:cs="Times"/>
        </w:rPr>
        <w:t xml:space="preserve"> is a (</w:t>
      </w:r>
      <w:proofErr w:type="spellStart"/>
      <w:r w:rsidRPr="007B0935">
        <w:rPr>
          <w:rFonts w:ascii="Times" w:hAnsi="Times" w:cs="Times"/>
          <w:i/>
          <w:iCs/>
        </w:rPr>
        <w:t>p</w:t>
      </w:r>
      <w:r w:rsidRPr="007B0935">
        <w:rPr>
          <w:rFonts w:ascii="Times" w:hAnsi="Times" w:cs="Times"/>
        </w:rPr>
        <w:t>×</w:t>
      </w:r>
      <w:r w:rsidRPr="007B0935">
        <w:rPr>
          <w:rFonts w:ascii="Times" w:hAnsi="Times" w:cs="Times"/>
          <w:i/>
          <w:iCs/>
        </w:rPr>
        <w:t>p</w:t>
      </w:r>
      <w:proofErr w:type="spellEnd"/>
      <w:r w:rsidRPr="007B0935">
        <w:rPr>
          <w:rFonts w:ascii="Times" w:hAnsi="Times" w:cs="Times"/>
        </w:rPr>
        <w:t xml:space="preserve">) identity matrix. This </w:t>
      </w:r>
      <w:proofErr w:type="gramStart"/>
      <w:r w:rsidRPr="007B0935">
        <w:rPr>
          <w:rFonts w:ascii="Times" w:hAnsi="Times" w:cs="Times"/>
        </w:rPr>
        <w:t>is known</w:t>
      </w:r>
      <w:proofErr w:type="gramEnd"/>
      <w:r w:rsidRPr="007B0935">
        <w:rPr>
          <w:rFonts w:ascii="Times" w:hAnsi="Times" w:cs="Times"/>
        </w:rPr>
        <w:t xml:space="preserve"> as the problem of </w:t>
      </w:r>
      <w:proofErr w:type="spellStart"/>
      <w:r w:rsidRPr="007B0935">
        <w:rPr>
          <w:rFonts w:ascii="Times" w:hAnsi="Times" w:cs="Times"/>
        </w:rPr>
        <w:t>eigenstructure</w:t>
      </w:r>
      <w:proofErr w:type="spellEnd"/>
      <w:r w:rsidRPr="007B0935">
        <w:rPr>
          <w:rFonts w:ascii="Times" w:hAnsi="Times" w:cs="Times"/>
        </w:rPr>
        <w:t xml:space="preserve"> for the covariance matrix. To avoid a trivial null solution, (</w:t>
      </w:r>
      <w:r w:rsidRPr="007B0935">
        <w:rPr>
          <w:rFonts w:ascii="Times" w:hAnsi="Times" w:cs="Times"/>
          <w:i/>
          <w:iCs/>
        </w:rPr>
        <w:t>S</w:t>
      </w:r>
      <w:r w:rsidRPr="007B0935">
        <w:rPr>
          <w:rFonts w:ascii="Times" w:hAnsi="Times" w:cs="Times"/>
        </w:rPr>
        <w:t>-</w:t>
      </w:r>
      <w:r w:rsidRPr="007B0935">
        <w:rPr>
          <w:rFonts w:ascii="Times" w:hAnsi="Times" w:cs="Times"/>
          <w:i/>
          <w:iCs/>
        </w:rPr>
        <w:t xml:space="preserve"> </w:t>
      </w:r>
      <w:proofErr w:type="spellStart"/>
      <w:r w:rsidRPr="007B0935">
        <w:rPr>
          <w:rFonts w:ascii="Times" w:hAnsi="Times" w:cs="Times"/>
          <w:i/>
          <w:iCs/>
        </w:rPr>
        <w:t>λI</w:t>
      </w:r>
      <w:r w:rsidRPr="007B0935">
        <w:rPr>
          <w:rFonts w:ascii="Times" w:hAnsi="Times" w:cs="Times"/>
          <w:i/>
          <w:iCs/>
          <w:vertAlign w:val="subscript"/>
        </w:rPr>
        <w:t>p</w:t>
      </w:r>
      <w:proofErr w:type="spellEnd"/>
      <w:r w:rsidRPr="007B0935">
        <w:rPr>
          <w:rFonts w:ascii="Times" w:hAnsi="Times" w:cs="Times"/>
          <w:i/>
          <w:iCs/>
        </w:rPr>
        <w:t xml:space="preserve">) </w:t>
      </w:r>
      <w:r w:rsidRPr="007B0935">
        <w:rPr>
          <w:rFonts w:ascii="Times" w:hAnsi="Times" w:cs="Times"/>
        </w:rPr>
        <w:t>should be zero.</w:t>
      </w:r>
      <w:r w:rsidRPr="007B0935">
        <w:rPr>
          <w:rFonts w:ascii="Times" w:hAnsi="Times" w:cs="Times"/>
          <w:i/>
          <w:iCs/>
        </w:rPr>
        <w:t xml:space="preserve"> </w:t>
      </w:r>
      <w:proofErr w:type="gramStart"/>
      <w:r w:rsidRPr="007B0935">
        <w:rPr>
          <w:rFonts w:ascii="Times" w:hAnsi="Times" w:cs="Times"/>
          <w:i/>
          <w:iCs/>
        </w:rPr>
        <w:t>λ</w:t>
      </w:r>
      <w:proofErr w:type="gramEnd"/>
      <w:r w:rsidRPr="007B0935">
        <w:rPr>
          <w:rFonts w:ascii="Times" w:hAnsi="Times" w:cs="Times"/>
        </w:rPr>
        <w:t xml:space="preserve"> and </w:t>
      </w:r>
      <w:r w:rsidRPr="007B0935">
        <w:rPr>
          <w:rFonts w:ascii="Times" w:hAnsi="Times" w:cs="Times"/>
          <w:i/>
          <w:iCs/>
        </w:rPr>
        <w:t>α</w:t>
      </w:r>
      <w:r w:rsidRPr="007B0935">
        <w:rPr>
          <w:rFonts w:ascii="Times" w:hAnsi="Times" w:cs="Times"/>
          <w:vertAlign w:val="subscript"/>
        </w:rPr>
        <w:t xml:space="preserve">1 </w:t>
      </w:r>
      <w:r w:rsidRPr="007B0935">
        <w:rPr>
          <w:rFonts w:ascii="Times" w:hAnsi="Times" w:cs="Times"/>
        </w:rPr>
        <w:t xml:space="preserve">should be an eigenvalue of </w:t>
      </w:r>
      <w:r w:rsidRPr="007B0935">
        <w:rPr>
          <w:rFonts w:ascii="Times" w:hAnsi="Times" w:cs="Times"/>
          <w:i/>
          <w:iCs/>
        </w:rPr>
        <w:t>S</w:t>
      </w:r>
      <w:r w:rsidRPr="007B0935">
        <w:rPr>
          <w:rFonts w:ascii="Times" w:hAnsi="Times" w:cs="Times"/>
        </w:rPr>
        <w:t xml:space="preserve"> and the corresponding vector respectively. Therefore, the eigenvalue λ represents the variance because:</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10"/>
                <w:lang w:eastAsia="en-US"/>
              </w:rPr>
              <w:drawing>
                <wp:inline distT="0" distB="0" distL="0" distR="0">
                  <wp:extent cx="1816100"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6100" cy="20955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4)</w:t>
            </w:r>
          </w:p>
        </w:tc>
      </w:tr>
    </w:tbl>
    <w:p w:rsidR="00944CEA" w:rsidRPr="007B0935" w:rsidRDefault="00944CEA" w:rsidP="00944CEA">
      <w:pPr>
        <w:spacing w:line="360" w:lineRule="auto"/>
        <w:jc w:val="both"/>
        <w:rPr>
          <w:rFonts w:ascii="Times" w:hAnsi="Times" w:cs="Times"/>
        </w:rPr>
      </w:pPr>
      <w:r w:rsidRPr="007B0935">
        <w:rPr>
          <w:rFonts w:ascii="Times" w:hAnsi="Times" w:cs="Times"/>
        </w:rPr>
        <w:t xml:space="preserve">Since variance </w:t>
      </w:r>
      <w:proofErr w:type="gramStart"/>
      <w:r w:rsidRPr="007B0935">
        <w:rPr>
          <w:rFonts w:ascii="Times" w:hAnsi="Times" w:cs="Times"/>
        </w:rPr>
        <w:t>should be maximized</w:t>
      </w:r>
      <w:proofErr w:type="gramEnd"/>
      <w:r w:rsidRPr="007B0935">
        <w:rPr>
          <w:rFonts w:ascii="Times" w:hAnsi="Times" w:cs="Times"/>
        </w:rPr>
        <w:t xml:space="preserve"> in PCA, the eigenvalue </w:t>
      </w:r>
      <w:r w:rsidRPr="007B0935">
        <w:rPr>
          <w:rFonts w:ascii="Times" w:hAnsi="Times" w:cs="Times"/>
          <w:i/>
          <w:iCs/>
        </w:rPr>
        <w:t>λ</w:t>
      </w:r>
      <w:r w:rsidRPr="007B0935">
        <w:rPr>
          <w:rFonts w:ascii="Times" w:hAnsi="Times" w:cs="Times"/>
        </w:rPr>
        <w:t xml:space="preserve"> must be as large as possible. The vector </w:t>
      </w:r>
      <w:r w:rsidRPr="007B0935">
        <w:rPr>
          <w:rFonts w:ascii="Times" w:hAnsi="Times" w:cs="Times"/>
          <w:i/>
          <w:iCs/>
        </w:rPr>
        <w:t>α</w:t>
      </w:r>
      <w:r w:rsidRPr="007B0935">
        <w:rPr>
          <w:rFonts w:ascii="Times" w:hAnsi="Times" w:cs="Times"/>
          <w:vertAlign w:val="subscript"/>
        </w:rPr>
        <w:t>1</w:t>
      </w:r>
      <w:r w:rsidRPr="007B0935">
        <w:rPr>
          <w:rFonts w:ascii="Times" w:hAnsi="Times" w:cs="Times"/>
        </w:rPr>
        <w:t xml:space="preserve"> is the eigenvector corresponding to the largest eigenvalue </w:t>
      </w:r>
      <w:r w:rsidRPr="007B0935">
        <w:rPr>
          <w:rFonts w:ascii="Times" w:hAnsi="Times" w:cs="Times"/>
          <w:i/>
          <w:iCs/>
        </w:rPr>
        <w:t>λ</w:t>
      </w:r>
      <w:r w:rsidRPr="007B0935">
        <w:rPr>
          <w:rFonts w:ascii="Times" w:hAnsi="Times" w:cs="Times"/>
          <w:i/>
          <w:iCs/>
          <w:vertAlign w:val="subscript"/>
        </w:rPr>
        <w:t>1</w:t>
      </w:r>
      <w:r w:rsidRPr="007B0935">
        <w:rPr>
          <w:rFonts w:ascii="Times" w:hAnsi="Times" w:cs="Times"/>
        </w:rPr>
        <w:t xml:space="preserve"> of </w:t>
      </w:r>
      <w:r w:rsidRPr="007B0935">
        <w:rPr>
          <w:rFonts w:ascii="Times" w:hAnsi="Times" w:cs="Times"/>
          <w:i/>
          <w:iCs/>
        </w:rPr>
        <w:t>S</w:t>
      </w:r>
      <w:r w:rsidRPr="007B0935">
        <w:rPr>
          <w:rFonts w:ascii="Times" w:hAnsi="Times" w:cs="Times"/>
        </w:rPr>
        <w:t xml:space="preserve">. </w:t>
      </w:r>
      <w:r>
        <w:rPr>
          <w:rFonts w:ascii="Times" w:hAnsi="Times" w:cs="Times"/>
        </w:rPr>
        <w:t xml:space="preserve"> A graphical representation of the eigenvectors and eigenvalues and the assignment of PCs </w:t>
      </w:r>
      <w:proofErr w:type="gramStart"/>
      <w:r>
        <w:rPr>
          <w:rFonts w:ascii="Times" w:hAnsi="Times" w:cs="Times"/>
        </w:rPr>
        <w:t>is shown</w:t>
      </w:r>
      <w:proofErr w:type="gramEnd"/>
      <w:r>
        <w:rPr>
          <w:rFonts w:ascii="Times" w:hAnsi="Times" w:cs="Times"/>
        </w:rPr>
        <w:t xml:space="preserve"> in Figures A.</w:t>
      </w:r>
      <w:r>
        <w:rPr>
          <w:rFonts w:ascii="Times" w:hAnsi="Times" w:cs="Times"/>
        </w:rPr>
        <w:t>1 and A.2</w:t>
      </w:r>
      <w:r>
        <w:rPr>
          <w:rFonts w:ascii="Times" w:hAnsi="Times" w:cs="Times"/>
        </w:rPr>
        <w:t xml:space="preserve">.  </w:t>
      </w:r>
      <w:r w:rsidRPr="007B0935">
        <w:rPr>
          <w:rFonts w:ascii="Times" w:hAnsi="Times" w:cs="Times"/>
        </w:rPr>
        <w:t xml:space="preserve">The second principal component maximizes the variance. </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noProof/>
                <w:position w:val="-26"/>
                <w:lang w:eastAsia="en-US"/>
              </w:rPr>
              <w:lastRenderedPageBreak/>
              <w:drawing>
                <wp:inline distT="0" distB="0" distL="0" distR="0">
                  <wp:extent cx="1219200" cy="33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33020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5)</w:t>
            </w:r>
          </w:p>
        </w:tc>
      </w:tr>
    </w:tbl>
    <w:p w:rsidR="00944CEA" w:rsidRPr="007B0935" w:rsidRDefault="00944CEA" w:rsidP="00944CEA">
      <w:pPr>
        <w:spacing w:line="360" w:lineRule="auto"/>
        <w:jc w:val="both"/>
        <w:rPr>
          <w:rFonts w:ascii="Times" w:hAnsi="Times" w:cs="Times"/>
        </w:rPr>
      </w:pPr>
      <w:proofErr w:type="gramStart"/>
      <w:r w:rsidRPr="007B0935">
        <w:rPr>
          <w:rFonts w:ascii="Times" w:hAnsi="Times" w:cs="Times"/>
        </w:rPr>
        <w:t>subject</w:t>
      </w:r>
      <w:proofErr w:type="gramEnd"/>
      <w:r w:rsidRPr="007B0935">
        <w:rPr>
          <w:rFonts w:ascii="Times" w:hAnsi="Times" w:cs="Times"/>
        </w:rPr>
        <w:t xml:space="preserve"> to the constraint, </w:t>
      </w:r>
      <w:r w:rsidRPr="007B0935">
        <w:rPr>
          <w:rFonts w:ascii="Times" w:hAnsi="Times" w:cs="Times"/>
          <w:noProof/>
          <w:position w:val="-10"/>
          <w:lang w:eastAsia="en-US"/>
        </w:rPr>
        <w:drawing>
          <wp:inline distT="0" distB="0" distL="0" distR="0">
            <wp:extent cx="1035050" cy="19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5050" cy="196850"/>
                    </a:xfrm>
                    <a:prstGeom prst="rect">
                      <a:avLst/>
                    </a:prstGeom>
                    <a:noFill/>
                    <a:ln>
                      <a:noFill/>
                    </a:ln>
                  </pic:spPr>
                </pic:pic>
              </a:graphicData>
            </a:graphic>
          </wp:inline>
        </w:drawing>
      </w:r>
      <w:r w:rsidRPr="007B0935">
        <w:rPr>
          <w:rFonts w:ascii="Times" w:hAnsi="Times" w:cs="Times"/>
        </w:rPr>
        <w:t xml:space="preserve">. Thus, it should be uncorrelated </w:t>
      </w:r>
      <w:proofErr w:type="gramStart"/>
      <w:r w:rsidRPr="007B0935">
        <w:rPr>
          <w:rFonts w:ascii="Times" w:hAnsi="Times" w:cs="Times"/>
        </w:rPr>
        <w:t xml:space="preserve">with </w:t>
      </w:r>
      <w:proofErr w:type="gramEnd"/>
      <w:r w:rsidRPr="007B0935">
        <w:rPr>
          <w:rFonts w:ascii="Times" w:hAnsi="Times" w:cs="Times"/>
          <w:noProof/>
          <w:kern w:val="24"/>
          <w:position w:val="-10"/>
          <w:lang w:eastAsia="en-US"/>
        </w:rPr>
        <w:drawing>
          <wp:inline distT="0" distB="0" distL="0" distR="0">
            <wp:extent cx="9144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7B0935">
        <w:rPr>
          <w:rFonts w:ascii="Times" w:hAnsi="Times" w:cs="Times"/>
        </w:rPr>
        <w:t>. Using the method of Lagrange multipliers,</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10"/>
                <w:lang w:eastAsia="en-US"/>
              </w:rPr>
              <w:drawing>
                <wp:inline distT="0" distB="0" distL="0" distR="0">
                  <wp:extent cx="2762250" cy="222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2250" cy="22225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6)</w:t>
            </w:r>
          </w:p>
        </w:tc>
      </w:tr>
    </w:tbl>
    <w:p w:rsidR="00944CEA" w:rsidRPr="007B0935" w:rsidRDefault="00944CEA" w:rsidP="00944CEA">
      <w:pPr>
        <w:spacing w:line="360" w:lineRule="auto"/>
        <w:jc w:val="both"/>
        <w:rPr>
          <w:rFonts w:ascii="Times" w:hAnsi="Times" w:cs="Times"/>
        </w:rPr>
      </w:pPr>
      <w:proofErr w:type="gramStart"/>
      <w:r w:rsidRPr="007B0935">
        <w:rPr>
          <w:rFonts w:ascii="Times" w:hAnsi="Times" w:cs="Times"/>
        </w:rPr>
        <w:t>where</w:t>
      </w:r>
      <w:proofErr w:type="gramEnd"/>
      <w:r w:rsidRPr="007B0935">
        <w:rPr>
          <w:rFonts w:ascii="Times" w:hAnsi="Times" w:cs="Times"/>
        </w:rPr>
        <w:t xml:space="preserve"> </w:t>
      </w:r>
      <w:r w:rsidRPr="007B0935">
        <w:rPr>
          <w:rFonts w:ascii="Times" w:hAnsi="Times" w:cs="Times"/>
          <w:i/>
          <w:iCs/>
        </w:rPr>
        <w:t>λ</w:t>
      </w:r>
      <w:r w:rsidRPr="007B0935">
        <w:rPr>
          <w:rFonts w:ascii="Times" w:hAnsi="Times" w:cs="Times"/>
        </w:rPr>
        <w:t xml:space="preserve"> and</w:t>
      </w:r>
      <w:r w:rsidRPr="007B0935">
        <w:rPr>
          <w:rFonts w:ascii="Times" w:hAnsi="Times" w:cs="Times"/>
          <w:noProof/>
          <w:position w:val="-10"/>
          <w:lang w:eastAsia="en-US"/>
        </w:rPr>
        <w:drawing>
          <wp:inline distT="0" distB="0" distL="0" distR="0">
            <wp:extent cx="11430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B0935">
        <w:rPr>
          <w:rFonts w:ascii="Times" w:hAnsi="Times" w:cs="Times"/>
        </w:rPr>
        <w:t>are Lagrange multipliers. The following relations result in</w:t>
      </w:r>
      <w:r w:rsidRPr="007B0935">
        <w:rPr>
          <w:rFonts w:ascii="Times" w:hAnsi="Times" w:cs="Times"/>
          <w:noProof/>
          <w:position w:val="-12"/>
          <w:lang w:eastAsia="en-US"/>
        </w:rPr>
        <w:drawing>
          <wp:inline distT="0" distB="0" distL="0" distR="0">
            <wp:extent cx="84455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4550" cy="209550"/>
                    </a:xfrm>
                    <a:prstGeom prst="rect">
                      <a:avLst/>
                    </a:prstGeom>
                    <a:noFill/>
                    <a:ln>
                      <a:noFill/>
                    </a:ln>
                  </pic:spPr>
                </pic:pic>
              </a:graphicData>
            </a:graphic>
          </wp:inline>
        </w:drawing>
      </w:r>
      <w:r w:rsidRPr="007B0935">
        <w:rPr>
          <w:rFonts w:ascii="Times" w:hAnsi="Times" w:cs="Times"/>
        </w:rPr>
        <w:t xml:space="preserve">. The vector </w:t>
      </w:r>
      <w:proofErr w:type="gramStart"/>
      <w:r w:rsidRPr="007B0935">
        <w:rPr>
          <w:rFonts w:ascii="Times" w:hAnsi="Times" w:cs="Times"/>
          <w:i/>
          <w:iCs/>
        </w:rPr>
        <w:t>α</w:t>
      </w:r>
      <w:r w:rsidRPr="007B0935">
        <w:rPr>
          <w:rFonts w:ascii="Times" w:hAnsi="Times" w:cs="Times"/>
          <w:i/>
          <w:iCs/>
          <w:vertAlign w:val="subscript"/>
        </w:rPr>
        <w:t>k</w:t>
      </w:r>
      <w:proofErr w:type="gramEnd"/>
      <w:r w:rsidRPr="007B0935">
        <w:rPr>
          <w:rFonts w:ascii="Times" w:hAnsi="Times" w:cs="Times"/>
        </w:rPr>
        <w:t xml:space="preserve"> is called the loadings for the </w:t>
      </w:r>
      <w:r w:rsidRPr="007B0935">
        <w:rPr>
          <w:rFonts w:ascii="Times" w:hAnsi="Times" w:cs="Times"/>
          <w:i/>
          <w:iCs/>
        </w:rPr>
        <w:t>k</w:t>
      </w:r>
      <w:r w:rsidRPr="007B0935">
        <w:rPr>
          <w:rFonts w:ascii="Times" w:hAnsi="Times" w:cs="Times"/>
        </w:rPr>
        <w:t>-</w:t>
      </w:r>
      <w:proofErr w:type="spellStart"/>
      <w:r w:rsidRPr="007B0935">
        <w:rPr>
          <w:rFonts w:ascii="Times" w:hAnsi="Times" w:cs="Times"/>
        </w:rPr>
        <w:t>th</w:t>
      </w:r>
      <w:proofErr w:type="spellEnd"/>
      <w:r w:rsidRPr="007B0935">
        <w:rPr>
          <w:rFonts w:ascii="Times" w:hAnsi="Times" w:cs="Times"/>
        </w:rPr>
        <w:t xml:space="preserve"> principal component (PC). The algorithms for calculation of principal components </w:t>
      </w:r>
      <w:proofErr w:type="gramStart"/>
      <w:r w:rsidRPr="007B0935">
        <w:rPr>
          <w:rFonts w:ascii="Times" w:hAnsi="Times" w:cs="Times"/>
        </w:rPr>
        <w:t>are mainly based</w:t>
      </w:r>
      <w:proofErr w:type="gramEnd"/>
      <w:r w:rsidRPr="007B0935">
        <w:rPr>
          <w:rFonts w:ascii="Times" w:hAnsi="Times" w:cs="Times"/>
        </w:rPr>
        <w:t xml:space="preserve"> on the factorization of matrices. Singular vector decomposition (SVD) and eigenvalue decomposition are the main techniques for factorization of matrices. For any (</w:t>
      </w:r>
      <w:r w:rsidRPr="007B0935">
        <w:rPr>
          <w:rFonts w:ascii="Times" w:hAnsi="Times" w:cs="Times"/>
          <w:i/>
          <w:iCs/>
        </w:rPr>
        <w:t>I</w:t>
      </w:r>
      <w:r w:rsidRPr="007B0935">
        <w:rPr>
          <w:rFonts w:ascii="Times" w:hAnsi="Times" w:cs="Times"/>
        </w:rPr>
        <w:t xml:space="preserve">×I) matrix A and </w:t>
      </w:r>
      <w:r w:rsidRPr="007B0935">
        <w:rPr>
          <w:rFonts w:ascii="Times" w:hAnsi="Times" w:cs="Times"/>
          <w:i/>
          <w:iCs/>
        </w:rPr>
        <w:t>P</w:t>
      </w:r>
      <w:r w:rsidRPr="007B0935">
        <w:rPr>
          <w:rFonts w:ascii="Times" w:hAnsi="Times" w:cs="Times"/>
        </w:rPr>
        <w:t xml:space="preserve"> which are </w:t>
      </w:r>
      <w:proofErr w:type="spellStart"/>
      <w:r w:rsidRPr="007B0935">
        <w:rPr>
          <w:rFonts w:ascii="Times" w:hAnsi="Times" w:cs="Times"/>
        </w:rPr>
        <w:t>non zero</w:t>
      </w:r>
      <w:proofErr w:type="spellEnd"/>
      <w:r w:rsidRPr="007B0935">
        <w:rPr>
          <w:rFonts w:ascii="Times" w:hAnsi="Times" w:cs="Times"/>
        </w:rPr>
        <w:t xml:space="preserve"> orthonormal matrices, the eigenvalue problem can be expressed as</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4"/>
                <w:lang w:eastAsia="en-US"/>
              </w:rPr>
              <w:drawing>
                <wp:inline distT="0" distB="0" distL="0" distR="0">
                  <wp:extent cx="6858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7)</w:t>
            </w:r>
          </w:p>
        </w:tc>
      </w:tr>
    </w:tbl>
    <w:p w:rsidR="00944CEA" w:rsidRPr="007B0935" w:rsidRDefault="00944CEA" w:rsidP="00944CEA">
      <w:pPr>
        <w:spacing w:line="360" w:lineRule="auto"/>
        <w:jc w:val="both"/>
        <w:rPr>
          <w:rFonts w:ascii="Times" w:hAnsi="Times" w:cs="Times"/>
        </w:rPr>
      </w:pPr>
      <w:proofErr w:type="gramStart"/>
      <w:r w:rsidRPr="007B0935">
        <w:rPr>
          <w:rFonts w:ascii="Times" w:hAnsi="Times" w:cs="Times"/>
        </w:rPr>
        <w:t>where</w:t>
      </w:r>
      <w:proofErr w:type="gramEnd"/>
      <w:r w:rsidRPr="007B0935">
        <w:rPr>
          <w:rFonts w:ascii="Times" w:hAnsi="Times" w:cs="Times"/>
        </w:rPr>
        <w:t xml:space="preserve"> </w:t>
      </w:r>
      <w:r w:rsidRPr="007B0935">
        <w:rPr>
          <w:rFonts w:ascii="Times" w:hAnsi="Times" w:cs="Times"/>
          <w:noProof/>
          <w:position w:val="-4"/>
          <w:lang w:eastAsia="en-US"/>
        </w:rPr>
        <w:drawing>
          <wp:inline distT="0" distB="0" distL="0" distR="0">
            <wp:extent cx="107950" cy="107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Pr="007B0935">
        <w:rPr>
          <w:rFonts w:ascii="Times" w:hAnsi="Times" w:cs="Times"/>
        </w:rPr>
        <w:t xml:space="preserve"> is an eigenvalue matrix and its components are </w:t>
      </w:r>
      <w:r w:rsidRPr="007B0935">
        <w:rPr>
          <w:rFonts w:ascii="Times" w:hAnsi="Times" w:cs="Times"/>
          <w:noProof/>
          <w:position w:val="-10"/>
          <w:lang w:eastAsia="en-US"/>
        </w:rPr>
        <w:drawing>
          <wp:inline distT="0" distB="0" distL="0" distR="0">
            <wp:extent cx="1022350" cy="190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22350" cy="190500"/>
                    </a:xfrm>
                    <a:prstGeom prst="rect">
                      <a:avLst/>
                    </a:prstGeom>
                    <a:noFill/>
                    <a:ln>
                      <a:noFill/>
                    </a:ln>
                  </pic:spPr>
                </pic:pic>
              </a:graphicData>
            </a:graphic>
          </wp:inline>
        </w:drawing>
      </w:r>
      <w:r w:rsidRPr="007B0935">
        <w:rPr>
          <w:rFonts w:ascii="Times" w:hAnsi="Times" w:cs="Times"/>
        </w:rPr>
        <w:t>. Then matrix A by eigenvalue decomposition is</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24"/>
                <w:lang w:eastAsia="en-US"/>
              </w:rPr>
              <w:drawing>
                <wp:inline distT="0" distB="0" distL="0" distR="0">
                  <wp:extent cx="13716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38100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8)</w:t>
            </w:r>
          </w:p>
        </w:tc>
      </w:tr>
    </w:tbl>
    <w:p w:rsidR="00944CEA" w:rsidRPr="007B0935" w:rsidRDefault="00944CEA" w:rsidP="00944CEA">
      <w:pPr>
        <w:spacing w:line="360" w:lineRule="auto"/>
        <w:jc w:val="both"/>
        <w:rPr>
          <w:rFonts w:ascii="Times" w:hAnsi="Times" w:cs="Times"/>
        </w:rPr>
      </w:pPr>
      <w:r w:rsidRPr="007B0935">
        <w:rPr>
          <w:rFonts w:ascii="Times" w:hAnsi="Times" w:cs="Times"/>
        </w:rPr>
        <w:t xml:space="preserve">Here, the property </w:t>
      </w:r>
      <w:r w:rsidRPr="007B0935">
        <w:rPr>
          <w:rFonts w:ascii="Times" w:hAnsi="Times" w:cs="Times"/>
          <w:i/>
          <w:iCs/>
        </w:rPr>
        <w:t>P</w:t>
      </w:r>
      <w:r w:rsidRPr="007B0935">
        <w:rPr>
          <w:rFonts w:ascii="Times" w:hAnsi="Times" w:cs="Times"/>
          <w:vertAlign w:val="superscript"/>
        </w:rPr>
        <w:t>T</w:t>
      </w:r>
      <w:r w:rsidRPr="007B0935">
        <w:rPr>
          <w:rFonts w:ascii="Times" w:hAnsi="Times" w:cs="Times"/>
        </w:rPr>
        <w:t>=</w:t>
      </w:r>
      <w:r w:rsidRPr="007B0935">
        <w:rPr>
          <w:rFonts w:ascii="Times" w:hAnsi="Times" w:cs="Times"/>
          <w:i/>
          <w:iCs/>
        </w:rPr>
        <w:t>P</w:t>
      </w:r>
      <w:r w:rsidRPr="007B0935">
        <w:rPr>
          <w:rFonts w:ascii="Times" w:hAnsi="Times" w:cs="Times"/>
          <w:vertAlign w:val="superscript"/>
        </w:rPr>
        <w:t>-1</w:t>
      </w:r>
      <w:r w:rsidRPr="007B0935">
        <w:rPr>
          <w:rFonts w:ascii="Times" w:hAnsi="Times" w:cs="Times"/>
        </w:rPr>
        <w:t xml:space="preserve"> was used from the fact that </w:t>
      </w:r>
      <w:r w:rsidRPr="007B0935">
        <w:rPr>
          <w:rFonts w:ascii="Times" w:hAnsi="Times" w:cs="Times"/>
          <w:i/>
          <w:iCs/>
        </w:rPr>
        <w:t xml:space="preserve">P </w:t>
      </w:r>
      <w:r w:rsidRPr="007B0935">
        <w:rPr>
          <w:rFonts w:ascii="Times" w:hAnsi="Times" w:cs="Times"/>
        </w:rPr>
        <w:t xml:space="preserve">is orthonormal. If a covariance matrix S of X is a matrix A, the data manipulation involves decomposition of the data matrix </w:t>
      </w:r>
      <w:r w:rsidRPr="007B0935">
        <w:rPr>
          <w:rFonts w:ascii="Times" w:hAnsi="Times" w:cs="Times"/>
          <w:b/>
          <w:bCs/>
        </w:rPr>
        <w:t>X</w:t>
      </w:r>
      <w:r w:rsidRPr="007B0935">
        <w:rPr>
          <w:rFonts w:ascii="Times" w:hAnsi="Times" w:cs="Times"/>
        </w:rPr>
        <w:t xml:space="preserve"> into two matrices </w:t>
      </w:r>
      <w:r w:rsidRPr="007B0935">
        <w:rPr>
          <w:rFonts w:ascii="Times" w:hAnsi="Times" w:cs="Times"/>
          <w:b/>
          <w:bCs/>
        </w:rPr>
        <w:t>V</w:t>
      </w:r>
      <w:r w:rsidRPr="007B0935">
        <w:rPr>
          <w:rFonts w:ascii="Times" w:hAnsi="Times" w:cs="Times"/>
        </w:rPr>
        <w:t xml:space="preserve"> and </w:t>
      </w:r>
      <w:r w:rsidRPr="007B0935">
        <w:rPr>
          <w:rFonts w:ascii="Times" w:hAnsi="Times" w:cs="Times"/>
          <w:b/>
          <w:bCs/>
        </w:rPr>
        <w:t>U</w:t>
      </w:r>
      <w:r w:rsidRPr="007B0935">
        <w:rPr>
          <w:rFonts w:ascii="Times" w:hAnsi="Times" w:cs="Times"/>
        </w:rPr>
        <w:t xml:space="preserve">, and </w:t>
      </w:r>
      <w:r w:rsidRPr="007B0935">
        <w:rPr>
          <w:rFonts w:ascii="Times" w:hAnsi="Times" w:cs="Times"/>
          <w:b/>
          <w:bCs/>
        </w:rPr>
        <w:t>V</w:t>
      </w:r>
      <w:r w:rsidRPr="007B0935">
        <w:rPr>
          <w:rFonts w:ascii="Times" w:hAnsi="Times" w:cs="Times"/>
        </w:rPr>
        <w:t xml:space="preserve"> is orthonormal,</w:t>
      </w:r>
    </w:p>
    <w:tbl>
      <w:tblPr>
        <w:tblW w:w="0" w:type="auto"/>
        <w:jc w:val="center"/>
        <w:tblBorders>
          <w:insideH w:val="single" w:sz="4" w:space="0" w:color="auto"/>
        </w:tblBorders>
        <w:tblLook w:val="01E0" w:firstRow="1" w:lastRow="1" w:firstColumn="1" w:lastColumn="1" w:noHBand="0" w:noVBand="0"/>
      </w:tblPr>
      <w:tblGrid>
        <w:gridCol w:w="8208"/>
        <w:gridCol w:w="730"/>
      </w:tblGrid>
      <w:tr w:rsidR="00944CEA" w:rsidRPr="007B0935" w:rsidTr="00F4753F">
        <w:trPr>
          <w:jc w:val="center"/>
        </w:trPr>
        <w:tc>
          <w:tcPr>
            <w:tcW w:w="8208" w:type="dxa"/>
            <w:vAlign w:val="center"/>
          </w:tcPr>
          <w:p w:rsidR="00944CEA" w:rsidRPr="007B0935" w:rsidRDefault="00944CEA" w:rsidP="00F4753F">
            <w:pPr>
              <w:spacing w:line="360" w:lineRule="auto"/>
              <w:ind w:left="761"/>
              <w:rPr>
                <w:rFonts w:ascii="Times" w:hAnsi="Times"/>
              </w:rPr>
            </w:pPr>
            <w:r w:rsidRPr="007B0935">
              <w:rPr>
                <w:rFonts w:ascii="Times" w:hAnsi="Times" w:cs="Times"/>
                <w:noProof/>
                <w:position w:val="-6"/>
                <w:lang w:eastAsia="en-US"/>
              </w:rPr>
              <w:drawing>
                <wp:inline distT="0" distB="0" distL="0" distR="0">
                  <wp:extent cx="2019300" cy="18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19300" cy="184150"/>
                          </a:xfrm>
                          <a:prstGeom prst="rect">
                            <a:avLst/>
                          </a:prstGeom>
                          <a:noFill/>
                          <a:ln>
                            <a:noFill/>
                          </a:ln>
                        </pic:spPr>
                      </pic:pic>
                    </a:graphicData>
                  </a:graphic>
                </wp:inline>
              </w:drawing>
            </w:r>
          </w:p>
        </w:tc>
        <w:tc>
          <w:tcPr>
            <w:tcW w:w="630" w:type="dxa"/>
            <w:vAlign w:val="center"/>
          </w:tcPr>
          <w:p w:rsidR="00944CEA" w:rsidRPr="007B0935" w:rsidRDefault="00944CEA" w:rsidP="00F4753F">
            <w:pPr>
              <w:spacing w:line="360" w:lineRule="auto"/>
              <w:jc w:val="both"/>
              <w:rPr>
                <w:rFonts w:ascii="Times" w:hAnsi="Times" w:cs="Times"/>
              </w:rPr>
            </w:pPr>
            <w:r w:rsidRPr="007B0935">
              <w:rPr>
                <w:rFonts w:ascii="Times" w:hAnsi="Times" w:cs="Times"/>
              </w:rPr>
              <w:t>(</w:t>
            </w:r>
            <w:r>
              <w:rPr>
                <w:rFonts w:ascii="Times" w:hAnsi="Times" w:cs="Times"/>
              </w:rPr>
              <w:t>A.</w:t>
            </w:r>
            <w:r w:rsidRPr="007B0935">
              <w:rPr>
                <w:rFonts w:ascii="Times" w:hAnsi="Times" w:cs="Times"/>
              </w:rPr>
              <w:t>9)</w:t>
            </w:r>
          </w:p>
        </w:tc>
      </w:tr>
    </w:tbl>
    <w:p w:rsidR="00944CEA" w:rsidRDefault="00944CEA" w:rsidP="00944CEA">
      <w:pPr>
        <w:spacing w:line="360" w:lineRule="auto"/>
        <w:jc w:val="both"/>
        <w:rPr>
          <w:rFonts w:ascii="Times" w:hAnsi="Times" w:cs="Times"/>
          <w:kern w:val="24"/>
        </w:rPr>
      </w:pPr>
      <w:r w:rsidRPr="007B0935">
        <w:rPr>
          <w:rFonts w:ascii="Times" w:hAnsi="Times" w:cs="Times"/>
        </w:rPr>
        <w:t xml:space="preserve">The columns of </w:t>
      </w:r>
      <w:r w:rsidRPr="007B0935">
        <w:rPr>
          <w:rFonts w:ascii="Times" w:hAnsi="Times" w:cs="Times"/>
          <w:b/>
          <w:bCs/>
        </w:rPr>
        <w:t>U</w:t>
      </w:r>
      <w:r w:rsidRPr="007B0935">
        <w:rPr>
          <w:rFonts w:ascii="Times" w:hAnsi="Times" w:cs="Times"/>
        </w:rPr>
        <w:t xml:space="preserve"> </w:t>
      </w:r>
      <w:proofErr w:type="gramStart"/>
      <w:r w:rsidRPr="007B0935">
        <w:rPr>
          <w:rFonts w:ascii="Times" w:hAnsi="Times" w:cs="Times"/>
        </w:rPr>
        <w:t>are known</w:t>
      </w:r>
      <w:proofErr w:type="gramEnd"/>
      <w:r w:rsidRPr="007B0935">
        <w:rPr>
          <w:rFonts w:ascii="Times" w:hAnsi="Times" w:cs="Times"/>
        </w:rPr>
        <w:t xml:space="preserve"> as scores and those of </w:t>
      </w:r>
      <w:r w:rsidRPr="007B0935">
        <w:rPr>
          <w:rFonts w:ascii="Times" w:hAnsi="Times" w:cs="Times"/>
          <w:b/>
          <w:bCs/>
        </w:rPr>
        <w:t>V</w:t>
      </w:r>
      <w:r w:rsidRPr="007B0935">
        <w:rPr>
          <w:rFonts w:ascii="Times" w:hAnsi="Times" w:cs="Times"/>
        </w:rPr>
        <w:t xml:space="preserve"> are called loadings. PCA is a technique to decompose eigenvalues of a covariance matrix, </w:t>
      </w:r>
      <w:r w:rsidRPr="007B0935">
        <w:rPr>
          <w:rFonts w:ascii="Times" w:hAnsi="Times" w:cs="Times"/>
          <w:i/>
          <w:iCs/>
        </w:rPr>
        <w:t>S</w:t>
      </w:r>
      <w:r w:rsidRPr="007B0935">
        <w:rPr>
          <w:rFonts w:ascii="Times" w:hAnsi="Times" w:cs="Times"/>
        </w:rPr>
        <w:t xml:space="preserve">, of a given data matrix. The loadings </w:t>
      </w:r>
      <w:proofErr w:type="gramStart"/>
      <w:r w:rsidRPr="007B0935">
        <w:rPr>
          <w:rFonts w:ascii="Times" w:hAnsi="Times" w:cs="Times"/>
        </w:rPr>
        <w:t>can be understood</w:t>
      </w:r>
      <w:proofErr w:type="gramEnd"/>
      <w:r w:rsidRPr="007B0935">
        <w:rPr>
          <w:rFonts w:ascii="Times" w:hAnsi="Times" w:cs="Times"/>
        </w:rPr>
        <w:t xml:space="preserve"> as the weights for each original variable when calculating the principal components. The matrix </w:t>
      </w:r>
      <w:r w:rsidRPr="007B0935">
        <w:rPr>
          <w:rFonts w:ascii="Times" w:hAnsi="Times" w:cs="Times"/>
          <w:b/>
          <w:bCs/>
        </w:rPr>
        <w:t xml:space="preserve">U </w:t>
      </w:r>
      <w:r w:rsidRPr="007B0935">
        <w:rPr>
          <w:rFonts w:ascii="Times" w:hAnsi="Times" w:cs="Times"/>
        </w:rPr>
        <w:t xml:space="preserve">contains the original data in a rotated coordinate system. The mathematical analysis involves finding these new “data” matrices </w:t>
      </w:r>
      <w:r w:rsidRPr="007B0935">
        <w:rPr>
          <w:rFonts w:ascii="Times" w:hAnsi="Times" w:cs="Times"/>
          <w:b/>
          <w:bCs/>
        </w:rPr>
        <w:t>U</w:t>
      </w:r>
      <w:r w:rsidRPr="007B0935">
        <w:rPr>
          <w:rFonts w:ascii="Times" w:hAnsi="Times" w:cs="Times"/>
        </w:rPr>
        <w:t xml:space="preserve"> and </w:t>
      </w:r>
      <w:r w:rsidRPr="007B0935">
        <w:rPr>
          <w:rFonts w:ascii="Times" w:hAnsi="Times" w:cs="Times"/>
          <w:b/>
          <w:bCs/>
        </w:rPr>
        <w:t>V</w:t>
      </w:r>
      <w:r w:rsidRPr="007B0935">
        <w:rPr>
          <w:rFonts w:ascii="Times" w:hAnsi="Times" w:cs="Times"/>
        </w:rPr>
        <w:t xml:space="preserve">. The dimensions of </w:t>
      </w:r>
      <w:r w:rsidRPr="007B0935">
        <w:rPr>
          <w:rFonts w:ascii="Times" w:hAnsi="Times" w:cs="Times"/>
          <w:b/>
          <w:bCs/>
        </w:rPr>
        <w:t>U</w:t>
      </w:r>
      <w:r w:rsidRPr="007B0935">
        <w:rPr>
          <w:rFonts w:ascii="Times" w:hAnsi="Times" w:cs="Times"/>
        </w:rPr>
        <w:t xml:space="preserve"> (i.e. its rank) that capture all the information of the entire data set of </w:t>
      </w:r>
      <w:r w:rsidRPr="007B0935">
        <w:rPr>
          <w:rFonts w:ascii="Times" w:hAnsi="Times" w:cs="Times"/>
          <w:b/>
          <w:bCs/>
        </w:rPr>
        <w:t>X</w:t>
      </w:r>
      <w:r w:rsidRPr="007B0935">
        <w:rPr>
          <w:rFonts w:ascii="Times" w:hAnsi="Times" w:cs="Times"/>
        </w:rPr>
        <w:t xml:space="preserve"> (i.e. # of variables) is far less than that of </w:t>
      </w:r>
      <w:r w:rsidRPr="007B0935">
        <w:rPr>
          <w:rFonts w:ascii="Times" w:hAnsi="Times" w:cs="Times"/>
          <w:b/>
          <w:bCs/>
        </w:rPr>
        <w:t>X</w:t>
      </w:r>
      <w:r w:rsidRPr="007B0935">
        <w:rPr>
          <w:rFonts w:ascii="Times" w:hAnsi="Times" w:cs="Times"/>
        </w:rPr>
        <w:t xml:space="preserve"> (ideally </w:t>
      </w:r>
      <w:proofErr w:type="gramStart"/>
      <w:r w:rsidRPr="007B0935">
        <w:rPr>
          <w:rFonts w:ascii="Times" w:hAnsi="Times" w:cs="Times"/>
        </w:rPr>
        <w:t>2</w:t>
      </w:r>
      <w:proofErr w:type="gramEnd"/>
      <w:r w:rsidRPr="007B0935">
        <w:rPr>
          <w:rFonts w:ascii="Times" w:hAnsi="Times" w:cs="Times"/>
        </w:rPr>
        <w:t xml:space="preserve"> or 3). One now compresses the </w:t>
      </w:r>
      <w:r w:rsidRPr="007B0935">
        <w:rPr>
          <w:rFonts w:ascii="Times" w:hAnsi="Times" w:cs="Times"/>
          <w:b/>
          <w:bCs/>
        </w:rPr>
        <w:t>N</w:t>
      </w:r>
      <w:r w:rsidRPr="007B0935">
        <w:rPr>
          <w:rFonts w:ascii="Times" w:hAnsi="Times" w:cs="Times"/>
        </w:rPr>
        <w:t xml:space="preserve"> dimensional plot of the data matrix </w:t>
      </w:r>
      <w:r w:rsidRPr="007B0935">
        <w:rPr>
          <w:rFonts w:ascii="Times" w:hAnsi="Times" w:cs="Times"/>
          <w:b/>
          <w:bCs/>
        </w:rPr>
        <w:t>X</w:t>
      </w:r>
      <w:r w:rsidRPr="007B0935">
        <w:rPr>
          <w:rFonts w:ascii="Times" w:hAnsi="Times" w:cs="Times"/>
        </w:rPr>
        <w:t xml:space="preserve"> into </w:t>
      </w:r>
      <w:proofErr w:type="gramStart"/>
      <w:r w:rsidRPr="007B0935">
        <w:rPr>
          <w:rFonts w:ascii="Times" w:hAnsi="Times" w:cs="Times"/>
        </w:rPr>
        <w:t>2</w:t>
      </w:r>
      <w:proofErr w:type="gramEnd"/>
      <w:r w:rsidRPr="007B0935">
        <w:rPr>
          <w:rFonts w:ascii="Times" w:hAnsi="Times" w:cs="Times"/>
        </w:rPr>
        <w:t xml:space="preserve"> or 3 dimensional plot of </w:t>
      </w:r>
      <w:r w:rsidRPr="007B0935">
        <w:rPr>
          <w:rFonts w:ascii="Times" w:hAnsi="Times" w:cs="Times"/>
          <w:b/>
          <w:bCs/>
        </w:rPr>
        <w:t>U</w:t>
      </w:r>
      <w:r w:rsidRPr="007B0935">
        <w:rPr>
          <w:rFonts w:ascii="Times" w:hAnsi="Times" w:cs="Times"/>
        </w:rPr>
        <w:t xml:space="preserve"> and </w:t>
      </w:r>
      <w:r w:rsidRPr="007B0935">
        <w:rPr>
          <w:rFonts w:ascii="Times" w:hAnsi="Times" w:cs="Times"/>
          <w:b/>
          <w:bCs/>
        </w:rPr>
        <w:t>V</w:t>
      </w:r>
      <w:r w:rsidRPr="007B0935">
        <w:rPr>
          <w:rFonts w:ascii="Times" w:hAnsi="Times" w:cs="Times"/>
        </w:rPr>
        <w:t xml:space="preserve">. While the eigenvalues geometrically represent the length of each of the principal axes, i.e. scores, the eigenvectors of the covariance matrix represent the orientation of principal axes of the ellipsoid (i.e. loadings). </w:t>
      </w:r>
      <w:r w:rsidRPr="007B0935">
        <w:rPr>
          <w:rFonts w:ascii="Times" w:hAnsi="Times" w:cs="Times"/>
          <w:kern w:val="24"/>
        </w:rPr>
        <w:t xml:space="preserve">By using just a few latent variables, the dimensionality of the original multivariate data sets </w:t>
      </w:r>
      <w:proofErr w:type="gramStart"/>
      <w:r w:rsidRPr="007B0935">
        <w:rPr>
          <w:rFonts w:ascii="Times" w:hAnsi="Times" w:cs="Times"/>
          <w:kern w:val="24"/>
        </w:rPr>
        <w:t xml:space="preserve">are reduced and visualized by their projections in 2D or 3D with a </w:t>
      </w:r>
      <w:r w:rsidRPr="007B0935">
        <w:rPr>
          <w:rFonts w:ascii="Times" w:hAnsi="Times" w:cs="Times"/>
          <w:kern w:val="24"/>
        </w:rPr>
        <w:lastRenderedPageBreak/>
        <w:t>minimal loss of information</w:t>
      </w:r>
      <w:proofErr w:type="gramEnd"/>
      <w:r w:rsidRPr="007B0935">
        <w:rPr>
          <w:rFonts w:ascii="Times" w:hAnsi="Times" w:cs="Times"/>
          <w:kern w:val="24"/>
        </w:rPr>
        <w:t>. Therefore, PCA is a process of dimensionally reduced mapping of a multivariate data set.</w:t>
      </w:r>
    </w:p>
    <w:p w:rsidR="00944CEA" w:rsidRDefault="00944CEA" w:rsidP="00944CEA">
      <w:pPr>
        <w:spacing w:line="360" w:lineRule="auto"/>
        <w:jc w:val="both"/>
        <w:rPr>
          <w:rFonts w:ascii="Times" w:hAnsi="Times" w:cs="Times"/>
          <w:kern w:val="24"/>
        </w:rPr>
      </w:pPr>
    </w:p>
    <w:p w:rsidR="00944CEA" w:rsidRPr="008D4F89" w:rsidRDefault="00944CEA" w:rsidP="00944CEA">
      <w:pPr>
        <w:spacing w:line="360" w:lineRule="auto"/>
        <w:jc w:val="center"/>
      </w:pPr>
      <w:r w:rsidRPr="008D4F89">
        <w:rPr>
          <w:noProof/>
          <w:lang w:eastAsia="en-US"/>
        </w:rPr>
        <w:drawing>
          <wp:inline distT="0" distB="0" distL="0" distR="0">
            <wp:extent cx="3714750" cy="3155950"/>
            <wp:effectExtent l="0" t="0" r="0" b="0"/>
            <wp:docPr id="2" name="Picture 2" descr="ei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igen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14750" cy="3155950"/>
                    </a:xfrm>
                    <a:prstGeom prst="rect">
                      <a:avLst/>
                    </a:prstGeom>
                    <a:noFill/>
                    <a:ln>
                      <a:noFill/>
                    </a:ln>
                  </pic:spPr>
                </pic:pic>
              </a:graphicData>
            </a:graphic>
          </wp:inline>
        </w:drawing>
      </w:r>
    </w:p>
    <w:p w:rsidR="00944CEA" w:rsidRPr="00D8658C" w:rsidRDefault="00944CEA" w:rsidP="00944CEA">
      <w:pPr>
        <w:spacing w:line="360" w:lineRule="auto"/>
      </w:pPr>
      <w:r>
        <w:rPr>
          <w:b/>
        </w:rPr>
        <w:t>Figure A.1.</w:t>
      </w:r>
      <w:r w:rsidRPr="008D4F89">
        <w:rPr>
          <w:b/>
        </w:rPr>
        <w:t xml:space="preserve"> </w:t>
      </w:r>
      <w:r w:rsidRPr="00D8658C">
        <w:t>A graphical representation of the data points and their eigenvalues</w:t>
      </w:r>
    </w:p>
    <w:p w:rsidR="00944CEA" w:rsidRPr="008D4F89" w:rsidRDefault="00944CEA" w:rsidP="00944CEA">
      <w:pPr>
        <w:spacing w:line="360" w:lineRule="auto"/>
        <w:jc w:val="center"/>
      </w:pPr>
      <w:r w:rsidRPr="008D4F89">
        <w:rPr>
          <w:noProof/>
          <w:lang w:eastAsia="en-US"/>
        </w:rPr>
        <w:drawing>
          <wp:inline distT="0" distB="0" distL="0" distR="0">
            <wp:extent cx="3898900" cy="3397250"/>
            <wp:effectExtent l="0" t="0" r="0" b="0"/>
            <wp:docPr id="1" name="Picture 1" descr="eigen10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igen10 fina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98900" cy="3397250"/>
                    </a:xfrm>
                    <a:prstGeom prst="rect">
                      <a:avLst/>
                    </a:prstGeom>
                    <a:noFill/>
                    <a:ln>
                      <a:noFill/>
                    </a:ln>
                  </pic:spPr>
                </pic:pic>
              </a:graphicData>
            </a:graphic>
          </wp:inline>
        </w:drawing>
      </w:r>
    </w:p>
    <w:p w:rsidR="00A35582" w:rsidRDefault="00944CEA">
      <w:pPr>
        <w:rPr>
          <w:vertAlign w:val="subscript"/>
        </w:rPr>
      </w:pPr>
      <w:r>
        <w:rPr>
          <w:b/>
        </w:rPr>
        <w:t>Figure A</w:t>
      </w:r>
      <w:r w:rsidRPr="008D4F89">
        <w:rPr>
          <w:b/>
        </w:rPr>
        <w:t>.</w:t>
      </w:r>
      <w:r>
        <w:rPr>
          <w:b/>
        </w:rPr>
        <w:t>2.</w:t>
      </w:r>
      <w:r w:rsidRPr="008D4F89">
        <w:rPr>
          <w:b/>
        </w:rPr>
        <w:t xml:space="preserve"> </w:t>
      </w:r>
      <w:r w:rsidRPr="00D8658C">
        <w:t xml:space="preserve">Determination of two principal components (PC1 and PC2) in a </w:t>
      </w:r>
      <w:proofErr w:type="gramStart"/>
      <w:r w:rsidRPr="00D8658C">
        <w:t>new scaled</w:t>
      </w:r>
      <w:proofErr w:type="gramEnd"/>
      <w:r w:rsidRPr="00D8658C">
        <w:t xml:space="preserve"> coordinate, x</w:t>
      </w:r>
      <w:r w:rsidRPr="00D8658C">
        <w:rPr>
          <w:vertAlign w:val="subscript"/>
        </w:rPr>
        <w:t>1</w:t>
      </w:r>
      <w:r w:rsidRPr="00D8658C">
        <w:t xml:space="preserve"> and x</w:t>
      </w:r>
      <w:r w:rsidRPr="00D8658C">
        <w:rPr>
          <w:vertAlign w:val="subscript"/>
        </w:rPr>
        <w:t>2</w:t>
      </w:r>
    </w:p>
    <w:p w:rsidR="00944CEA" w:rsidRDefault="00944CEA" w:rsidP="00944CEA">
      <w:pPr>
        <w:jc w:val="both"/>
      </w:pPr>
      <w:r>
        <w:lastRenderedPageBreak/>
        <w:t>References:</w:t>
      </w:r>
      <w:bookmarkStart w:id="0" w:name="_GoBack"/>
      <w:bookmarkEnd w:id="0"/>
    </w:p>
    <w:p w:rsidR="00944CEA" w:rsidRDefault="00944CEA" w:rsidP="00944CEA">
      <w:pPr>
        <w:jc w:val="both"/>
      </w:pPr>
    </w:p>
    <w:p w:rsidR="00944CEA" w:rsidRDefault="00944CEA" w:rsidP="00944CEA">
      <w:pPr>
        <w:pStyle w:val="ListParagraph"/>
        <w:numPr>
          <w:ilvl w:val="0"/>
          <w:numId w:val="1"/>
        </w:numPr>
        <w:jc w:val="both"/>
      </w:pPr>
      <w:proofErr w:type="spellStart"/>
      <w:r>
        <w:t>Massart</w:t>
      </w:r>
      <w:proofErr w:type="spellEnd"/>
      <w:r>
        <w:t xml:space="preserve"> DL, </w:t>
      </w:r>
      <w:proofErr w:type="spellStart"/>
      <w:r>
        <w:t>Vandeginste</w:t>
      </w:r>
      <w:proofErr w:type="spellEnd"/>
      <w:r>
        <w:t xml:space="preserve"> BGM, Deming SN, </w:t>
      </w:r>
      <w:proofErr w:type="spellStart"/>
      <w:r>
        <w:t>Michotte</w:t>
      </w:r>
      <w:proofErr w:type="spellEnd"/>
      <w:r>
        <w:t xml:space="preserve"> Y, Kaufman L. </w:t>
      </w:r>
      <w:proofErr w:type="spellStart"/>
      <w:r>
        <w:t>Chemometrics</w:t>
      </w:r>
      <w:proofErr w:type="spellEnd"/>
      <w:r>
        <w:t>: A Textbook. Amsterdam: Elsevier, 1988.</w:t>
      </w:r>
    </w:p>
    <w:p w:rsidR="00944CEA" w:rsidRDefault="00944CEA" w:rsidP="00944CEA">
      <w:pPr>
        <w:pStyle w:val="ListParagraph"/>
        <w:numPr>
          <w:ilvl w:val="0"/>
          <w:numId w:val="1"/>
        </w:numPr>
        <w:jc w:val="both"/>
      </w:pPr>
      <w:proofErr w:type="spellStart"/>
      <w:r>
        <w:t>Jolliffe</w:t>
      </w:r>
      <w:proofErr w:type="spellEnd"/>
      <w:r>
        <w:t xml:space="preserve"> IT. Principal Component Analysis. New York: Springer-</w:t>
      </w:r>
      <w:proofErr w:type="spellStart"/>
      <w:r>
        <w:t>Verlag</w:t>
      </w:r>
      <w:proofErr w:type="spellEnd"/>
      <w:r>
        <w:t>, 2002.</w:t>
      </w:r>
    </w:p>
    <w:p w:rsidR="00944CEA" w:rsidRDefault="00944CEA" w:rsidP="00944CEA">
      <w:pPr>
        <w:pStyle w:val="ListParagraph"/>
        <w:numPr>
          <w:ilvl w:val="0"/>
          <w:numId w:val="1"/>
        </w:numPr>
        <w:jc w:val="both"/>
      </w:pPr>
      <w:r>
        <w:t>Davis JC. Statistics and Data Analysis in Geology. New York: John Wiley &amp; Sons, 1986.</w:t>
      </w:r>
    </w:p>
    <w:p w:rsidR="00944CEA" w:rsidRDefault="00944CEA" w:rsidP="00944CEA">
      <w:pPr>
        <w:pStyle w:val="ListParagraph"/>
        <w:numPr>
          <w:ilvl w:val="0"/>
          <w:numId w:val="1"/>
        </w:numPr>
        <w:jc w:val="both"/>
      </w:pPr>
      <w:r>
        <w:t>Suh C. Informatics Aided Design of Crystal Chemistry. Engineering Science, vol. Ph.D.: Rensselaer Polytechnic Institute, 2005.</w:t>
      </w:r>
    </w:p>
    <w:p w:rsidR="00944CEA" w:rsidRDefault="00944CEA"/>
    <w:sectPr w:rsidR="0094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25AEA"/>
    <w:multiLevelType w:val="hybridMultilevel"/>
    <w:tmpl w:val="1332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EA"/>
    <w:rsid w:val="00346432"/>
    <w:rsid w:val="00944CEA"/>
    <w:rsid w:val="00D3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918"/>
  <w15:chartTrackingRefBased/>
  <w15:docId w15:val="{29C07FAA-F386-43BE-A1E2-1F91FB53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CE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emf"/><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cp:revision>
  <dcterms:created xsi:type="dcterms:W3CDTF">2021-09-08T23:36:00Z</dcterms:created>
  <dcterms:modified xsi:type="dcterms:W3CDTF">2021-09-08T23:39:00Z</dcterms:modified>
</cp:coreProperties>
</file>