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ORE BENEFICIATION PLANT DIGITAL TWIN</w:t>
        <w:br/>
      </w:r>
      <w:r>
        <w:rPr>
          <w:b/>
          <w:sz w:val="30"/>
        </w:rPr>
        <w:t>Antigravity Implementation &amp; Deployment Specification</w:t>
      </w:r>
    </w:p>
    <w:p>
      <w:pPr>
        <w:jc w:val="center"/>
      </w:pPr>
      <w:r>
        <w:rPr>
          <w:i/>
        </w:rPr>
        <w:t>Purpose: Convert the supplied ore-beneficiation flowsheet into an interactive process digital twin with simulation, mass-balance tracking, process visualization, analytics, and a deployable frontend/backend architecture.</w:t>
      </w:r>
    </w:p>
    <w:p>
      <w:pPr>
        <w:pStyle w:val="Heading1"/>
      </w:pPr>
      <w:r>
        <w:t>1. Source Documents and Scope</w:t>
      </w:r>
    </w:p>
    <w:p>
      <w:r>
        <w:t>This specification is based on two supplied sources: (1) the image showing the 'Typical flow-sheet of ore beneficiation plant' and (2) the supplied deployment guide for a two-repository GitHub + Render + Streamlit/FastAPI digital-twin solution.</w:t>
      </w:r>
    </w:p>
    <w:p>
      <w:r>
        <w:t>The flowsheet is the process reference. It contains the physical/process blocks and material/water streams. The deployment guide defines the software separation: a Streamlit frontend and a FastAPI backend, with the backend deployed on Render.</w:t>
      </w:r>
    </w:p>
    <w:p>
      <w:pPr>
        <w:pStyle w:val="Heading1"/>
      </w:pPr>
      <w:r>
        <w:t>2. Original Flowsheet to Digitize</w:t>
      </w:r>
    </w:p>
    <w:p>
      <w:r>
        <w:drawing>
          <wp:inline xmlns:a="http://schemas.openxmlformats.org/drawingml/2006/main" xmlns:pic="http://schemas.openxmlformats.org/drawingml/2006/picture">
            <wp:extent cx="5394960" cy="5560824"/>
            <wp:docPr id="1" name="Picture 1"/>
            <wp:cNvGraphicFramePr>
              <a:graphicFrameLocks noChangeAspect="1"/>
            </wp:cNvGraphicFramePr>
            <a:graphic>
              <a:graphicData uri="http://schemas.openxmlformats.org/drawingml/2006/picture">
                <pic:pic>
                  <pic:nvPicPr>
                    <pic:cNvPr id="0" name="WhatsApp Image 2026-09-29 at 11.06.39 AM.jpeg"/>
                    <pic:cNvPicPr/>
                  </pic:nvPicPr>
                  <pic:blipFill>
                    <a:blip r:embed="rId9"/>
                    <a:stretch>
                      <a:fillRect/>
                    </a:stretch>
                  </pic:blipFill>
                  <pic:spPr>
                    <a:xfrm>
                      <a:off x="0" y="0"/>
                      <a:ext cx="5394960" cy="5560824"/>
                    </a:xfrm>
                    <a:prstGeom prst="rect"/>
                  </pic:spPr>
                </pic:pic>
              </a:graphicData>
            </a:graphic>
          </wp:inline>
        </w:drawing>
      </w:r>
    </w:p>
    <w:p>
      <w:pPr>
        <w:jc w:val="center"/>
      </w:pPr>
      <w:r>
        <w:rPr>
          <w:i/>
        </w:rPr>
        <w:t>Figure 1 — Supplied typical ore beneficiation plant flowsheet. This image must be represented as the digital-twin process graph.</w:t>
      </w:r>
    </w:p>
    <w:p>
      <w:r>
        <w:t>Important implementation rule: do not replace the supplied flowsheet with a generic mining dashboard. The digital twin must preserve the process topology shown in the image, including crushers, screen, rotary scrubber, jig, spiral classifier, hydrocyclones, wet high-intensity magnetic separator, shaking water table, tertiary crusher, pellet/ore-fines/tailing/concentrate/middling/reject streams, and the indicated water streams.</w:t>
      </w:r>
    </w:p>
    <w:p>
      <w:pPr>
        <w:pStyle w:val="Heading1"/>
      </w:pPr>
      <w:r>
        <w:t>3. Process Flow That the Digital Twin Must Represent</w:t>
      </w:r>
    </w:p>
    <w:p>
      <w:pPr>
        <w:pStyle w:val="ListNumber"/>
      </w:pPr>
      <w:r>
        <w:rPr>
          <w:b/>
        </w:rPr>
        <w:t xml:space="preserve">Feed: </w:t>
      </w:r>
      <w:r>
        <w:t>ROM ore enters the plant.</w:t>
      </w:r>
    </w:p>
    <w:p>
      <w:pPr>
        <w:pStyle w:val="ListNumber"/>
      </w:pPr>
      <w:r>
        <w:rPr>
          <w:b/>
        </w:rPr>
        <w:t xml:space="preserve">Primary crushing: </w:t>
      </w:r>
      <w:r>
        <w:t>ROM ore passes through the Primary Crusher.</w:t>
      </w:r>
    </w:p>
    <w:p>
      <w:pPr>
        <w:pStyle w:val="ListNumber"/>
      </w:pPr>
      <w:r>
        <w:rPr>
          <w:b/>
        </w:rPr>
        <w:t xml:space="preserve">Screening: </w:t>
      </w:r>
      <w:r>
        <w:t>Primary crusher discharge enters the Screen; the screen split must be represented.</w:t>
      </w:r>
    </w:p>
    <w:p>
      <w:pPr>
        <w:pStyle w:val="ListNumber"/>
      </w:pPr>
      <w:r>
        <w:rPr>
          <w:b/>
        </w:rPr>
        <w:t xml:space="preserve">Secondary crushing: </w:t>
      </w:r>
      <w:r>
        <w:t>The relevant screen stream feeds the Secondary Crusher and returns into the downstream preparation circuit.</w:t>
      </w:r>
    </w:p>
    <w:p>
      <w:pPr>
        <w:pStyle w:val="ListNumber"/>
      </w:pPr>
      <w:r>
        <w:rPr>
          <w:b/>
        </w:rPr>
        <w:t xml:space="preserve">Scrubbing: </w:t>
      </w:r>
      <w:r>
        <w:t>Material enters the Rotary Scrubber with water addition.</w:t>
      </w:r>
    </w:p>
    <w:p>
      <w:pPr>
        <w:pStyle w:val="ListNumber"/>
      </w:pPr>
      <w:r>
        <w:rPr>
          <w:b/>
        </w:rPr>
        <w:t xml:space="preserve">Ore-lump route: </w:t>
      </w:r>
      <w:r>
        <w:t>The scrubber produces an Ore Lumps stream that proceeds toward Jig treatment.</w:t>
      </w:r>
    </w:p>
    <w:p>
      <w:pPr>
        <w:pStyle w:val="ListNumber"/>
      </w:pPr>
      <w:r>
        <w:rPr>
          <w:b/>
        </w:rPr>
        <w:t xml:space="preserve">Jig concentration: </w:t>
      </w:r>
      <w:r>
        <w:t>Ore lumps enter a Jig with water. The process produces concentrate/tailing-type streams as shown.</w:t>
      </w:r>
    </w:p>
    <w:p>
      <w:pPr>
        <w:pStyle w:val="ListNumber"/>
      </w:pPr>
      <w:r>
        <w:rPr>
          <w:b/>
        </w:rPr>
        <w:t xml:space="preserve">Classification: </w:t>
      </w:r>
      <w:r>
        <w:t>A Spiral Classifier and Hydrocyclone route separate material by size/density and generate reject/concentrate/middling-related streams.</w:t>
      </w:r>
    </w:p>
    <w:p>
      <w:pPr>
        <w:pStyle w:val="ListNumber"/>
      </w:pPr>
      <w:r>
        <w:rPr>
          <w:b/>
        </w:rPr>
        <w:t xml:space="preserve">Magnetic separation: </w:t>
      </w:r>
      <w:r>
        <w:t>The Wet High Intensity Magnetic Separator receives the relevant classified stream and produces Pellet and Tailings streams.</w:t>
      </w:r>
    </w:p>
    <w:p>
      <w:pPr>
        <w:pStyle w:val="ListNumber"/>
      </w:pPr>
      <w:r>
        <w:rPr>
          <w:b/>
        </w:rPr>
        <w:t xml:space="preserve">Spiral / fine concentration: </w:t>
      </w:r>
      <w:r>
        <w:t>Spiral concentration and downstream hydrocyclone handling must be represented with water and reject streams.</w:t>
      </w:r>
    </w:p>
    <w:p>
      <w:pPr>
        <w:pStyle w:val="ListNumber"/>
      </w:pPr>
      <w:r>
        <w:rPr>
          <w:b/>
        </w:rPr>
        <w:t xml:space="preserve">Shaking water table: </w:t>
      </w:r>
      <w:r>
        <w:t>The Shaking Water Table produces concentrate and downstream fine/reject streams.</w:t>
      </w:r>
    </w:p>
    <w:p>
      <w:pPr>
        <w:pStyle w:val="ListNumber"/>
      </w:pPr>
      <w:r>
        <w:rPr>
          <w:b/>
        </w:rPr>
        <w:t xml:space="preserve">Tertiary crushing: </w:t>
      </w:r>
      <w:r>
        <w:t>The Lump Ore route enters the Tertiary Crusher and then a Screen.</w:t>
      </w:r>
    </w:p>
    <w:p>
      <w:pPr>
        <w:pStyle w:val="ListNumber"/>
      </w:pPr>
      <w:r>
        <w:rPr>
          <w:b/>
        </w:rPr>
        <w:t xml:space="preserve">Secondary jig route: </w:t>
      </w:r>
      <w:r>
        <w:t>Screened material is routed to the downstream Jig with water, producing concentrate and jig tailing.</w:t>
      </w:r>
    </w:p>
    <w:p>
      <w:pPr>
        <w:pStyle w:val="ListNumber"/>
      </w:pPr>
      <w:r>
        <w:rPr>
          <w:b/>
        </w:rPr>
        <w:t xml:space="preserve">Final products: </w:t>
      </w:r>
      <w:r>
        <w:t>The model must expose Pellet, Lump Ore, Ore Fines, Concentrate, Middlings, Reject, and Tailings as distinct stream/product objects where shown.</w:t>
      </w:r>
    </w:p>
    <w:p>
      <w:pPr>
        <w:pStyle w:val="Heading1"/>
      </w:pPr>
      <w:r>
        <w:t>4. Digital-Twin Objective</w:t>
      </w:r>
    </w:p>
    <w:p>
      <w:r>
        <w:t>Build a digital representation of the beneficiation plant where every major equipment block is an interactive node and every material/water connection is an explicit, traceable stream. The user must be able to see current simulated operating conditions, follow material through the plant, inspect equipment, change operating inputs, run a simulation step, and review outputs.</w:t>
      </w:r>
    </w:p>
    <w:p>
      <w:pPr>
        <w:pStyle w:val="ListBullet"/>
      </w:pPr>
      <w:r>
        <w:t>Maintain one authoritative process-data model in the backend.</w:t>
      </w:r>
    </w:p>
    <w:p>
      <w:pPr>
        <w:pStyle w:val="ListBullet"/>
      </w:pPr>
      <w:r>
        <w:t>Use the same stream IDs, equipment IDs, timestamps, units, and simulation state across visualization, API responses, charts, and stored history.</w:t>
      </w:r>
    </w:p>
    <w:p>
      <w:pPr>
        <w:pStyle w:val="ListBullet"/>
      </w:pPr>
      <w:r>
        <w:t>Never create separate inconsistent values for the 3D view and the analytics view.</w:t>
      </w:r>
    </w:p>
    <w:p>
      <w:pPr>
        <w:pStyle w:val="ListBullet"/>
      </w:pPr>
      <w:r>
        <w:t>Every displayed value must originate from the central simulation/state store or a clearly labeled derived metric.</w:t>
      </w:r>
    </w:p>
    <w:p>
      <w:pPr>
        <w:pStyle w:val="ListBullet"/>
      </w:pPr>
      <w:r>
        <w:t>Use MOCK/DEMO mode for development when live plant data is unavailable.</w:t>
      </w:r>
    </w:p>
    <w:p>
      <w:pPr>
        <w:pStyle w:val="ListBullet"/>
      </w:pPr>
      <w:r>
        <w:t>Do not invent real plant operating limits or production values from the image; make engineering parameters configurable.</w:t>
      </w:r>
    </w:p>
    <w:p>
      <w:pPr>
        <w:pStyle w:val="Heading1"/>
      </w:pPr>
      <w:r>
        <w:t>5. Recommended Digital-Twin Architecture</w:t>
      </w:r>
    </w:p>
    <w:p>
      <w:r>
        <w:t>Use the deployment architecture from the supplied guide:</w:t>
      </w:r>
    </w:p>
    <w:p>
      <w:pPr>
        <w:pStyle w:val="ListBullet"/>
      </w:pPr>
      <w:r>
        <w:t>Repository 1 — mining-digital-twin-frontend: Streamlit + Plotly + HTML/CSS/JavaScript + Three.js.</w:t>
      </w:r>
    </w:p>
    <w:p>
      <w:pPr>
        <w:pStyle w:val="ListBullet"/>
      </w:pPr>
      <w:r>
        <w:t>Repository 2 — mining-digital-twin-backend: FastAPI + Python scientific stack.</w:t>
      </w:r>
    </w:p>
    <w:p>
      <w:pPr>
        <w:pStyle w:val="ListBullet"/>
      </w:pPr>
      <w:r>
        <w:t>Frontend communicates with backend using HTTPS REST APIs.</w:t>
      </w:r>
    </w:p>
    <w:p>
      <w:pPr>
        <w:pStyle w:val="ListBullet"/>
      </w:pPr>
      <w:r>
        <w:t>Backend is deployed as a Render Web Service.</w:t>
      </w:r>
    </w:p>
    <w:p>
      <w:pPr>
        <w:pStyle w:val="ListBullet"/>
      </w:pPr>
      <w:r>
        <w:t>Frontend reads BACKEND_BASE_URL from environment variables or Streamlit secrets.</w:t>
      </w:r>
    </w:p>
    <w:p>
      <w:pPr>
        <w:pStyle w:val="ListBullet"/>
      </w:pPr>
      <w:r>
        <w:t>Backend exposes /health plus overview, equipment, stream, simulation, analytics, and optimization endpoints.</w:t>
      </w:r>
    </w:p>
    <w:p>
      <w:pPr>
        <w:pStyle w:val="ListBullet"/>
      </w:pPr>
      <w:r>
        <w:t>CORS is explicitly configured for the deployed frontend origin.</w:t>
      </w:r>
    </w:p>
    <w:p>
      <w:pPr>
        <w:pStyle w:val="Heading1"/>
      </w:pPr>
      <w:r>
        <w:t>6. Frontend — Required Screens</w:t>
      </w:r>
    </w:p>
    <w:p>
      <w:pPr>
        <w:pStyle w:val="ListBullet"/>
      </w:pPr>
      <w:r>
        <w:rPr>
          <w:b/>
        </w:rPr>
        <w:t xml:space="preserve">Home / Plant Overview: </w:t>
      </w:r>
      <w:r>
        <w:t>Show complete beneficiation flowsheet as a digital process map, plant status, feed rate, product rates, water usage, recovery, and alerts.</w:t>
      </w:r>
    </w:p>
    <w:p>
      <w:pPr>
        <w:pStyle w:val="ListBullet"/>
      </w:pPr>
      <w:r>
        <w:rPr>
          <w:b/>
        </w:rPr>
        <w:t xml:space="preserve">3D Digital Twin: </w:t>
      </w:r>
      <w:r>
        <w:t>Use Three.js to render a simplified plant/equipment scene. Equipment must correspond to backend equipment IDs. Animate material-flow lines based on stream state.</w:t>
      </w:r>
    </w:p>
    <w:p>
      <w:pPr>
        <w:pStyle w:val="ListBullet"/>
      </w:pPr>
      <w:r>
        <w:rPr>
          <w:b/>
        </w:rPr>
        <w:t xml:space="preserve">Process Flow: </w:t>
      </w:r>
      <w:r>
        <w:t>Interactive 2D flowsheet matching the supplied image. Clicking equipment opens live values and metadata.</w:t>
      </w:r>
    </w:p>
    <w:p>
      <w:pPr>
        <w:pStyle w:val="ListBullet"/>
      </w:pPr>
      <w:r>
        <w:rPr>
          <w:b/>
        </w:rPr>
        <w:t xml:space="preserve">Equipment Details: </w:t>
      </w:r>
      <w:r>
        <w:t>Show equipment status, inputs, outputs, operating parameters, alarms, and recent trends.</w:t>
      </w:r>
    </w:p>
    <w:p>
      <w:pPr>
        <w:pStyle w:val="ListBullet"/>
      </w:pPr>
      <w:r>
        <w:rPr>
          <w:b/>
        </w:rPr>
        <w:t xml:space="preserve">Streams: </w:t>
      </w:r>
      <w:r>
        <w:t>Show mass flow, water flow, solids %, size/classification fields where available, and source/destination.</w:t>
      </w:r>
    </w:p>
    <w:p>
      <w:pPr>
        <w:pStyle w:val="ListBullet"/>
      </w:pPr>
      <w:r>
        <w:rPr>
          <w:b/>
        </w:rPr>
        <w:t xml:space="preserve">Simulation: </w:t>
      </w:r>
      <w:r>
        <w:t>Allow users to change simulation inputs, run a time step or scenario, and see the resulting process state.</w:t>
      </w:r>
    </w:p>
    <w:p>
      <w:pPr>
        <w:pStyle w:val="ListBullet"/>
      </w:pPr>
      <w:r>
        <w:rPr>
          <w:b/>
        </w:rPr>
        <w:t xml:space="preserve">Analytics: </w:t>
      </w:r>
      <w:r>
        <w:t>Plot trends, mass balance, product distribution, water balance, recovery, and equipment KPIs.</w:t>
      </w:r>
    </w:p>
    <w:p>
      <w:pPr>
        <w:pStyle w:val="ListBullet"/>
      </w:pPr>
      <w:r>
        <w:rPr>
          <w:b/>
        </w:rPr>
        <w:t xml:space="preserve">Optimization / Advisory: </w:t>
      </w:r>
      <w:r>
        <w:t>Provide a clearly labeled demo optimization/advisory layer. It must never imply that simulated recommendations are direct plant control commands.</w:t>
      </w:r>
    </w:p>
    <w:p>
      <w:pPr>
        <w:pStyle w:val="ListBullet"/>
      </w:pPr>
      <w:r>
        <w:rPr>
          <w:b/>
        </w:rPr>
        <w:t xml:space="preserve">Data Quality: </w:t>
      </w:r>
      <w:r>
        <w:t>Show missing values, stale values, invalid ranges, mass-balance errors, and mock/live source status.</w:t>
      </w:r>
    </w:p>
    <w:p>
      <w:pPr>
        <w:pStyle w:val="ListBullet"/>
      </w:pPr>
      <w:r>
        <w:rPr>
          <w:b/>
        </w:rPr>
        <w:t xml:space="preserve">About / Architecture: </w:t>
      </w:r>
      <w:r>
        <w:t>Document the process, software architecture, data flow, assumptions, and demo limitations.</w:t>
      </w:r>
    </w:p>
    <w:p>
      <w:pPr>
        <w:pStyle w:val="Heading1"/>
      </w:pPr>
      <w:r>
        <w:t>7. Three.js Digital-Twin Visualization Requirements</w:t>
      </w:r>
    </w:p>
    <w:p>
      <w:pPr>
        <w:pStyle w:val="ListBullet"/>
      </w:pPr>
      <w:r>
        <w:t>Create a simplified 3D process plant rather than attempting a detailed CAD model.</w:t>
      </w:r>
    </w:p>
    <w:p>
      <w:pPr>
        <w:pStyle w:val="ListBullet"/>
      </w:pPr>
      <w:r>
        <w:t>Represent crushers, screen, rotary scrubber, jigs, spiral classifier, hydrocyclones, magnetic separator, tertiary crusher, and shaking water table as separate equipment objects.</w:t>
      </w:r>
    </w:p>
    <w:p>
      <w:pPr>
        <w:pStyle w:val="ListBullet"/>
      </w:pPr>
      <w:r>
        <w:t>Use stable equipment IDs such as CR-001, SC-001, CR-002, RS-001, JG-001, SP-001, HC-001, WHIMS-001, CR-003, TB-001, etc. The exact IDs may be finalized by the implementation, but must remain consistent everywhere.</w:t>
      </w:r>
    </w:p>
    <w:p>
      <w:pPr>
        <w:pStyle w:val="ListBullet"/>
      </w:pPr>
      <w:r>
        <w:t>Represent streams as directed connections from source equipment to destination equipment.</w:t>
      </w:r>
    </w:p>
    <w:p>
      <w:pPr>
        <w:pStyle w:val="ListBullet"/>
      </w:pPr>
      <w:r>
        <w:t>Material-flow animation must be driven by stream status/data returned by the backend.</w:t>
      </w:r>
    </w:p>
    <w:p>
      <w:pPr>
        <w:pStyle w:val="ListBullet"/>
      </w:pPr>
      <w:r>
        <w:t>Clicking an equipment object must display the same values shown in the Streamlit equipment panel.</w:t>
      </w:r>
    </w:p>
    <w:p>
      <w:pPr>
        <w:pStyle w:val="ListBullet"/>
      </w:pPr>
      <w:r>
        <w:t>Show plant state using clear status indicators such as RUNNING, IDLE, WARNING, FAULT, or SIMULATION.</w:t>
      </w:r>
    </w:p>
    <w:p>
      <w:pPr>
        <w:pStyle w:val="ListBullet"/>
      </w:pPr>
      <w:r>
        <w:t>Do not hard-code process values inside JavaScript when those values belong to the backend state.</w:t>
      </w:r>
    </w:p>
    <w:p>
      <w:pPr>
        <w:pStyle w:val="Heading1"/>
      </w:pPr>
      <w:r>
        <w:t>8. Backend Domain Model</w:t>
      </w:r>
    </w:p>
    <w:p>
      <w:r>
        <w:t>Create a modular backend with the following conceptual objects:</w:t>
      </w:r>
    </w:p>
    <w:p>
      <w:pPr>
        <w:pStyle w:val="ListBullet"/>
      </w:pPr>
      <w:r>
        <w:t>Plant — plant_id, name, mode, timestamp, overall status.</w:t>
      </w:r>
    </w:p>
    <w:p>
      <w:pPr>
        <w:pStyle w:val="ListBullet"/>
      </w:pPr>
      <w:r>
        <w:t>Equipment — equipment_id, equipment_type, name, status, parameters, input_streams, output_streams.</w:t>
      </w:r>
    </w:p>
    <w:p>
      <w:pPr>
        <w:pStyle w:val="ListBullet"/>
      </w:pPr>
      <w:r>
        <w:t>Stream — stream_id, source_id, destination_id, stream_type, timestamp, mass_flow, water_flow, solids_fraction, quality fields, status.</w:t>
      </w:r>
    </w:p>
    <w:p>
      <w:pPr>
        <w:pStyle w:val="ListBullet"/>
      </w:pPr>
      <w:r>
        <w:t>Material — material/product classification and optional composition/quality fields.</w:t>
      </w:r>
    </w:p>
    <w:p>
      <w:pPr>
        <w:pStyle w:val="ListBullet"/>
      </w:pPr>
      <w:r>
        <w:t>SimulationState — timestamp, inputs, equipment states, stream states, outputs, mass-balance checks.</w:t>
      </w:r>
    </w:p>
    <w:p>
      <w:pPr>
        <w:pStyle w:val="ListBullet"/>
      </w:pPr>
      <w:r>
        <w:t>Alarm — alarm_id, equipment_id/stream_id, severity, message, timestamp, acknowledged state.</w:t>
      </w:r>
    </w:p>
    <w:p>
      <w:pPr>
        <w:pStyle w:val="ListBullet"/>
      </w:pPr>
      <w:r>
        <w:t>DataQuality — source, freshness, missing-value count, validation status, warnings.</w:t>
      </w:r>
    </w:p>
    <w:p>
      <w:pPr>
        <w:pStyle w:val="ListBullet"/>
      </w:pPr>
      <w:r>
        <w:t>Scenario — scenario_id, input changes, simulation result, created timestamp.</w:t>
      </w:r>
    </w:p>
    <w:p>
      <w:pPr>
        <w:pStyle w:val="Heading1"/>
      </w:pPr>
      <w:r>
        <w:t>9. API Endpoints</w:t>
      </w:r>
    </w:p>
    <w:tbl>
      <w:tblPr>
        <w:tblStyle w:val="TableGrid"/>
        <w:tblW w:type="auto" w:w="0"/>
        <w:tblLook w:firstColumn="1" w:firstRow="1" w:lastColumn="0" w:lastRow="0" w:noHBand="0" w:noVBand="1" w:val="04A0"/>
      </w:tblPr>
      <w:tblGrid>
        <w:gridCol w:w="3408"/>
        <w:gridCol w:w="3408"/>
        <w:gridCol w:w="3408"/>
      </w:tblGrid>
      <w:tr>
        <w:tc>
          <w:tcPr>
            <w:tcW w:type="dxa" w:w="3408"/>
          </w:tcPr>
          <w:p>
            <w:r>
              <w:t>Endpoint</w:t>
            </w:r>
          </w:p>
        </w:tc>
        <w:tc>
          <w:tcPr>
            <w:tcW w:type="dxa" w:w="3408"/>
          </w:tcPr>
          <w:p>
            <w:r>
              <w:t>Method</w:t>
            </w:r>
          </w:p>
        </w:tc>
        <w:tc>
          <w:tcPr>
            <w:tcW w:type="dxa" w:w="3408"/>
          </w:tcPr>
          <w:p>
            <w:r>
              <w:t>Purpose</w:t>
            </w:r>
          </w:p>
        </w:tc>
      </w:tr>
      <w:tr>
        <w:tc>
          <w:tcPr>
            <w:tcW w:type="dxa" w:w="3408"/>
          </w:tcPr>
          <w:p>
            <w:r>
              <w:t>/health</w:t>
            </w:r>
          </w:p>
        </w:tc>
        <w:tc>
          <w:tcPr>
            <w:tcW w:type="dxa" w:w="3408"/>
          </w:tcPr>
          <w:p>
            <w:r>
              <w:t>GET</w:t>
            </w:r>
          </w:p>
        </w:tc>
        <w:tc>
          <w:tcPr>
            <w:tcW w:type="dxa" w:w="3408"/>
          </w:tcPr>
          <w:p>
            <w:r>
              <w:t>Backend health and version.</w:t>
            </w:r>
          </w:p>
        </w:tc>
      </w:tr>
      <w:tr>
        <w:tc>
          <w:tcPr>
            <w:tcW w:type="dxa" w:w="3408"/>
          </w:tcPr>
          <w:p>
            <w:r>
              <w:t>/api/v1/plant/overview</w:t>
            </w:r>
          </w:p>
        </w:tc>
        <w:tc>
          <w:tcPr>
            <w:tcW w:type="dxa" w:w="3408"/>
          </w:tcPr>
          <w:p>
            <w:r>
              <w:t>GET</w:t>
            </w:r>
          </w:p>
        </w:tc>
        <w:tc>
          <w:tcPr>
            <w:tcW w:type="dxa" w:w="3408"/>
          </w:tcPr>
          <w:p>
            <w:r>
              <w:t>Current plant status and key KPIs.</w:t>
            </w:r>
          </w:p>
        </w:tc>
      </w:tr>
      <w:tr>
        <w:tc>
          <w:tcPr>
            <w:tcW w:type="dxa" w:w="3408"/>
          </w:tcPr>
          <w:p>
            <w:r>
              <w:t>/api/v1/equipment</w:t>
            </w:r>
          </w:p>
        </w:tc>
        <w:tc>
          <w:tcPr>
            <w:tcW w:type="dxa" w:w="3408"/>
          </w:tcPr>
          <w:p>
            <w:r>
              <w:t>GET</w:t>
            </w:r>
          </w:p>
        </w:tc>
        <w:tc>
          <w:tcPr>
            <w:tcW w:type="dxa" w:w="3408"/>
          </w:tcPr>
          <w:p>
            <w:r>
              <w:t>List all equipment and current states.</w:t>
            </w:r>
          </w:p>
        </w:tc>
      </w:tr>
      <w:tr>
        <w:tc>
          <w:tcPr>
            <w:tcW w:type="dxa" w:w="3408"/>
          </w:tcPr>
          <w:p>
            <w:r>
              <w:t>/api/v1/equipment/{equipment_id}</w:t>
            </w:r>
          </w:p>
        </w:tc>
        <w:tc>
          <w:tcPr>
            <w:tcW w:type="dxa" w:w="3408"/>
          </w:tcPr>
          <w:p>
            <w:r>
              <w:t>GET</w:t>
            </w:r>
          </w:p>
        </w:tc>
        <w:tc>
          <w:tcPr>
            <w:tcW w:type="dxa" w:w="3408"/>
          </w:tcPr>
          <w:p>
            <w:r>
              <w:t>Detailed equipment state.</w:t>
            </w:r>
          </w:p>
        </w:tc>
      </w:tr>
      <w:tr>
        <w:tc>
          <w:tcPr>
            <w:tcW w:type="dxa" w:w="3408"/>
          </w:tcPr>
          <w:p>
            <w:r>
              <w:t>/api/v1/streams</w:t>
            </w:r>
          </w:p>
        </w:tc>
        <w:tc>
          <w:tcPr>
            <w:tcW w:type="dxa" w:w="3408"/>
          </w:tcPr>
          <w:p>
            <w:r>
              <w:t>GET</w:t>
            </w:r>
          </w:p>
        </w:tc>
        <w:tc>
          <w:tcPr>
            <w:tcW w:type="dxa" w:w="3408"/>
          </w:tcPr>
          <w:p>
            <w:r>
              <w:t>List current process streams.</w:t>
            </w:r>
          </w:p>
        </w:tc>
      </w:tr>
      <w:tr>
        <w:tc>
          <w:tcPr>
            <w:tcW w:type="dxa" w:w="3408"/>
          </w:tcPr>
          <w:p>
            <w:r>
              <w:t>/api/v1/streams/{stream_id}</w:t>
            </w:r>
          </w:p>
        </w:tc>
        <w:tc>
          <w:tcPr>
            <w:tcW w:type="dxa" w:w="3408"/>
          </w:tcPr>
          <w:p>
            <w:r>
              <w:t>GET</w:t>
            </w:r>
          </w:p>
        </w:tc>
        <w:tc>
          <w:tcPr>
            <w:tcW w:type="dxa" w:w="3408"/>
          </w:tcPr>
          <w:p>
            <w:r>
              <w:t>Detailed stream state and history reference.</w:t>
            </w:r>
          </w:p>
        </w:tc>
      </w:tr>
      <w:tr>
        <w:tc>
          <w:tcPr>
            <w:tcW w:type="dxa" w:w="3408"/>
          </w:tcPr>
          <w:p>
            <w:r>
              <w:t>/api/v1/simulation/state</w:t>
            </w:r>
          </w:p>
        </w:tc>
        <w:tc>
          <w:tcPr>
            <w:tcW w:type="dxa" w:w="3408"/>
          </w:tcPr>
          <w:p>
            <w:r>
              <w:t>GET</w:t>
            </w:r>
          </w:p>
        </w:tc>
        <w:tc>
          <w:tcPr>
            <w:tcW w:type="dxa" w:w="3408"/>
          </w:tcPr>
          <w:p>
            <w:r>
              <w:t>Current simulation state.</w:t>
            </w:r>
          </w:p>
        </w:tc>
      </w:tr>
      <w:tr>
        <w:tc>
          <w:tcPr>
            <w:tcW w:type="dxa" w:w="3408"/>
          </w:tcPr>
          <w:p>
            <w:r>
              <w:t>/api/v1/simulation/run</w:t>
            </w:r>
          </w:p>
        </w:tc>
        <w:tc>
          <w:tcPr>
            <w:tcW w:type="dxa" w:w="3408"/>
          </w:tcPr>
          <w:p>
            <w:r>
              <w:t>POST</w:t>
            </w:r>
          </w:p>
        </w:tc>
        <w:tc>
          <w:tcPr>
            <w:tcW w:type="dxa" w:w="3408"/>
          </w:tcPr>
          <w:p>
            <w:r>
              <w:t>Run a simulation step/scenario.</w:t>
            </w:r>
          </w:p>
        </w:tc>
      </w:tr>
      <w:tr>
        <w:tc>
          <w:tcPr>
            <w:tcW w:type="dxa" w:w="3408"/>
          </w:tcPr>
          <w:p>
            <w:r>
              <w:t>/api/v1/analytics/mass-balance</w:t>
            </w:r>
          </w:p>
        </w:tc>
        <w:tc>
          <w:tcPr>
            <w:tcW w:type="dxa" w:w="3408"/>
          </w:tcPr>
          <w:p>
            <w:r>
              <w:t>GET</w:t>
            </w:r>
          </w:p>
        </w:tc>
        <w:tc>
          <w:tcPr>
            <w:tcW w:type="dxa" w:w="3408"/>
          </w:tcPr>
          <w:p>
            <w:r>
              <w:t>Mass-balance results and deviations.</w:t>
            </w:r>
          </w:p>
        </w:tc>
      </w:tr>
      <w:tr>
        <w:tc>
          <w:tcPr>
            <w:tcW w:type="dxa" w:w="3408"/>
          </w:tcPr>
          <w:p>
            <w:r>
              <w:t>/api/v1/analytics/trends</w:t>
            </w:r>
          </w:p>
        </w:tc>
        <w:tc>
          <w:tcPr>
            <w:tcW w:type="dxa" w:w="3408"/>
          </w:tcPr>
          <w:p>
            <w:r>
              <w:t>GET</w:t>
            </w:r>
          </w:p>
        </w:tc>
        <w:tc>
          <w:tcPr>
            <w:tcW w:type="dxa" w:w="3408"/>
          </w:tcPr>
          <w:p>
            <w:r>
              <w:t>Historical/simulated trends.</w:t>
            </w:r>
          </w:p>
        </w:tc>
      </w:tr>
      <w:tr>
        <w:tc>
          <w:tcPr>
            <w:tcW w:type="dxa" w:w="3408"/>
          </w:tcPr>
          <w:p>
            <w:r>
              <w:t>/api/v1/optimization/run</w:t>
            </w:r>
          </w:p>
        </w:tc>
        <w:tc>
          <w:tcPr>
            <w:tcW w:type="dxa" w:w="3408"/>
          </w:tcPr>
          <w:p>
            <w:r>
              <w:t>POST</w:t>
            </w:r>
          </w:p>
        </w:tc>
        <w:tc>
          <w:tcPr>
            <w:tcW w:type="dxa" w:w="3408"/>
          </w:tcPr>
          <w:p>
            <w:r>
              <w:t>Run configurable scenario optimization/advisory.</w:t>
            </w:r>
          </w:p>
        </w:tc>
      </w:tr>
      <w:tr>
        <w:tc>
          <w:tcPr>
            <w:tcW w:type="dxa" w:w="3408"/>
          </w:tcPr>
          <w:p>
            <w:r>
              <w:t>/api/v1/data-quality</w:t>
            </w:r>
          </w:p>
        </w:tc>
        <w:tc>
          <w:tcPr>
            <w:tcW w:type="dxa" w:w="3408"/>
          </w:tcPr>
          <w:p>
            <w:r>
              <w:t>GET</w:t>
            </w:r>
          </w:p>
        </w:tc>
        <w:tc>
          <w:tcPr>
            <w:tcW w:type="dxa" w:w="3408"/>
          </w:tcPr>
          <w:p>
            <w:r>
              <w:t>Data-quality and source status.</w:t>
            </w:r>
          </w:p>
        </w:tc>
      </w:tr>
    </w:tbl>
    <w:p>
      <w:pPr>
        <w:pStyle w:val="Heading1"/>
      </w:pPr>
      <w:r>
        <w:t>10. Simulation Engine</w:t>
      </w:r>
    </w:p>
    <w:p>
      <w:r>
        <w:t>The first implementation should be a deterministic, configurable process simulation rather than a claim of a validated industrial model. The simulation engine should propagate feed/material and water through the process graph, calculate equipment-level outputs, and retain the result in a single simulation state.</w:t>
      </w:r>
    </w:p>
    <w:p>
      <w:pPr>
        <w:pStyle w:val="ListBullet"/>
      </w:pPr>
      <w:r>
        <w:t>Use a fixed random seed whenever stochastic demo data is enabled so the same scenario can be reproduced.</w:t>
      </w:r>
    </w:p>
    <w:p>
      <w:pPr>
        <w:pStyle w:val="ListBullet"/>
      </w:pPr>
      <w:r>
        <w:t>Implement explicit unit handling. At minimum, distinguish mass flow and water flow units.</w:t>
      </w:r>
    </w:p>
    <w:p>
      <w:pPr>
        <w:pStyle w:val="ListBullet"/>
      </w:pPr>
      <w:r>
        <w:t>Perform stream-by-stream mass-balance checks at every equipment block where sufficient information exists.</w:t>
      </w:r>
    </w:p>
    <w:p>
      <w:pPr>
        <w:pStyle w:val="ListBullet"/>
      </w:pPr>
      <w:r>
        <w:t>Track total input mass, product mass, reject/tailing mass, and unaccounted mass.</w:t>
      </w:r>
    </w:p>
    <w:p>
      <w:pPr>
        <w:pStyle w:val="ListBullet"/>
      </w:pPr>
      <w:r>
        <w:t>Track water additions and withdrawals separately from solids/material flow.</w:t>
      </w:r>
    </w:p>
    <w:p>
      <w:pPr>
        <w:pStyle w:val="ListBullet"/>
      </w:pPr>
      <w:r>
        <w:t>Expose assumptions and configurable parameters in the backend rather than hiding them in UI code.</w:t>
      </w:r>
    </w:p>
    <w:p>
      <w:pPr>
        <w:pStyle w:val="ListBullet"/>
      </w:pPr>
      <w:r>
        <w:t>Return validation warnings when inputs are missing or physically inconsistent.</w:t>
      </w:r>
    </w:p>
    <w:p>
      <w:pPr>
        <w:pStyle w:val="ListBullet"/>
      </w:pPr>
      <w:r>
        <w:t>Persist each simulation result with timestamp and scenario ID so a user can compare scenarios.</w:t>
      </w:r>
    </w:p>
    <w:p>
      <w:pPr>
        <w:pStyle w:val="Heading1"/>
      </w:pPr>
      <w:r>
        <w:t>11. Data Storage and Consistency — Critical Requirement</w:t>
      </w:r>
    </w:p>
    <w:p>
      <w:r>
        <w:t>Data consistency is a core requirement. The frontend, 2D flowsheet, Three.js visualization, charts, simulation results, and APIs must all read from the same canonical process state. The implementation must not duplicate the same operating value in multiple files.</w:t>
      </w:r>
    </w:p>
    <w:p>
      <w:pPr>
        <w:pStyle w:val="ListBullet"/>
      </w:pPr>
      <w:r>
        <w:t>Use a single canonical JSON/Pydantic schema for plant/equipment/stream state.</w:t>
      </w:r>
    </w:p>
    <w:p>
      <w:pPr>
        <w:pStyle w:val="ListBullet"/>
      </w:pPr>
      <w:r>
        <w:t>For demo mode, generate data once in the backend and expose it through APIs; do not independently generate different random data in the frontend.</w:t>
      </w:r>
    </w:p>
    <w:p>
      <w:pPr>
        <w:pStyle w:val="ListBullet"/>
      </w:pPr>
      <w:r>
        <w:t>Store simulation snapshots with timestamp + scenario ID.</w:t>
      </w:r>
    </w:p>
    <w:p>
      <w:pPr>
        <w:pStyle w:val="ListBullet"/>
      </w:pPr>
      <w:r>
        <w:t>Use stable IDs for every equipment and stream.</w:t>
      </w:r>
    </w:p>
    <w:p>
      <w:pPr>
        <w:pStyle w:val="ListBullet"/>
      </w:pPr>
      <w:r>
        <w:t>If a stream appears in multiple UI locations, all locations must use the same stream ID and value.</w:t>
      </w:r>
    </w:p>
    <w:p>
      <w:pPr>
        <w:pStyle w:val="ListBullet"/>
      </w:pPr>
      <w:r>
        <w:t>Show the data timestamp and DEMO/SIMULATION/LIVE status.</w:t>
      </w:r>
    </w:p>
    <w:p>
      <w:pPr>
        <w:pStyle w:val="ListBullet"/>
      </w:pPr>
      <w:r>
        <w:t>If persistent storage is added, use PostgreSQL/TimescaleDB-compatible schema; for the first demo, SQLite or an in-memory repository may be used only if the architecture keeps the repository interface replaceable.</w:t>
      </w:r>
    </w:p>
    <w:p>
      <w:pPr>
        <w:pStyle w:val="ListBullet"/>
      </w:pPr>
      <w:r>
        <w:t>Include seed/mock data files that reproduce the same initial plant state after restart.</w:t>
      </w:r>
    </w:p>
    <w:p>
      <w:pPr>
        <w:pStyle w:val="Heading1"/>
      </w:pPr>
      <w:r>
        <w:t>12. Mass Balance and KPI Layer</w:t>
      </w:r>
    </w:p>
    <w:p>
      <w:pPr>
        <w:pStyle w:val="ListBullet"/>
      </w:pPr>
      <w:r>
        <w:t>Total ROM/feed mass flow.</w:t>
      </w:r>
    </w:p>
    <w:p>
      <w:pPr>
        <w:pStyle w:val="ListBullet"/>
      </w:pPr>
      <w:r>
        <w:t>Crusher feed and discharge rates.</w:t>
      </w:r>
    </w:p>
    <w:p>
      <w:pPr>
        <w:pStyle w:val="ListBullet"/>
      </w:pPr>
      <w:r>
        <w:t>Screen split rates.</w:t>
      </w:r>
    </w:p>
    <w:p>
      <w:pPr>
        <w:pStyle w:val="ListBullet"/>
      </w:pPr>
      <w:r>
        <w:t>Scrubber feed/discharge and water addition.</w:t>
      </w:r>
    </w:p>
    <w:p>
      <w:pPr>
        <w:pStyle w:val="ListBullet"/>
      </w:pPr>
      <w:r>
        <w:t>Jig feed, concentrate, and tailing rates.</w:t>
      </w:r>
    </w:p>
    <w:p>
      <w:pPr>
        <w:pStyle w:val="ListBullet"/>
      </w:pPr>
      <w:r>
        <w:t>Spiral classifier and hydrocyclone feed/overflow/underflow/reject indicators.</w:t>
      </w:r>
    </w:p>
    <w:p>
      <w:pPr>
        <w:pStyle w:val="ListBullet"/>
      </w:pPr>
      <w:r>
        <w:t>Magnetic separator feed, pellet/concentrate, and tailings indicators.</w:t>
      </w:r>
    </w:p>
    <w:p>
      <w:pPr>
        <w:pStyle w:val="ListBullet"/>
      </w:pPr>
      <w:r>
        <w:t>Tertiary crusher/screen route rates.</w:t>
      </w:r>
    </w:p>
    <w:p>
      <w:pPr>
        <w:pStyle w:val="ListBullet"/>
      </w:pPr>
      <w:r>
        <w:t>Shaking water table concentrate/reject indicators.</w:t>
      </w:r>
    </w:p>
    <w:p>
      <w:pPr>
        <w:pStyle w:val="ListBullet"/>
      </w:pPr>
      <w:r>
        <w:t>Final product rates: Pellet, Lump Ore, Ore Fines, Concentrate, Middlings, Reject, Tailings.</w:t>
      </w:r>
    </w:p>
    <w:p>
      <w:pPr>
        <w:pStyle w:val="ListBullet"/>
      </w:pPr>
      <w:r>
        <w:t>Water addition and water-balance indicators.</w:t>
      </w:r>
    </w:p>
    <w:p>
      <w:pPr>
        <w:pStyle w:val="ListBullet"/>
      </w:pPr>
      <w:r>
        <w:t>Overall recovery and yield, only when the required composition/grade inputs are available.</w:t>
      </w:r>
    </w:p>
    <w:p>
      <w:pPr>
        <w:pStyle w:val="ListBullet"/>
      </w:pPr>
      <w:r>
        <w:t>Mass-balance closure/error percentage.</w:t>
      </w:r>
    </w:p>
    <w:p>
      <w:r>
        <w:t>Important: the supplied flowsheet does not provide numeric process parameters, grades, recoveries, equipment capacities, or validated operating limits. Therefore, Antigravity must make these configurable and clearly label any generated values as simulation/demo values until real plant data and engineering validation are supplied.</w:t>
      </w:r>
    </w:p>
    <w:p>
      <w:pPr>
        <w:pStyle w:val="Heading1"/>
      </w:pPr>
      <w:r>
        <w:t>13. Suggested Repository Structure</w:t>
      </w:r>
    </w:p>
    <w:p>
      <w:pPr>
        <w:pStyle w:val="NoSpacing"/>
      </w:pPr>
      <w:r>
        <w:rPr>
          <w:rFonts w:ascii="Consolas" w:hAnsi="Consolas"/>
        </w:rPr>
        <w:t>ore-beneficiation-digital-twin/</w:t>
        <w:br/>
        <w:t>├── mining-digital-twin-frontend/</w:t>
        <w:br/>
        <w:t>│   ├── app.py</w:t>
        <w:br/>
        <w:t>│   ├── pages/</w:t>
        <w:br/>
        <w:t>│   │   ├── 01_Process_Overview.py</w:t>
        <w:br/>
        <w:t>│   │   ├── 02_3D_Digital_Twin.py</w:t>
        <w:br/>
        <w:t>│   │   ├── 03_Equipment.py</w:t>
        <w:br/>
        <w:t>│   │   ├── 04_Streams.py</w:t>
        <w:br/>
        <w:t>│   │   ├── 05_Simulation.py</w:t>
        <w:br/>
        <w:t>│   │   ├── 06_Analytics.py</w:t>
        <w:br/>
        <w:t>│   │   ├── 07_Optimization.py</w:t>
        <w:br/>
        <w:t>│   │   └── 08_Data_Quality.py</w:t>
        <w:br/>
        <w:t>│   ├── components/</w:t>
        <w:br/>
        <w:t>│   ├── threejs/</w:t>
        <w:br/>
        <w:t>│   ├── services/api_client.py</w:t>
        <w:br/>
        <w:t>│   ├── models/</w:t>
        <w:br/>
        <w:t>│   ├── assets/</w:t>
        <w:br/>
        <w:t>│   ├── requirements.txt</w:t>
        <w:br/>
        <w:t>│   ├── .env.example</w:t>
        <w:br/>
        <w:t>│   └── README.md</w:t>
        <w:br/>
        <w:t>│</w:t>
        <w:br/>
        <w:t>└── mining-digital-twin-backend/</w:t>
        <w:br/>
        <w:t xml:space="preserve">    ├── app/</w:t>
        <w:br/>
        <w:t xml:space="preserve">    │   ├── main.py</w:t>
        <w:br/>
        <w:t xml:space="preserve">    │   ├── api/routes/</w:t>
        <w:br/>
        <w:t xml:space="preserve">    │   ├── core/</w:t>
        <w:br/>
        <w:t xml:space="preserve">    │   ├── models/</w:t>
        <w:br/>
        <w:t xml:space="preserve">    │   ├── schemas/</w:t>
        <w:br/>
        <w:t xml:space="preserve">    │   ├── services/</w:t>
        <w:br/>
        <w:t xml:space="preserve">    │   │   ├── simulation/</w:t>
        <w:br/>
        <w:t xml:space="preserve">    │   │   ├── mass_balance/</w:t>
        <w:br/>
        <w:t xml:space="preserve">    │   │   ├── optimization/</w:t>
        <w:br/>
        <w:t xml:space="preserve">    │   │   └── data_quality/</w:t>
        <w:br/>
        <w:t xml:space="preserve">    │   ├── repositories/</w:t>
        <w:br/>
        <w:t xml:space="preserve">    │   └── mock/</w:t>
        <w:br/>
        <w:t xml:space="preserve">    ├── tests/</w:t>
        <w:br/>
        <w:t xml:space="preserve">    ├── requirements.txt</w:t>
        <w:br/>
        <w:t xml:space="preserve">    ├── .env.example</w:t>
        <w:br/>
        <w:t xml:space="preserve">    ├── render.yaml</w:t>
        <w:br/>
        <w:t xml:space="preserve">    ├── start.sh</w:t>
        <w:br/>
        <w:t xml:space="preserve">    └── README.md</w:t>
        <w:br/>
      </w:r>
    </w:p>
    <w:p>
      <w:pPr>
        <w:pStyle w:val="Heading1"/>
      </w:pPr>
      <w:r>
        <w:t>14. Deployment Requirements</w:t>
      </w:r>
    </w:p>
    <w:p>
      <w:pPr>
        <w:pStyle w:val="ListBullet"/>
      </w:pPr>
      <w:r>
        <w:t>Create two separate GitHub repositories.</w:t>
      </w:r>
    </w:p>
    <w:p>
      <w:pPr>
        <w:pStyle w:val="ListBullet"/>
      </w:pPr>
      <w:r>
        <w:t>Deploy backend first to Render.</w:t>
      </w:r>
    </w:p>
    <w:p>
      <w:pPr>
        <w:pStyle w:val="ListBullet"/>
      </w:pPr>
      <w:r>
        <w:t>Backend start command: uvicorn app.main:app --host 0.0.0.0 --port $PORT.</w:t>
      </w:r>
    </w:p>
    <w:p>
      <w:pPr>
        <w:pStyle w:val="ListBullet"/>
      </w:pPr>
      <w:r>
        <w:t>Backend health path: /health.</w:t>
      </w:r>
    </w:p>
    <w:p>
      <w:pPr>
        <w:pStyle w:val="ListBullet"/>
      </w:pPr>
      <w:r>
        <w:t>Backend must expose CORS configuration using ALLOWED_ORIGINS.</w:t>
      </w:r>
    </w:p>
    <w:p>
      <w:pPr>
        <w:pStyle w:val="ListBullet"/>
      </w:pPr>
      <w:r>
        <w:t>Frontend must read BACKEND_BASE_URL from .env during local development or Streamlit secrets/environment during deployment.</w:t>
      </w:r>
    </w:p>
    <w:p>
      <w:pPr>
        <w:pStyle w:val="ListBullet"/>
      </w:pPr>
      <w:r>
        <w:t>Frontend must never contain backend business logic.</w:t>
      </w:r>
    </w:p>
    <w:p>
      <w:pPr>
        <w:pStyle w:val="ListBullet"/>
      </w:pPr>
      <w:r>
        <w:t>Provide requirements.txt, .env.example, README.md, render.yaml, and start.sh as applicable.</w:t>
      </w:r>
    </w:p>
    <w:p>
      <w:pPr>
        <w:pStyle w:val="ListBullet"/>
      </w:pPr>
      <w:r>
        <w:t>Test backend /health before connecting the frontend.</w:t>
      </w:r>
    </w:p>
    <w:p>
      <w:pPr>
        <w:pStyle w:val="ListBullet"/>
      </w:pPr>
      <w:r>
        <w:t>After deployment, configure frontend with the public HTTPS backend URL.</w:t>
      </w:r>
    </w:p>
    <w:p>
      <w:pPr>
        <w:pStyle w:val="Heading1"/>
      </w:pPr>
      <w:r>
        <w:t>15. Environment Variables</w:t>
      </w:r>
    </w:p>
    <w:tbl>
      <w:tblPr>
        <w:tblStyle w:val="TableGrid"/>
        <w:tblW w:type="auto" w:w="0"/>
        <w:tblLook w:firstColumn="1" w:firstRow="1" w:lastColumn="0" w:lastRow="0" w:noHBand="0" w:noVBand="1" w:val="04A0"/>
      </w:tblPr>
      <w:tblGrid>
        <w:gridCol w:w="3408"/>
        <w:gridCol w:w="3408"/>
        <w:gridCol w:w="3408"/>
      </w:tblGrid>
      <w:tr>
        <w:tc>
          <w:tcPr>
            <w:tcW w:type="dxa" w:w="3408"/>
          </w:tcPr>
          <w:p>
            <w:r>
              <w:t>Repository</w:t>
            </w:r>
          </w:p>
        </w:tc>
        <w:tc>
          <w:tcPr>
            <w:tcW w:type="dxa" w:w="3408"/>
          </w:tcPr>
          <w:p>
            <w:r>
              <w:t>Variable</w:t>
            </w:r>
          </w:p>
        </w:tc>
        <w:tc>
          <w:tcPr>
            <w:tcW w:type="dxa" w:w="3408"/>
          </w:tcPr>
          <w:p>
            <w:r>
              <w:t>Purpose</w:t>
            </w:r>
          </w:p>
        </w:tc>
      </w:tr>
      <w:tr>
        <w:tc>
          <w:tcPr>
            <w:tcW w:type="dxa" w:w="3408"/>
          </w:tcPr>
          <w:p>
            <w:r>
              <w:t>Frontend</w:t>
            </w:r>
          </w:p>
        </w:tc>
        <w:tc>
          <w:tcPr>
            <w:tcW w:type="dxa" w:w="3408"/>
          </w:tcPr>
          <w:p>
            <w:r>
              <w:t>BACKEND_BASE_URL</w:t>
            </w:r>
          </w:p>
        </w:tc>
        <w:tc>
          <w:tcPr>
            <w:tcW w:type="dxa" w:w="3408"/>
          </w:tcPr>
          <w:p>
            <w:r>
              <w:t>FastAPI public base URL.</w:t>
            </w:r>
          </w:p>
        </w:tc>
      </w:tr>
      <w:tr>
        <w:tc>
          <w:tcPr>
            <w:tcW w:type="dxa" w:w="3408"/>
          </w:tcPr>
          <w:p>
            <w:r>
              <w:t>Frontend</w:t>
            </w:r>
          </w:p>
        </w:tc>
        <w:tc>
          <w:tcPr>
            <w:tcW w:type="dxa" w:w="3408"/>
          </w:tcPr>
          <w:p>
            <w:r>
              <w:t>APP_ENV</w:t>
            </w:r>
          </w:p>
        </w:tc>
        <w:tc>
          <w:tcPr>
            <w:tcW w:type="dxa" w:w="3408"/>
          </w:tcPr>
          <w:p>
            <w:r>
              <w:t>development/demo/production.</w:t>
            </w:r>
          </w:p>
        </w:tc>
      </w:tr>
      <w:tr>
        <w:tc>
          <w:tcPr>
            <w:tcW w:type="dxa" w:w="3408"/>
          </w:tcPr>
          <w:p>
            <w:r>
              <w:t>Frontend</w:t>
            </w:r>
          </w:p>
        </w:tc>
        <w:tc>
          <w:tcPr>
            <w:tcW w:type="dxa" w:w="3408"/>
          </w:tcPr>
          <w:p>
            <w:r>
              <w:t>MOCK_MODE</w:t>
            </w:r>
          </w:p>
        </w:tc>
        <w:tc>
          <w:tcPr>
            <w:tcW w:type="dxa" w:w="3408"/>
          </w:tcPr>
          <w:p>
            <w:r>
              <w:t>Enable local/demo fallback.</w:t>
            </w:r>
          </w:p>
        </w:tc>
      </w:tr>
      <w:tr>
        <w:tc>
          <w:tcPr>
            <w:tcW w:type="dxa" w:w="3408"/>
          </w:tcPr>
          <w:p>
            <w:r>
              <w:t>Backend</w:t>
            </w:r>
          </w:p>
        </w:tc>
        <w:tc>
          <w:tcPr>
            <w:tcW w:type="dxa" w:w="3408"/>
          </w:tcPr>
          <w:p>
            <w:r>
              <w:t>APP_ENV</w:t>
            </w:r>
          </w:p>
        </w:tc>
        <w:tc>
          <w:tcPr>
            <w:tcW w:type="dxa" w:w="3408"/>
          </w:tcPr>
          <w:p>
            <w:r>
              <w:t>Backend runtime environment.</w:t>
            </w:r>
          </w:p>
        </w:tc>
      </w:tr>
      <w:tr>
        <w:tc>
          <w:tcPr>
            <w:tcW w:type="dxa" w:w="3408"/>
          </w:tcPr>
          <w:p>
            <w:r>
              <w:t>Backend</w:t>
            </w:r>
          </w:p>
        </w:tc>
        <w:tc>
          <w:tcPr>
            <w:tcW w:type="dxa" w:w="3408"/>
          </w:tcPr>
          <w:p>
            <w:r>
              <w:t>LOG_LEVEL</w:t>
            </w:r>
          </w:p>
        </w:tc>
        <w:tc>
          <w:tcPr>
            <w:tcW w:type="dxa" w:w="3408"/>
          </w:tcPr>
          <w:p>
            <w:r>
              <w:t>Logging level.</w:t>
            </w:r>
          </w:p>
        </w:tc>
      </w:tr>
      <w:tr>
        <w:tc>
          <w:tcPr>
            <w:tcW w:type="dxa" w:w="3408"/>
          </w:tcPr>
          <w:p>
            <w:r>
              <w:t>Backend</w:t>
            </w:r>
          </w:p>
        </w:tc>
        <w:tc>
          <w:tcPr>
            <w:tcW w:type="dxa" w:w="3408"/>
          </w:tcPr>
          <w:p>
            <w:r>
              <w:t>ALLOWED_ORIGINS</w:t>
            </w:r>
          </w:p>
        </w:tc>
        <w:tc>
          <w:tcPr>
            <w:tcW w:type="dxa" w:w="3408"/>
          </w:tcPr>
          <w:p>
            <w:r>
              <w:t>CORS allowed origins.</w:t>
            </w:r>
          </w:p>
        </w:tc>
      </w:tr>
      <w:tr>
        <w:tc>
          <w:tcPr>
            <w:tcW w:type="dxa" w:w="3408"/>
          </w:tcPr>
          <w:p>
            <w:r>
              <w:t>Backend</w:t>
            </w:r>
          </w:p>
        </w:tc>
        <w:tc>
          <w:tcPr>
            <w:tcW w:type="dxa" w:w="3408"/>
          </w:tcPr>
          <w:p>
            <w:r>
              <w:t>MODEL_VERSION</w:t>
            </w:r>
          </w:p>
        </w:tc>
        <w:tc>
          <w:tcPr>
            <w:tcW w:type="dxa" w:w="3408"/>
          </w:tcPr>
          <w:p>
            <w:r>
              <w:t>Simulation/model version.</w:t>
            </w:r>
          </w:p>
        </w:tc>
      </w:tr>
      <w:tr>
        <w:tc>
          <w:tcPr>
            <w:tcW w:type="dxa" w:w="3408"/>
          </w:tcPr>
          <w:p>
            <w:r>
              <w:t>Backend</w:t>
            </w:r>
          </w:p>
        </w:tc>
        <w:tc>
          <w:tcPr>
            <w:tcW w:type="dxa" w:w="3408"/>
          </w:tcPr>
          <w:p>
            <w:r>
              <w:t>DEMO_MODE</w:t>
            </w:r>
          </w:p>
        </w:tc>
        <w:tc>
          <w:tcPr>
            <w:tcW w:type="dxa" w:w="3408"/>
          </w:tcPr>
          <w:p>
            <w:r>
              <w:t>Enable deterministic demo data.</w:t>
            </w:r>
          </w:p>
        </w:tc>
      </w:tr>
      <w:tr>
        <w:tc>
          <w:tcPr>
            <w:tcW w:type="dxa" w:w="3408"/>
          </w:tcPr>
          <w:p>
            <w:r>
              <w:t>Backend</w:t>
            </w:r>
          </w:p>
        </w:tc>
        <w:tc>
          <w:tcPr>
            <w:tcW w:type="dxa" w:w="3408"/>
          </w:tcPr>
          <w:p>
            <w:r>
              <w:t>DATA_SOURCE_URL / historian placeholders</w:t>
            </w:r>
          </w:p>
        </w:tc>
        <w:tc>
          <w:tcPr>
            <w:tcW w:type="dxa" w:w="3408"/>
          </w:tcPr>
          <w:p>
            <w:r>
              <w:t>Future live data source integration.</w:t>
            </w:r>
          </w:p>
        </w:tc>
      </w:tr>
    </w:tbl>
    <w:p>
      <w:pPr>
        <w:pStyle w:val="Heading1"/>
      </w:pPr>
      <w:r>
        <w:t>16. Antigravity Master Prompt</w:t>
      </w:r>
    </w:p>
    <w:p>
      <w:pPr>
        <w:spacing w:after="80"/>
      </w:pPr>
      <w:r>
        <w:t>Act as a senior mineral-processing digital-twin architect, process engineer, Python/FastAPI architect, Streamlit/Three.js developer, data engineer, and DevOps engineer.</w:t>
      </w:r>
    </w:p>
    <w:p>
      <w:pPr>
        <w:spacing w:after="80"/>
      </w:pPr>
      <w:r>
        <w:t>Build the complete Ore Beneficiation Plant Digital Twin described in this document.</w:t>
      </w:r>
    </w:p>
    <w:p>
      <w:pPr>
        <w:spacing w:after="80"/>
      </w:pPr>
      <w:r>
        <w:t>PRIMARY REQUIREMENT:</w:t>
      </w:r>
    </w:p>
    <w:p>
      <w:pPr>
        <w:spacing w:after="80"/>
      </w:pPr>
      <w:r>
        <w:t>Convert the supplied 'Typical flow-sheet of ore beneficiation plant' image into an interactive digital process twin. Preserve the process topology and named units/streams shown in the image. Do not replace it with a generic mining dashboard.</w:t>
      </w:r>
    </w:p>
    <w:p>
      <w:pPr>
        <w:spacing w:after="80"/>
      </w:pPr>
      <w:r>
        <w:t>PROCESS TO REPRESENT:</w:t>
      </w:r>
    </w:p>
    <w:p>
      <w:pPr>
        <w:spacing w:after="80"/>
      </w:pPr>
      <w:r>
        <w:t>ROM Ore → Primary Crusher → Screen → Secondary Crusher → Rotary Scrubber + Water → Ore Lumps → Jig/Concentration.</w:t>
      </w:r>
    </w:p>
    <w:p>
      <w:pPr>
        <w:spacing w:after="80"/>
      </w:pPr>
      <w:r>
        <w:t>Represent the classifier/hydrocyclone/spiral circuit, wet high-intensity magnetic separator, pellet/tailings route, tertiary crusher + screen route, additional jig, shaking water table, and final Ore Fines/Concentrate/Middlings/Reject/Tailings streams and water connections shown in the source image.</w:t>
      </w:r>
    </w:p>
    <w:p>
      <w:pPr>
        <w:spacing w:after="80"/>
      </w:pPr>
      <w:r>
        <w:t>SOFTWARE ARCHITECTURE:</w:t>
      </w:r>
    </w:p>
    <w:p>
      <w:pPr>
        <w:spacing w:after="80"/>
      </w:pPr>
      <w:r>
        <w:t>Repository 1: mining-digital-twin-frontend</w:t>
      </w:r>
    </w:p>
    <w:p>
      <w:pPr>
        <w:spacing w:after="80"/>
      </w:pPr>
      <w:r>
        <w:t>- Streamlit</w:t>
      </w:r>
    </w:p>
    <w:p>
      <w:pPr>
        <w:spacing w:after="80"/>
      </w:pPr>
      <w:r>
        <w:t>- Plotly</w:t>
      </w:r>
    </w:p>
    <w:p>
      <w:pPr>
        <w:spacing w:after="80"/>
      </w:pPr>
      <w:r>
        <w:t>- HTML/CSS/JavaScript</w:t>
      </w:r>
    </w:p>
    <w:p>
      <w:pPr>
        <w:spacing w:after="80"/>
      </w:pPr>
      <w:r>
        <w:t>- Three.js</w:t>
      </w:r>
    </w:p>
    <w:p>
      <w:pPr>
        <w:spacing w:after="80"/>
      </w:pPr>
      <w:r>
        <w:t>- Environment-configured BACKEND_BASE_URL</w:t>
      </w:r>
    </w:p>
    <w:p>
      <w:pPr>
        <w:spacing w:after="80"/>
      </w:pPr>
      <w:r>
        <w:t>- No backend business logic</w:t>
      </w:r>
    </w:p>
    <w:p>
      <w:pPr>
        <w:spacing w:after="80"/>
      </w:pPr>
      <w:r>
        <w:t>Repository 2: mining-digital-twin-backend</w:t>
      </w:r>
    </w:p>
    <w:p>
      <w:pPr>
        <w:spacing w:after="80"/>
      </w:pPr>
      <w:r>
        <w:t>- FastAPI</w:t>
      </w:r>
    </w:p>
    <w:p>
      <w:pPr>
        <w:spacing w:after="80"/>
      </w:pPr>
      <w:r>
        <w:t>- Pydantic</w:t>
      </w:r>
    </w:p>
    <w:p>
      <w:pPr>
        <w:spacing w:after="80"/>
      </w:pPr>
      <w:r>
        <w:t>- Python scientific stack</w:t>
      </w:r>
    </w:p>
    <w:p>
      <w:pPr>
        <w:spacing w:after="80"/>
      </w:pPr>
      <w:r>
        <w:t>- Modular simulation, mass-balance, optimization, diagnostics, data-quality services</w:t>
      </w:r>
    </w:p>
    <w:p>
      <w:pPr>
        <w:spacing w:after="80"/>
      </w:pPr>
      <w:r>
        <w:t>- Render deployment</w:t>
      </w:r>
    </w:p>
    <w:p>
      <w:pPr>
        <w:spacing w:after="80"/>
      </w:pPr>
      <w:r>
        <w:t>- HTTPS REST APIs</w:t>
      </w:r>
    </w:p>
    <w:p>
      <w:pPr>
        <w:spacing w:after="80"/>
      </w:pPr>
      <w:r>
        <w:t>- CORS</w:t>
      </w:r>
    </w:p>
    <w:p>
      <w:pPr>
        <w:spacing w:after="80"/>
      </w:pPr>
      <w:r>
        <w:t>- /health endpoint</w:t>
      </w:r>
    </w:p>
    <w:p>
      <w:pPr>
        <w:spacing w:after="80"/>
      </w:pPr>
      <w:r>
        <w:t>DIGITAL-TWIN DATA RULE:</w:t>
      </w:r>
    </w:p>
    <w:p>
      <w:pPr>
        <w:spacing w:after="80"/>
      </w:pPr>
      <w:r>
        <w:t>There must be one canonical process state. Equipment, streams, 2D flowsheet, Three.js visualization, charts, KPIs and simulation results must use the same IDs and values from the backend. Do not generate independent random values in the frontend.</w:t>
      </w:r>
    </w:p>
    <w:p>
      <w:pPr>
        <w:spacing w:after="80"/>
      </w:pPr>
      <w:r>
        <w:t>DEMO DATA RULE:</w:t>
      </w:r>
    </w:p>
    <w:p>
      <w:pPr>
        <w:spacing w:after="80"/>
      </w:pPr>
      <w:r>
        <w:t>Because the supplied flowsheet contains topology but not validated plant operating numbers, use deterministic configurable simulation/mock data. Clearly label it DEMO/SIMULATION. Do not present invented values as real plant values. Keep the repository/data layer ready for future historian/PLC/SCADA/OPC-UA integration.</w:t>
      </w:r>
    </w:p>
    <w:p>
      <w:pPr>
        <w:spacing w:after="80"/>
      </w:pPr>
      <w:r>
        <w:t>UI:</w:t>
      </w:r>
    </w:p>
    <w:p>
      <w:pPr>
        <w:spacing w:after="80"/>
      </w:pPr>
      <w:r>
        <w:t>Create process overview, interactive 2D flowsheet, 3D digital twin, equipment details, streams, simulation, analytics, optimization/advisory, and data-quality pages.</w:t>
      </w:r>
    </w:p>
    <w:p>
      <w:pPr>
        <w:spacing w:after="80"/>
      </w:pPr>
      <w:r>
        <w:t>SIMULATION:</w:t>
      </w:r>
    </w:p>
    <w:p>
      <w:pPr>
        <w:spacing w:after="80"/>
      </w:pPr>
      <w:r>
        <w:t>Implement deterministic stream propagation, material/water balance, equipment-level transformations, product/reject/tailing tracking, scenario execution, timestamps and reproducible snapshots. Include validation warnings for missing or inconsistent data.</w:t>
      </w:r>
    </w:p>
    <w:p>
      <w:pPr>
        <w:spacing w:after="80"/>
      </w:pPr>
      <w:r>
        <w:t>API:</w:t>
      </w:r>
    </w:p>
    <w:p>
      <w:pPr>
        <w:spacing w:after="80"/>
      </w:pPr>
      <w:r>
        <w:t>Implement /health, /api/v1/plant/overview, /api/v1/equipment, /api/v1/equipment/{id}, /api/v1/streams, /api/v1/streams/{id}, /api/v1/simulation/state, /api/v1/simulation/run, /api/v1/analytics/mass-balance, /api/v1/analytics/trends, /api/v1/optimization/run, and /api/v1/data-quality.</w:t>
      </w:r>
    </w:p>
    <w:p>
      <w:pPr>
        <w:spacing w:after="80"/>
      </w:pPr>
      <w:r>
        <w:t>DEPLOYMENT:</w:t>
      </w:r>
    </w:p>
    <w:p>
      <w:pPr>
        <w:spacing w:after="80"/>
      </w:pPr>
      <w:r>
        <w:t>Generate complete files, not pseudocode:</w:t>
      </w:r>
    </w:p>
    <w:p>
      <w:pPr>
        <w:spacing w:after="80"/>
      </w:pPr>
      <w:r>
        <w:t>- frontend requirements.txt, .env.example, README.md</w:t>
      </w:r>
    </w:p>
    <w:p>
      <w:pPr>
        <w:spacing w:after="80"/>
      </w:pPr>
      <w:r>
        <w:t>- backend requirements.txt, .env.example, render.yaml, start.sh, README.md</w:t>
      </w:r>
    </w:p>
    <w:p>
      <w:pPr>
        <w:spacing w:after="80"/>
      </w:pPr>
      <w:r>
        <w:t>- tests and deterministic mock data</w:t>
      </w:r>
    </w:p>
    <w:p>
      <w:pPr>
        <w:spacing w:after="80"/>
      </w:pPr>
      <w:r>
        <w:t>- deployment and troubleshooting instructions</w:t>
      </w:r>
    </w:p>
    <w:p>
      <w:pPr>
        <w:spacing w:after="80"/>
      </w:pPr>
      <w:r>
        <w:t>BACKEND START COMMAND:</w:t>
      </w:r>
    </w:p>
    <w:p>
      <w:pPr>
        <w:spacing w:after="80"/>
      </w:pPr>
      <w:r>
        <w:t>uvicorn app.main:app --host 0.0.0.0 --port $PORT</w:t>
      </w:r>
    </w:p>
    <w:p>
      <w:pPr>
        <w:spacing w:after="80"/>
      </w:pPr>
      <w:r>
        <w:t>HEALTH:</w:t>
      </w:r>
    </w:p>
    <w:p>
      <w:pPr>
        <w:spacing w:after="80"/>
      </w:pPr>
      <w:r>
        <w:t>GET /health must return a simple successful status.</w:t>
      </w:r>
    </w:p>
    <w:p>
      <w:pPr>
        <w:spacing w:after="80"/>
      </w:pPr>
      <w:r>
        <w:t>QUALITY:</w:t>
      </w:r>
    </w:p>
    <w:p>
      <w:pPr>
        <w:spacing w:after="80"/>
      </w:pPr>
      <w:r>
        <w:t>Use clean modular code, typed schemas, stable IDs, error handling, API validation, CORS configuration, logging, unit-aware fields, tests, and reproducible demo data. Avoid TODOs and incomplete files. Explain assumptions where the source does not provide engineering parameters.</w:t>
      </w:r>
    </w:p>
    <w:p>
      <w:pPr>
        <w:spacing w:after="80"/>
      </w:pPr>
      <w:r>
        <w:t>OUTPUT:</w:t>
      </w:r>
    </w:p>
    <w:p>
      <w:pPr>
        <w:spacing w:after="80"/>
      </w:pPr>
      <w:r>
        <w:t>Generate two complete repository folders plus one deployment guide. Make them ready for GitHub upload and Render deployment. The implementation must be a real starting codebase, not only an architecture diagram.</w:t>
      </w:r>
    </w:p>
    <w:p>
      <w:pPr>
        <w:pStyle w:val="Heading1"/>
      </w:pPr>
      <w:r>
        <w:t>17. Verification Checklist</w:t>
      </w:r>
    </w:p>
    <w:p>
      <w:r>
        <w:t>☐ The supplied flowsheet topology is visible in the digital twin.</w:t>
      </w:r>
    </w:p>
    <w:p>
      <w:r>
        <w:t>☐ Every major equipment block has a stable equipment ID.</w:t>
      </w:r>
    </w:p>
    <w:p>
      <w:r>
        <w:t>☐ Every material/water connection has a stable stream ID.</w:t>
      </w:r>
    </w:p>
    <w:p>
      <w:r>
        <w:t>☐ The 2D process view and 3D view show the same process state.</w:t>
      </w:r>
    </w:p>
    <w:p>
      <w:r>
        <w:t>☐ Frontend loads without broken imports.</w:t>
      </w:r>
    </w:p>
    <w:p>
      <w:r>
        <w:t>☐ Backend starts successfully on Render.</w:t>
      </w:r>
    </w:p>
    <w:p>
      <w:r>
        <w:t>☐ /health returns status OK.</w:t>
      </w:r>
    </w:p>
    <w:p>
      <w:r>
        <w:t>☐ Frontend successfully calls the backend overview endpoint.</w:t>
      </w:r>
    </w:p>
    <w:p>
      <w:r>
        <w:t>☐ Simulation produces deterministic results in DEMO mode.</w:t>
      </w:r>
    </w:p>
    <w:p>
      <w:r>
        <w:t>☐ Mass-balance checks are displayed.</w:t>
      </w:r>
    </w:p>
    <w:p>
      <w:r>
        <w:t>☐ Mock data remains consistent across screens.</w:t>
      </w:r>
    </w:p>
    <w:p>
      <w:r>
        <w:t>☐ CORS is correctly configured.</w:t>
      </w:r>
    </w:p>
    <w:p>
      <w:r>
        <w:t>☐ Environment variables are documented.</w:t>
      </w:r>
    </w:p>
    <w:p>
      <w:r>
        <w:t>☐ Simulation and optimization sample calls succeed.</w:t>
      </w:r>
    </w:p>
    <w:p>
      <w:r>
        <w:t>☐ API schema mismatch errors are handled and documented.</w:t>
      </w:r>
    </w:p>
    <w:p>
      <w:r>
        <w:t>☐ Render cold-start/timeout behavior is documented.</w:t>
      </w:r>
    </w:p>
    <w:p>
      <w:r>
        <w:t>☐ The README explains local setup, GitHub push, Render deployment, frontend configuration, and troubleshooting.</w:t>
      </w:r>
    </w:p>
    <w:p>
      <w:pPr>
        <w:pStyle w:val="Heading1"/>
      </w:pPr>
      <w:r>
        <w:t>18. Important Engineering Boundary</w:t>
      </w:r>
    </w:p>
    <w:p>
      <w:r>
        <w:t>This first digital twin is a software/simulation representation of the supplied flowsheet. It is not, by itself, a validated process-control system. Before any live plant control or operational recommendation is used, real plant historian/PLC/SCADA data, engineering constraints, equipment limits, instrument validation, process-model calibration, cybersecurity requirements, and domain-expert approval must be incorporated.</w:t>
      </w:r>
    </w:p>
    <w:p>
      <w:pPr>
        <w:pStyle w:val="Heading1"/>
      </w:pPr>
      <w:r>
        <w:t>19. Source Deployment Guide Alignment</w:t>
      </w:r>
    </w:p>
    <w:p>
      <w:r>
        <w:t>The software deployment portion of this specification follows the supplied deployment guide: two repositories, Streamlit frontend, FastAPI backend, Render backend deployment, HTTPS REST connectivity, environment-configured backend URL, CORS, health check, deployment artifacts, verification checklist, and troubleshooting coverage. fileciteturn0file0L5-L22</w:t>
      </w:r>
    </w:p>
    <w:p>
      <w:r>
        <w:t>The guide specifically requires backend Render configuration including uvicorn, /health, environment variables, requirements.txt, render.yaml and start.sh, and a sequence of deploying the backend before configuring the frontend with its public URL. fileciteturn0file0L47-L67</w:t>
      </w:r>
    </w:p>
    <w:p>
      <w:r>
        <w:t>It also requires standardized environment variables and verification of frontend/backend connectivity, mock mode, CORS, simulation/optimization calls, and troubleshooting for deployment/API issues. fileciteturn0file0L71-L104</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