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b/>
          <w:color w:val="164E63"/>
          <w:sz w:val="56"/>
        </w:rPr>
        <w:t>EXPLORATORY DATA ANALYSIS</w:t>
        <w:br/>
        <w:t>REPORT</w:t>
      </w:r>
    </w:p>
    <w:p>
      <w:pPr>
        <w:jc w:val="center"/>
      </w:pPr>
      <w:r>
        <w:rPr>
          <w:color w:val="0E7490"/>
          <w:sz w:val="38"/>
        </w:rPr>
        <w:t>AI-Based Solar Power Performance</w:t>
        <w:br/>
        <w:t>and Degradation Intelligence</w:t>
      </w:r>
    </w:p>
    <w:p>
      <w:pPr>
        <w:spacing w:before="500"/>
        <w:jc w:val="center"/>
      </w:pPr>
      <w:r>
        <w:rPr>
          <w:b/>
        </w:rPr>
        <w:t>Dataset period: 1 February 2024 – 8 March 2024</w:t>
        <w:br/>
      </w:r>
      <w:r>
        <w:t>Sampling interval: 15 minutes</w:t>
        <w:br/>
        <w:t>Prepared from the completed EDA workflow</w:t>
      </w:r>
    </w:p>
    <w:p>
      <w:r>
        <w:br w:type="page"/>
      </w:r>
    </w:p>
    <w:p>
      <w:pPr>
        <w:pStyle w:val="Heading1"/>
      </w:pPr>
      <w:r>
        <w:t>Executive Summary</w:t>
      </w:r>
    </w:p>
    <w:p>
      <w:r>
        <w:t>This report summarizes exploratory data analysis for the AI-Based Solar Power Performance and Degradation Intelligence project. The analysis examined data quality, power-generation patterns, environmental relationships, inverter-level variation, correlations, and potential performance anomalies.</w:t>
      </w:r>
    </w:p>
    <w:p>
      <w:r>
        <w:t>The prepared dataset contains 3,461 records and 36 columns, including a derived time-difference field. Overall completeness was approximately 99.92%, with no duplicate rows or duplicate timestamps. The observed period runs from 1 February 2024 through 8 March 2024, with consistent 15-minute intervals.</w:t>
      </w:r>
    </w:p>
    <w:p>
      <w:r>
        <w:t>POA irradiance had a very strong positive association with total inverter AC power (Pearson r = 0.9933). Average generation generally rose during the morning, peaked around midday, and declined in the afternoon. Under POA irradiance of at least 200, INV-16, INV-10, and INV-08 had mean power below the fleet average. These are candidates for investigation, not confirmed faults or proof of long-term degradation.</w:t>
      </w:r>
    </w:p>
    <w:p>
      <w:pPr>
        <w:pStyle w:val="Heading1"/>
      </w:pPr>
      <w:r>
        <w:t>1. Project Overview</w:t>
      </w:r>
    </w:p>
    <w:p>
      <w:r>
        <w:t>The purpose of this EDA is to understand the solar dataset before predictive-model development. It assesses data reliability, characterizes power output over time, explores relationships with environmental measurements, compares inverter behavior, and identifies patterns that may merit further investigation.</w:t>
      </w:r>
    </w:p>
    <w:p>
      <w:pPr>
        <w:pStyle w:val="Heading2"/>
      </w:pPr>
      <w:r>
        <w:t>1.1 Objectives</w:t>
      </w:r>
    </w:p>
    <w:p>
      <w:pPr>
        <w:pStyle w:val="ListBullet"/>
      </w:pPr>
      <w:r>
        <w:t>Inspect dataset structure, timestamps, completeness, and consistency.</w:t>
      </w:r>
    </w:p>
    <w:p>
      <w:pPr>
        <w:pStyle w:val="ListBullet"/>
      </w:pPr>
      <w:r>
        <w:t>Summarize total power, irradiance, and environmental measurements.</w:t>
      </w:r>
    </w:p>
    <w:p>
      <w:pPr>
        <w:pStyle w:val="ListBullet"/>
      </w:pPr>
      <w:r>
        <w:t>Explore hourly and daily generation patterns.</w:t>
      </w:r>
    </w:p>
    <w:p>
      <w:pPr>
        <w:pStyle w:val="ListBullet"/>
      </w:pPr>
      <w:r>
        <w:t>Compare inverter outputs under high-irradiance conditions.</w:t>
      </w:r>
    </w:p>
    <w:p>
      <w:pPr>
        <w:pStyle w:val="ListBullet"/>
      </w:pPr>
      <w:r>
        <w:t>Measure relationships among power output and environmental variables.</w:t>
      </w:r>
    </w:p>
    <w:p>
      <w:pPr>
        <w:pStyle w:val="ListBullet"/>
      </w:pPr>
      <w:r>
        <w:t>Document potential anomalies and limitations without overclaiming causes.</w:t>
      </w:r>
    </w:p>
    <w:p>
      <w:pPr>
        <w:pStyle w:val="Heading1"/>
      </w:pPr>
      <w:r>
        <w:t>2. Dataset Description</w:t>
      </w:r>
    </w:p>
    <w:p>
      <w:r>
        <w:t>The data are a 15-minute solar PV time series covering 1 February 2024 at 00:00 through 8 March 2024 at 01:00 in the timestamp's UTC−08:00 offset. The raw dataset had 3,461 rows and 35 columns. The prepared EDA dataset has 3,461 rows and 36 columns after adding a derived time-difference column.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Item</w:t>
            </w:r>
          </w:p>
        </w:tc>
        <w:tc>
          <w:tcPr>
            <w:tcW w:type="dxa" w:w="3312"/>
          </w:tcPr>
          <w:p>
            <w:r>
              <w:t>Description</w:t>
            </w:r>
          </w:p>
        </w:tc>
        <w:tc>
          <w:tcPr>
            <w:tcW w:type="dxa" w:w="3312"/>
          </w:tcPr>
          <w:p>
            <w:r>
              <w:t>Result</w:t>
            </w:r>
          </w:p>
        </w:tc>
      </w:tr>
      <w:tr>
        <w:tc>
          <w:tcPr>
            <w:tcW w:type="dxa" w:w="3312"/>
          </w:tcPr>
          <w:p>
            <w:r>
              <w:t>Observations</w:t>
            </w:r>
          </w:p>
        </w:tc>
        <w:tc>
          <w:tcPr>
            <w:tcW w:type="dxa" w:w="3312"/>
          </w:tcPr>
          <w:p>
            <w:r>
              <w:t>Time-stamped records</w:t>
            </w:r>
          </w:p>
        </w:tc>
        <w:tc>
          <w:tcPr>
            <w:tcW w:type="dxa" w:w="3312"/>
          </w:tcPr>
          <w:p>
            <w:r>
              <w:t>3,461</w:t>
            </w:r>
          </w:p>
        </w:tc>
      </w:tr>
      <w:tr>
        <w:tc>
          <w:tcPr>
            <w:tcW w:type="dxa" w:w="3312"/>
          </w:tcPr>
          <w:p>
            <w:r>
              <w:t>Raw columns</w:t>
            </w:r>
          </w:p>
        </w:tc>
        <w:tc>
          <w:tcPr>
            <w:tcW w:type="dxa" w:w="3312"/>
          </w:tcPr>
          <w:p>
            <w:r>
              <w:t>Original fields</w:t>
            </w:r>
          </w:p>
        </w:tc>
        <w:tc>
          <w:tcPr>
            <w:tcW w:type="dxa" w:w="3312"/>
          </w:tcPr>
          <w:p>
            <w:r>
              <w:t>35</w:t>
            </w:r>
          </w:p>
        </w:tc>
      </w:tr>
      <w:tr>
        <w:tc>
          <w:tcPr>
            <w:tcW w:type="dxa" w:w="3312"/>
          </w:tcPr>
          <w:p>
            <w:r>
              <w:t>Prepared columns</w:t>
            </w:r>
          </w:p>
        </w:tc>
        <w:tc>
          <w:tcPr>
            <w:tcW w:type="dxa" w:w="3312"/>
          </w:tcPr>
          <w:p>
            <w:r>
              <w:t>Including derived time difference</w:t>
            </w:r>
          </w:p>
        </w:tc>
        <w:tc>
          <w:tcPr>
            <w:tcW w:type="dxa" w:w="3312"/>
          </w:tcPr>
          <w:p>
            <w:r>
              <w:t>36</w:t>
            </w:r>
          </w:p>
        </w:tc>
      </w:tr>
      <w:tr>
        <w:tc>
          <w:tcPr>
            <w:tcW w:type="dxa" w:w="3312"/>
          </w:tcPr>
          <w:p>
            <w:r>
              <w:t>Sampling interval</w:t>
            </w:r>
          </w:p>
        </w:tc>
        <w:tc>
          <w:tcPr>
            <w:tcW w:type="dxa" w:w="3312"/>
          </w:tcPr>
          <w:p>
            <w:r>
              <w:t>Adjacent timestamp difference</w:t>
            </w:r>
          </w:p>
        </w:tc>
        <w:tc>
          <w:tcPr>
            <w:tcW w:type="dxa" w:w="3312"/>
          </w:tcPr>
          <w:p>
            <w:r>
              <w:t>Consistent 15 minutes</w:t>
            </w:r>
          </w:p>
        </w:tc>
      </w:tr>
      <w:tr>
        <w:tc>
          <w:tcPr>
            <w:tcW w:type="dxa" w:w="3312"/>
          </w:tcPr>
          <w:p>
            <w:r>
              <w:t>Inverter measurements</w:t>
            </w:r>
          </w:p>
        </w:tc>
        <w:tc>
          <w:tcPr>
            <w:tcW w:type="dxa" w:w="3312"/>
          </w:tcPr>
          <w:p>
            <w:r>
              <w:t>Individual inverter AC power columns</w:t>
            </w:r>
          </w:p>
        </w:tc>
        <w:tc>
          <w:tcPr>
            <w:tcW w:type="dxa" w:w="3312"/>
          </w:tcPr>
          <w:p>
            <w:r>
              <w:t>24</w:t>
            </w:r>
          </w:p>
        </w:tc>
      </w:tr>
      <w:tr>
        <w:tc>
          <w:tcPr>
            <w:tcW w:type="dxa" w:w="3312"/>
          </w:tcPr>
          <w:p>
            <w:r>
              <w:t>Duplicate rows</w:t>
            </w:r>
          </w:p>
        </w:tc>
        <w:tc>
          <w:tcPr>
            <w:tcW w:type="dxa" w:w="3312"/>
          </w:tcPr>
          <w:p>
            <w:r>
              <w:t>Exact duplicate records</w:t>
            </w:r>
          </w:p>
        </w:tc>
        <w:tc>
          <w:tcPr>
            <w:tcW w:type="dxa" w:w="3312"/>
          </w:tcPr>
          <w:p>
            <w:r>
              <w:t>0</w:t>
            </w:r>
          </w:p>
        </w:tc>
      </w:tr>
      <w:tr>
        <w:tc>
          <w:tcPr>
            <w:tcW w:type="dxa" w:w="3312"/>
          </w:tcPr>
          <w:p>
            <w:r>
              <w:t>Duplicate timestamps</w:t>
            </w:r>
          </w:p>
        </w:tc>
        <w:tc>
          <w:tcPr>
            <w:tcW w:type="dxa" w:w="3312"/>
          </w:tcPr>
          <w:p>
            <w:r>
              <w:t>Repeated timestamps</w:t>
            </w:r>
          </w:p>
        </w:tc>
        <w:tc>
          <w:tcPr>
            <w:tcW w:type="dxa" w:w="3312"/>
          </w:tcPr>
          <w:p>
            <w:r>
              <w:t>0</w:t>
            </w:r>
          </w:p>
        </w:tc>
      </w:tr>
    </w:tbl>
    <w:p>
      <w:pPr>
        <w:pStyle w:val="Heading1"/>
      </w:pPr>
      <w:r>
        <w:t>3. Data Cleaning and Quality Assessment</w:t>
      </w:r>
    </w:p>
    <w:p>
      <w:r>
        <w:t>No duplicate rows or duplicate timestamps were found. Timestamps were converted to datetime format and sorted chronologically. All observed adjacent intervals were 15 minutes; the first time-difference value is missing by design because there is no preceding observation. Missing date/hour/month/year metadata were derived from timestamps where needed. No negative values were found in the examined total power, inverter power, POA irradiance, or revenue-meter output fields.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Quality measure</w:t>
            </w:r>
          </w:p>
        </w:tc>
        <w:tc>
          <w:tcPr>
            <w:tcW w:type="dxa" w:w="3312"/>
          </w:tcPr>
          <w:p>
            <w:r>
              <w:t>Result</w:t>
            </w:r>
          </w:p>
        </w:tc>
        <w:tc>
          <w:tcPr>
            <w:tcW w:type="dxa" w:w="3312"/>
          </w:tcPr>
          <w:p>
            <w:r>
              <w:t>Comment</w:t>
            </w:r>
          </w:p>
        </w:tc>
      </w:tr>
      <w:tr>
        <w:tc>
          <w:tcPr>
            <w:tcW w:type="dxa" w:w="3312"/>
          </w:tcPr>
          <w:p>
            <w:r>
              <w:t>Total cells in prepared dataset</w:t>
            </w:r>
          </w:p>
        </w:tc>
        <w:tc>
          <w:tcPr>
            <w:tcW w:type="dxa" w:w="3312"/>
          </w:tcPr>
          <w:p>
            <w:r>
              <w:t>124,596</w:t>
            </w:r>
          </w:p>
        </w:tc>
        <w:tc>
          <w:tcPr>
            <w:tcW w:type="dxa" w:w="3312"/>
          </w:tcPr>
          <w:p>
            <w:r>
              <w:t>3,461 × 36</w:t>
            </w:r>
          </w:p>
        </w:tc>
      </w:tr>
      <w:tr>
        <w:tc>
          <w:tcPr>
            <w:tcW w:type="dxa" w:w="3312"/>
          </w:tcPr>
          <w:p>
            <w:r>
              <w:t>Missing cells</w:t>
            </w:r>
          </w:p>
        </w:tc>
        <w:tc>
          <w:tcPr>
            <w:tcW w:type="dxa" w:w="3312"/>
          </w:tcPr>
          <w:p>
            <w:r>
              <w:t>101</w:t>
            </w:r>
          </w:p>
        </w:tc>
        <w:tc>
          <w:tcPr>
            <w:tcW w:type="dxa" w:w="3312"/>
          </w:tcPr>
          <w:p>
            <w:r>
              <w:t>Includes expected first time-difference value</w:t>
            </w:r>
          </w:p>
        </w:tc>
      </w:tr>
      <w:tr>
        <w:tc>
          <w:tcPr>
            <w:tcW w:type="dxa" w:w="3312"/>
          </w:tcPr>
          <w:p>
            <w:r>
              <w:t>Non-missing cells</w:t>
            </w:r>
          </w:p>
        </w:tc>
        <w:tc>
          <w:tcPr>
            <w:tcW w:type="dxa" w:w="3312"/>
          </w:tcPr>
          <w:p>
            <w:r>
              <w:t>124,495</w:t>
            </w:r>
          </w:p>
        </w:tc>
        <w:tc>
          <w:tcPr>
            <w:tcW w:type="dxa" w:w="3312"/>
          </w:tcPr>
          <w:p>
            <w:r>
              <w:t>Across all prepared columns</w:t>
            </w:r>
          </w:p>
        </w:tc>
      </w:tr>
      <w:tr>
        <w:tc>
          <w:tcPr>
            <w:tcW w:type="dxa" w:w="3312"/>
          </w:tcPr>
          <w:p>
            <w:r>
              <w:t>Overall completeness</w:t>
            </w:r>
          </w:p>
        </w:tc>
        <w:tc>
          <w:tcPr>
            <w:tcW w:type="dxa" w:w="3312"/>
          </w:tcPr>
          <w:p>
            <w:r>
              <w:t>99.92%</w:t>
            </w:r>
          </w:p>
        </w:tc>
        <w:tc>
          <w:tcPr>
            <w:tcW w:type="dxa" w:w="3312"/>
          </w:tcPr>
          <w:p>
            <w:r>
              <w:t>Cell-level completeness</w:t>
            </w:r>
          </w:p>
        </w:tc>
      </w:tr>
      <w:tr>
        <w:tc>
          <w:tcPr>
            <w:tcW w:type="dxa" w:w="3312"/>
          </w:tcPr>
          <w:p>
            <w:r>
              <w:t>Rows with any missing value</w:t>
            </w:r>
          </w:p>
        </w:tc>
        <w:tc>
          <w:tcPr>
            <w:tcW w:type="dxa" w:w="3312"/>
          </w:tcPr>
          <w:p>
            <w:r>
              <w:t>84</w:t>
            </w:r>
          </w:p>
        </w:tc>
        <w:tc>
          <w:tcPr>
            <w:tcW w:type="dxa" w:w="3312"/>
          </w:tcPr>
          <w:p>
            <w:r>
              <w:t>At least one field missing</w:t>
            </w:r>
          </w:p>
        </w:tc>
      </w:tr>
      <w:tr>
        <w:tc>
          <w:tcPr>
            <w:tcW w:type="dxa" w:w="3312"/>
          </w:tcPr>
          <w:p>
            <w:r>
              <w:t>Rows complete across all fields</w:t>
            </w:r>
          </w:p>
        </w:tc>
        <w:tc>
          <w:tcPr>
            <w:tcW w:type="dxa" w:w="3312"/>
          </w:tcPr>
          <w:p>
            <w:r>
              <w:t>3,377</w:t>
            </w:r>
          </w:p>
        </w:tc>
        <w:tc>
          <w:tcPr>
            <w:tcW w:type="dxa" w:w="3312"/>
          </w:tcPr>
          <w:p>
            <w:r>
              <w:t>Across prepared columns</w:t>
            </w:r>
          </w:p>
        </w:tc>
      </w:tr>
    </w:tbl>
    <w:p>
      <w:pPr>
        <w:pStyle w:val="Heading2"/>
      </w:pPr>
      <w:r>
        <w:t>3.1 Missing-value observations</w:t>
      </w:r>
    </w:p>
    <w:p>
      <w:r>
        <w:t>POA irradiance contained 83 missing values (about 2.40% of that column). These occurred during overnight or evening hours and were associated with zero total inverter power in the observed data. Other missing values included 12 inverter measurements, three environmental measurements, two revenue-meter readings, and one derived time-difference value. The EDA retained missing values rather than blindly imputing or deleting them.</w:t>
      </w:r>
    </w:p>
    <w:p>
      <w:r>
        <w:t>For later baseline-model preparation, complete-case filtering of the selected three features and target retained 3,378 of 3,461 records; 83 records were removed because at least one selected feature was missing. This modeling subset is separate from the EDA dataset.</w:t>
      </w:r>
    </w:p>
    <w:p>
      <w:pPr>
        <w:pStyle w:val="Heading1"/>
      </w:pPr>
      <w:r>
        <w:t>4. Descriptive and Univariate Analysis</w:t>
      </w:r>
    </w:p>
    <w:p>
      <w:r>
        <w:t>Total inverter AC power was right-skewed, with many zero or low-power observations. Total power was zero in 1,843 records (53.25%) and positive in 1,618 records (46.75%). No zero total-power records were observed when POA irradiance was at least 200.</w:t>
      </w:r>
    </w:p>
    <w:p>
      <w:r>
        <w:t>Among positive total-power observations, mean power was approximately 252.29, median was 179.68, the interquartile range was 49.90–426.54, and the maximum was 709.19. Units are reported as represented in the dataset; verify metadata before assigning physical units.</w:t>
      </w:r>
    </w:p>
    <w:p>
      <w:r>
        <w:t>Mean POA irradiance was approximately 157.25 across available readings; mean ambient temperature was 50.66 and mean wind speed was 7.11. The physical units for temperature and wind speed were not established in the analysis notes and should be verified from dataset documentation.</w:t>
      </w:r>
    </w:p>
    <w:p>
      <w:pPr>
        <w:pStyle w:val="Heading1"/>
      </w:pPr>
      <w:r>
        <w:t>5. Bivariate and Multivariate Analysis</w:t>
      </w:r>
    </w:p>
    <w:p>
      <w:pPr>
        <w:pStyle w:val="Heading2"/>
      </w:pPr>
      <w:r>
        <w:t>5.1 Irradiance and total power</w:t>
      </w:r>
    </w:p>
    <w:p>
      <w:r>
        <w:t>POA irradiance and total inverter AC power showed a very strong positive relationship over 3,378 complete pairs: Pearson correlation r = 0.9933 and Spearman correlation r = 0.9955. This is consistent with irradiance being closely associated with generation in this dataset; correlation alone does not establish causation.</w:t>
      </w:r>
    </w:p>
    <w:p>
      <w:pPr>
        <w:pStyle w:val="Heading2"/>
      </w:pPr>
      <w:r>
        <w:t>5.2 Environmental correlations</w:t>
      </w:r>
    </w:p>
    <w:tbl>
      <w:tblPr>
        <w:tblStyle w:val="LightShading-Accent1"/>
        <w:tblW w:type="auto" w:w="0"/>
        <w:tblLook w:firstColumn="1" w:firstRow="1" w:lastColumn="0" w:lastRow="0" w:noHBand="0" w:noVBand="1" w:val="04A0"/>
      </w:tblPr>
      <w:tblGrid>
        <w:gridCol w:w="4968"/>
        <w:gridCol w:w="4968"/>
      </w:tblGrid>
      <w:tr>
        <w:tc>
          <w:tcPr>
            <w:tcW w:type="dxa" w:w="4968"/>
          </w:tcPr>
          <w:p>
            <w:r>
              <w:t>Variable pair</w:t>
            </w:r>
          </w:p>
        </w:tc>
        <w:tc>
          <w:tcPr>
            <w:tcW w:type="dxa" w:w="4968"/>
          </w:tcPr>
          <w:p>
            <w:r>
              <w:t>Pearson correlation</w:t>
            </w:r>
          </w:p>
        </w:tc>
      </w:tr>
      <w:tr>
        <w:tc>
          <w:tcPr>
            <w:tcW w:type="dxa" w:w="4968"/>
          </w:tcPr>
          <w:p>
            <w:r>
              <w:t>Total power and POA irradiance</w:t>
            </w:r>
          </w:p>
        </w:tc>
        <w:tc>
          <w:tcPr>
            <w:tcW w:type="dxa" w:w="4968"/>
          </w:tcPr>
          <w:p>
            <w:r>
              <w:t>0.993</w:t>
            </w:r>
          </w:p>
        </w:tc>
      </w:tr>
      <w:tr>
        <w:tc>
          <w:tcPr>
            <w:tcW w:type="dxa" w:w="4968"/>
          </w:tcPr>
          <w:p>
            <w:r>
              <w:t>Total power and ambient temperature</w:t>
            </w:r>
          </w:p>
        </w:tc>
        <w:tc>
          <w:tcPr>
            <w:tcW w:type="dxa" w:w="4968"/>
          </w:tcPr>
          <w:p>
            <w:r>
              <w:t>0.532</w:t>
            </w:r>
          </w:p>
        </w:tc>
      </w:tr>
      <w:tr>
        <w:tc>
          <w:tcPr>
            <w:tcW w:type="dxa" w:w="4968"/>
          </w:tcPr>
          <w:p>
            <w:r>
              <w:t>Total power and wind speed</w:t>
            </w:r>
          </w:p>
        </w:tc>
        <w:tc>
          <w:tcPr>
            <w:tcW w:type="dxa" w:w="4968"/>
          </w:tcPr>
          <w:p>
            <w:r>
              <w:t>0.096</w:t>
            </w:r>
          </w:p>
        </w:tc>
      </w:tr>
      <w:tr>
        <w:tc>
          <w:tcPr>
            <w:tcW w:type="dxa" w:w="4968"/>
          </w:tcPr>
          <w:p>
            <w:r>
              <w:t>Total power and wind direction</w:t>
            </w:r>
          </w:p>
        </w:tc>
        <w:tc>
          <w:tcPr>
            <w:tcW w:type="dxa" w:w="4968"/>
          </w:tcPr>
          <w:p>
            <w:r>
              <w:t>-0.111</w:t>
            </w:r>
          </w:p>
        </w:tc>
      </w:tr>
      <w:tr>
        <w:tc>
          <w:tcPr>
            <w:tcW w:type="dxa" w:w="4968"/>
          </w:tcPr>
          <w:p>
            <w:r>
              <w:t>POA irradiance and ambient temperature</w:t>
            </w:r>
          </w:p>
        </w:tc>
        <w:tc>
          <w:tcPr>
            <w:tcW w:type="dxa" w:w="4968"/>
          </w:tcPr>
          <w:p>
            <w:r>
              <w:t>0.549</w:t>
            </w:r>
          </w:p>
        </w:tc>
      </w:tr>
      <w:tr>
        <w:tc>
          <w:tcPr>
            <w:tcW w:type="dxa" w:w="4968"/>
          </w:tcPr>
          <w:p>
            <w:r>
              <w:t>Wind speed and wind direction</w:t>
            </w:r>
          </w:p>
        </w:tc>
        <w:tc>
          <w:tcPr>
            <w:tcW w:type="dxa" w:w="4968"/>
          </w:tcPr>
          <w:p>
            <w:r>
              <w:t>-0.033</w:t>
            </w:r>
          </w:p>
        </w:tc>
      </w:tr>
      <w:tr>
        <w:tc>
          <w:tcPr>
            <w:tcW w:type="dxa" w:w="4968"/>
          </w:tcPr>
          <w:p>
            <w:r>
              <w:t>Ambient temperature and wind direction</w:t>
            </w:r>
          </w:p>
        </w:tc>
        <w:tc>
          <w:tcPr>
            <w:tcW w:type="dxa" w:w="4968"/>
          </w:tcPr>
          <w:p>
            <w:r>
              <w:t>-0.295</w:t>
            </w:r>
          </w:p>
        </w:tc>
      </w:tr>
    </w:tbl>
    <w:p>
      <w:r>
        <w:t>Irradiance had the strongest linear association with total power among the examined variables. Pearson correlation for wind direction should be interpreted cautiously because direction is circular data.</w:t>
      </w:r>
    </w:p>
    <w:p>
      <w:pPr>
        <w:pStyle w:val="Heading1"/>
      </w:pPr>
      <w:r>
        <w:t>6. Time-Based Analysis</w:t>
      </w:r>
    </w:p>
    <w:p>
      <w:pPr>
        <w:pStyle w:val="Heading2"/>
      </w:pPr>
      <w:r>
        <w:t>6.1 Hourly pattern</w:t>
      </w:r>
    </w:p>
    <w:p>
      <w:r>
        <w:t>Average total power was near zero overnight, increased in the morning, reached its highest hourly average at 12:00 (approximately 435.31), and then declined through the afternoon. Hourly averages included 418.68 at 11:00, 435.31 at 12:00, 382.72 at 13:00, 311.09 at 14:00, and 240.78 at 15:00, following the dataset's timestamp convention.</w:t>
      </w:r>
    </w:p>
    <w:p>
      <w:pPr>
        <w:pStyle w:val="Heading2"/>
      </w:pPr>
      <w:r>
        <w:t>6.2 Daily pattern and coverage</w:t>
      </w:r>
    </w:p>
    <w:p>
      <w:r>
        <w:t>Thirty-seven calendar dates were represented. Thirty-six dates had 96 observations, consistent with a complete day at 15-minute sampling. The final date, 8 March 2024, had only five observations and was excluded from the complete-day summary. Across the 36 complete days, mean daily average power was 118.11, median was 119.90, and the range was 5.35–222.11.</w:t>
      </w:r>
    </w:p>
    <w:p>
      <w:r>
        <w:t>Across complete days, daily average POA irradiance and daily average power had a Pearson correlation of 0.9975. Monthly comparisons should be interpreted cautiously because March has only partial coverage in this dataset.</w:t>
      </w:r>
    </w:p>
    <w:p>
      <w:pPr>
        <w:pStyle w:val="Heading1"/>
      </w:pPr>
      <w:r>
        <w:t>7. Inverter-Level Performance Analysis</w:t>
      </w:r>
    </w:p>
    <w:p>
      <w:r>
        <w:t>Inverter outputs were compared using descriptive statistics and high-irradiance observations (POA irradiance ≥ 200). The mean across the 24 inverter-level averages in this subset was approximately 17.73 in the dataset's recorded power units.</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Inverter</w:t>
            </w:r>
          </w:p>
        </w:tc>
        <w:tc>
          <w:tcPr>
            <w:tcW w:type="dxa" w:w="2484"/>
          </w:tcPr>
          <w:p>
            <w:r>
              <w:t>Mean power at POA ≥ 200</w:t>
            </w:r>
          </w:p>
        </w:tc>
        <w:tc>
          <w:tcPr>
            <w:tcW w:type="dxa" w:w="2484"/>
          </w:tcPr>
          <w:p>
            <w:r>
              <w:t>Difference from fleet average</w:t>
            </w:r>
          </w:p>
        </w:tc>
        <w:tc>
          <w:tcPr>
            <w:tcW w:type="dxa" w:w="2484"/>
          </w:tcPr>
          <w:p>
            <w:r>
              <w:t>Zero-power rows (of 856)</w:t>
            </w:r>
          </w:p>
        </w:tc>
      </w:tr>
      <w:tr>
        <w:tc>
          <w:tcPr>
            <w:tcW w:type="dxa" w:w="2484"/>
          </w:tcPr>
          <w:p>
            <w:r>
              <w:t>INV-16</w:t>
            </w:r>
          </w:p>
        </w:tc>
        <w:tc>
          <w:tcPr>
            <w:tcW w:type="dxa" w:w="2484"/>
          </w:tcPr>
          <w:p>
            <w:r>
              <w:t>8.46</w:t>
            </w:r>
          </w:p>
        </w:tc>
        <w:tc>
          <w:tcPr>
            <w:tcW w:type="dxa" w:w="2484"/>
          </w:tcPr>
          <w:p>
            <w:r>
              <w:t>-52.26%</w:t>
            </w:r>
          </w:p>
        </w:tc>
        <w:tc>
          <w:tcPr>
            <w:tcW w:type="dxa" w:w="2484"/>
          </w:tcPr>
          <w:p>
            <w:r>
              <w:t>263 (30.72%)</w:t>
            </w:r>
          </w:p>
        </w:tc>
      </w:tr>
      <w:tr>
        <w:tc>
          <w:tcPr>
            <w:tcW w:type="dxa" w:w="2484"/>
          </w:tcPr>
          <w:p>
            <w:r>
              <w:t>INV-10</w:t>
            </w:r>
          </w:p>
        </w:tc>
        <w:tc>
          <w:tcPr>
            <w:tcW w:type="dxa" w:w="2484"/>
          </w:tcPr>
          <w:p>
            <w:r>
              <w:t>14.43</w:t>
            </w:r>
          </w:p>
        </w:tc>
        <w:tc>
          <w:tcPr>
            <w:tcW w:type="dxa" w:w="2484"/>
          </w:tcPr>
          <w:p>
            <w:r>
              <w:t>-18.60%</w:t>
            </w:r>
          </w:p>
        </w:tc>
        <w:tc>
          <w:tcPr>
            <w:tcW w:type="dxa" w:w="2484"/>
          </w:tcPr>
          <w:p>
            <w:r>
              <w:t>1 (0.12%)</w:t>
            </w:r>
          </w:p>
        </w:tc>
      </w:tr>
      <w:tr>
        <w:tc>
          <w:tcPr>
            <w:tcW w:type="dxa" w:w="2484"/>
          </w:tcPr>
          <w:p>
            <w:r>
              <w:t>INV-08</w:t>
            </w:r>
          </w:p>
        </w:tc>
        <w:tc>
          <w:tcPr>
            <w:tcW w:type="dxa" w:w="2484"/>
          </w:tcPr>
          <w:p>
            <w:r>
              <w:t>16.37</w:t>
            </w:r>
          </w:p>
        </w:tc>
        <w:tc>
          <w:tcPr>
            <w:tcW w:type="dxa" w:w="2484"/>
          </w:tcPr>
          <w:p>
            <w:r>
              <w:t>-7.67%</w:t>
            </w:r>
          </w:p>
        </w:tc>
        <w:tc>
          <w:tcPr>
            <w:tcW w:type="dxa" w:w="2484"/>
          </w:tcPr>
          <w:p>
            <w:r>
              <w:t>0 (0.00%)</w:t>
            </w:r>
          </w:p>
        </w:tc>
      </w:tr>
    </w:tbl>
    <w:p>
      <w:r>
        <w:t>The remaining inverter averages ranged from approximately 17.96 to 18.68. INV-16 had the lowest average and the highest count of zero-power observations under the high-irradiance threshold. INV-10 and INV-08 also had below-fleet averages. These findings identify investigation candidates, not confirmed faults. Sensor behavior, operating conditions, equipment configuration, and data quality should be checked before assigning a cause.</w:t>
      </w:r>
    </w:p>
    <w:p>
      <w:pPr>
        <w:pStyle w:val="Heading1"/>
      </w:pPr>
      <w:r>
        <w:t>8. Correlation and Anomaly Exploration</w:t>
      </w:r>
    </w:p>
    <w:p>
      <w:r>
        <w:t>Inverter-to-POA correlations ranged from approximately 0.784 for INV-16 to about 0.994 for the highest-correlated inverter. INV-16's comparatively lower correlation indicates that its observed power pattern differs more from the general irradiance pattern than most other inverters in this sample. Correlation does not establish equipment failure or degradation.</w:t>
      </w:r>
    </w:p>
    <w:p>
      <w:r>
        <w:t>The high-irradiance comparison and correlation analysis provide complementary signals: INV-16 had notably lower average output and a weaker relationship with POA irradiance, while INV-10 and INV-08 showed smaller mean-power deviations. Longer-term data and operational context are needed to investigate the underlying causes.</w:t>
      </w:r>
    </w:p>
    <w:p>
      <w:pPr>
        <w:pStyle w:val="Heading1"/>
      </w:pPr>
      <w:r>
        <w:t>9. Key Findings</w:t>
      </w:r>
    </w:p>
    <w:p>
      <w:pPr>
        <w:pStyle w:val="ListBullet"/>
      </w:pPr>
      <w:r>
        <w:t>The prepared EDA dataset has 3,461 records, 36 columns, no duplicate rows or timestamps, and 99.92% cell-level completeness.</w:t>
      </w:r>
    </w:p>
    <w:p>
      <w:pPr>
        <w:pStyle w:val="ListBullet"/>
      </w:pPr>
      <w:r>
        <w:t>Measurements follow consistent 15-minute intervals over just over five weeks.</w:t>
      </w:r>
    </w:p>
    <w:p>
      <w:pPr>
        <w:pStyle w:val="ListBullet"/>
      </w:pPr>
      <w:r>
        <w:t>POA irradiance has a very strong positive association with total inverter power (Pearson r = 0.9933).</w:t>
      </w:r>
    </w:p>
    <w:p>
      <w:pPr>
        <w:pStyle w:val="ListBullet"/>
      </w:pPr>
      <w:r>
        <w:t>Average generation rises during the morning, peaks around midday, and declines during the afternoon.</w:t>
      </w:r>
    </w:p>
    <w:p>
      <w:pPr>
        <w:pStyle w:val="ListBullet"/>
      </w:pPr>
      <w:r>
        <w:t>Daily average POA irradiance and daily average power are strongly correlated over 36 complete days (r = 0.9975).</w:t>
      </w:r>
    </w:p>
    <w:p>
      <w:pPr>
        <w:pStyle w:val="ListBullet"/>
      </w:pPr>
      <w:r>
        <w:t>INV-16, INV-10, and INV-08 have below-fleet average power under the selected high-irradiance condition.</w:t>
      </w:r>
    </w:p>
    <w:p>
      <w:pPr>
        <w:pStyle w:val="ListBullet"/>
      </w:pPr>
      <w:r>
        <w:t>The final date is incomplete, and monthly comparisons reflect partial coverage for March.</w:t>
      </w:r>
    </w:p>
    <w:p>
      <w:pPr>
        <w:pStyle w:val="ListBullet"/>
      </w:pPr>
      <w:r>
        <w:t>Missing values should be handled with awareness of their timing and operational context.</w:t>
      </w:r>
    </w:p>
    <w:p>
      <w:pPr>
        <w:pStyle w:val="Heading1"/>
      </w:pPr>
      <w:r>
        <w:t>10. Limitations</w:t>
      </w:r>
    </w:p>
    <w:p>
      <w:pPr>
        <w:pStyle w:val="ListBullet"/>
      </w:pPr>
      <w:r>
        <w:t>The analyzed period is short and cannot establish long-term degradation trends.</w:t>
      </w:r>
    </w:p>
    <w:p>
      <w:pPr>
        <w:pStyle w:val="ListBullet"/>
      </w:pPr>
      <w:r>
        <w:t>Physical units and measurement specifications for every sensor field were not verified in the analysis notes.</w:t>
      </w:r>
    </w:p>
    <w:p>
      <w:pPr>
        <w:pStyle w:val="ListBullet"/>
      </w:pPr>
      <w:r>
        <w:t>Correlation and descriptive differences cannot identify the cause of inverter deviations.</w:t>
      </w:r>
    </w:p>
    <w:p>
      <w:pPr>
        <w:pStyle w:val="ListBullet"/>
      </w:pPr>
      <w:r>
        <w:t>The final day has partial coverage, and monthly comparisons do not use equivalent periods.</w:t>
      </w:r>
    </w:p>
    <w:p>
      <w:pPr>
        <w:pStyle w:val="ListBullet"/>
      </w:pPr>
      <w:r>
        <w:t>High correlation alone should not replace evaluation across power levels and time periods.</w:t>
      </w:r>
    </w:p>
    <w:p>
      <w:pPr>
        <w:pStyle w:val="Heading1"/>
      </w:pPr>
      <w:r>
        <w:t>11. Conclusion and Future Scope</w:t>
      </w:r>
    </w:p>
    <w:p>
      <w:r>
        <w:t>The EDA established a baseline understanding of data quality, generation patterns, environmental relationships, and inverter variation. Irradiance is closely associated with power output, and inverter comparisons highlighted several units for further investigation. This exploratory analysis does not prove equipment faults or long-term degradation.</w:t>
      </w:r>
    </w:p>
    <w:p>
      <w:pPr>
        <w:pStyle w:val="ListBullet"/>
      </w:pPr>
      <w:r>
        <w:t>Train and evaluate regression models using chronological validation.</w:t>
      </w:r>
    </w:p>
    <w:p>
      <w:pPr>
        <w:pStyle w:val="ListBullet"/>
      </w:pPr>
      <w:r>
        <w:t>Report prediction errors separately for low-, medium-, and high-power conditions.</w:t>
      </w:r>
    </w:p>
    <w:p>
      <w:pPr>
        <w:pStyle w:val="ListBullet"/>
      </w:pPr>
      <w:r>
        <w:t>Investigate inverter deviations using operating logs and comparable conditions.</w:t>
      </w:r>
    </w:p>
    <w:p>
      <w:pPr>
        <w:pStyle w:val="ListBullet"/>
      </w:pPr>
      <w:r>
        <w:t>Collect a longer history to evaluate persistent performance changes and degradation.</w:t>
      </w:r>
    </w:p>
    <w:p>
      <w:pPr>
        <w:pStyle w:val="ListBullet"/>
      </w:pPr>
      <w:r>
        <w:t>Develop anomaly detection and a monitoring dashboard after validating the findings.</w:t>
      </w:r>
    </w:p>
    <w:p>
      <w:pPr>
        <w:pStyle w:val="Heading1"/>
      </w:pPr>
      <w:r>
        <w:t>Appendix: Before Submission</w:t>
      </w:r>
    </w:p>
    <w:p>
      <w:r>
        <w:t>This report summarizes numerical results and interpretations recorded during the completed EDA workflow. Original chart image files were not supplied as report assets, so charts are not embedded here. Before formal submission, confirm values against the final executed notebook, add the project author's name and institution, and include any required references.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Exploratory Data Analysis Report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AI-BASED SOLAR POWER PERFORMANCE AND DEGRADATION INTELLIGENCE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4E6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E749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4E6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