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CONFIDENTIAL VENDOR AGREEMENT</w:t>
      </w:r>
    </w:p>
    <w:p>
      <w:r>
        <w:rPr>
          <w:sz w:val="22"/>
        </w:rPr>
        <w:t>This document contains formatted table data and proprietary company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Contact Email (PII)</w:t>
            </w:r>
          </w:p>
        </w:tc>
        <w:tc>
          <w:tcPr>
            <w:tcW w:type="dxa" w:w="2880"/>
          </w:tcPr>
          <w:p>
            <w:r>
              <w:t>Emergency Phone (PII)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eng-lead@techcorp-innovations.com</w:t>
            </w:r>
          </w:p>
        </w:tc>
        <w:tc>
          <w:tcPr>
            <w:tcW w:type="dxa" w:w="2880"/>
          </w:tcPr>
          <w:p>
            <w:r>
              <w:t>555-888-1234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ceo-private@techcorp-innovations.com</w:t>
            </w:r>
          </w:p>
        </w:tc>
        <w:tc>
          <w:tcPr>
            <w:tcW w:type="dxa" w:w="2880"/>
          </w:tcPr>
          <w:p>
            <w:r>
              <w:t>555-999-5678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