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B8EA6B">
      <w:pPr>
        <w:spacing w:line="440" w:lineRule="exact"/>
        <w:rPr>
          <w:rFonts w:hint="eastAsia" w:asciiTheme="minorEastAsia" w:hAnsiTheme="minorEastAsia" w:eastAsiaTheme="minorEastAsia"/>
          <w:sz w:val="24"/>
        </w:rPr>
      </w:pPr>
    </w:p>
    <w:p w14:paraId="7705ED66">
      <w:pPr>
        <w:jc w:val="center"/>
        <w:rPr>
          <w:rFonts w:hint="eastAsia" w:asciiTheme="minorEastAsia" w:hAnsiTheme="minorEastAsia" w:eastAsiaTheme="minorEastAsia"/>
          <w:sz w:val="24"/>
        </w:rPr>
      </w:pPr>
      <w:r>
        <w:drawing>
          <wp:inline distT="0" distB="0" distL="0" distR="0">
            <wp:extent cx="3256280" cy="472440"/>
            <wp:effectExtent l="0" t="0" r="127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3284586" cy="476500"/>
                    </a:xfrm>
                    <a:prstGeom prst="rect">
                      <a:avLst/>
                    </a:prstGeom>
                  </pic:spPr>
                </pic:pic>
              </a:graphicData>
            </a:graphic>
          </wp:inline>
        </w:drawing>
      </w:r>
    </w:p>
    <w:p w14:paraId="39715CCA">
      <w:pPr>
        <w:spacing w:line="440" w:lineRule="exact"/>
        <w:rPr>
          <w:rFonts w:hint="eastAsia" w:asciiTheme="minorEastAsia" w:hAnsiTheme="minorEastAsia" w:eastAsiaTheme="minorEastAsia"/>
          <w:sz w:val="24"/>
        </w:rPr>
      </w:pPr>
    </w:p>
    <w:p w14:paraId="4D01793D">
      <w:pPr>
        <w:jc w:val="center"/>
        <w:rPr>
          <w:rFonts w:hint="eastAsia" w:ascii="黑体" w:hAnsi="黑体" w:eastAsia="黑体"/>
          <w:b/>
          <w:sz w:val="52"/>
          <w:szCs w:val="52"/>
        </w:rPr>
      </w:pPr>
      <w:r>
        <w:rPr>
          <w:rFonts w:hint="eastAsia" w:ascii="黑体" w:hAnsi="黑体" w:eastAsia="黑体"/>
          <w:b/>
          <w:sz w:val="52"/>
          <w:szCs w:val="52"/>
        </w:rPr>
        <w:t>系统分析与设计</w:t>
      </w:r>
    </w:p>
    <w:p w14:paraId="355976B3">
      <w:pPr>
        <w:jc w:val="center"/>
        <w:rPr>
          <w:rFonts w:hint="eastAsia" w:ascii="黑体" w:hAnsi="黑体" w:eastAsia="黑体"/>
          <w:b/>
          <w:sz w:val="52"/>
          <w:szCs w:val="52"/>
          <w:lang w:eastAsia="zh-CN"/>
        </w:rPr>
      </w:pPr>
      <w:r>
        <w:rPr>
          <w:rFonts w:hint="eastAsia" w:ascii="黑体" w:hAnsi="黑体" w:eastAsia="黑体"/>
          <w:b/>
          <w:sz w:val="52"/>
          <w:szCs w:val="52"/>
        </w:rPr>
        <w:t>课程</w:t>
      </w:r>
      <w:r>
        <w:rPr>
          <w:rFonts w:hint="eastAsia" w:ascii="黑体" w:hAnsi="黑体" w:eastAsia="黑体"/>
          <w:b/>
          <w:sz w:val="52"/>
          <w:szCs w:val="52"/>
          <w:lang w:val="en-US" w:eastAsia="zh-CN"/>
        </w:rPr>
        <w:t>报告</w:t>
      </w:r>
    </w:p>
    <w:p w14:paraId="4C94FA6B">
      <w:pPr>
        <w:spacing w:line="440" w:lineRule="exact"/>
        <w:rPr>
          <w:rFonts w:hint="eastAsia" w:asciiTheme="minorEastAsia" w:hAnsiTheme="minorEastAsia" w:eastAsiaTheme="minorEastAsia"/>
          <w:sz w:val="24"/>
        </w:rPr>
      </w:pPr>
    </w:p>
    <w:p w14:paraId="0A57ABDF">
      <w:pPr>
        <w:jc w:val="center"/>
        <w:rPr>
          <w:rFonts w:hint="eastAsia" w:asciiTheme="minorEastAsia" w:hAnsiTheme="minorEastAsia" w:eastAsiaTheme="minorEastAsia"/>
          <w:sz w:val="24"/>
        </w:rPr>
      </w:pPr>
      <w:r>
        <w:drawing>
          <wp:inline distT="0" distB="0" distL="0" distR="0">
            <wp:extent cx="1799590" cy="179959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l="96" r="96"/>
                    <a:stretch>
                      <a:fillRect/>
                    </a:stretch>
                  </pic:blipFill>
                  <pic:spPr>
                    <a:xfrm>
                      <a:off x="0" y="0"/>
                      <a:ext cx="1800000" cy="1800000"/>
                    </a:xfrm>
                    <a:prstGeom prst="rect">
                      <a:avLst/>
                    </a:prstGeom>
                    <a:noFill/>
                    <a:ln>
                      <a:noFill/>
                    </a:ln>
                  </pic:spPr>
                </pic:pic>
              </a:graphicData>
            </a:graphic>
          </wp:inline>
        </w:drawing>
      </w:r>
    </w:p>
    <w:p w14:paraId="60694B0C">
      <w:pPr>
        <w:spacing w:line="440" w:lineRule="exact"/>
        <w:rPr>
          <w:rFonts w:hint="eastAsia" w:asciiTheme="minorEastAsia" w:hAnsiTheme="minorEastAsia" w:eastAsiaTheme="minorEastAsia"/>
          <w:sz w:val="24"/>
        </w:rPr>
      </w:pPr>
    </w:p>
    <w:p w14:paraId="4270FEAD">
      <w:pPr>
        <w:spacing w:line="440" w:lineRule="exact"/>
        <w:jc w:val="center"/>
        <w:rPr>
          <w:rFonts w:hint="eastAsia" w:asciiTheme="majorEastAsia" w:hAnsiTheme="majorEastAsia" w:eastAsiaTheme="majorEastAsia"/>
          <w:sz w:val="32"/>
          <w:szCs w:val="32"/>
        </w:rPr>
      </w:pPr>
      <w:bookmarkStart w:id="0" w:name="_Toc421737391"/>
      <w:r>
        <w:rPr>
          <w:rFonts w:hint="eastAsia" w:asciiTheme="majorEastAsia" w:hAnsiTheme="majorEastAsia" w:eastAsiaTheme="majorEastAsia"/>
          <w:sz w:val="32"/>
          <w:szCs w:val="32"/>
        </w:rPr>
        <w:t>基于 Spring Boot 与 RAG 的自托管智能学业辅助平台的设计与实现</w:t>
      </w:r>
      <w:bookmarkEnd w:id="0"/>
    </w:p>
    <w:p w14:paraId="03E6FB3B">
      <w:pPr>
        <w:spacing w:line="440" w:lineRule="exact"/>
        <w:rPr>
          <w:rFonts w:hint="eastAsia" w:asciiTheme="minorEastAsia" w:hAnsiTheme="minorEastAsia" w:eastAsiaTheme="minorEastAsia"/>
          <w:sz w:val="24"/>
        </w:rPr>
      </w:pPr>
    </w:p>
    <w:p w14:paraId="4F40CBBE">
      <w:pPr>
        <w:spacing w:line="440" w:lineRule="exact"/>
        <w:rPr>
          <w:rFonts w:hint="eastAsia" w:asciiTheme="minorEastAsia" w:hAnsiTheme="minorEastAsia" w:eastAsiaTheme="minorEastAsia"/>
          <w:sz w:val="24"/>
        </w:rPr>
      </w:pPr>
    </w:p>
    <w:p w14:paraId="03D5128A">
      <w:pPr>
        <w:spacing w:line="440" w:lineRule="exact"/>
        <w:rPr>
          <w:rFonts w:hint="eastAsia" w:asciiTheme="minorEastAsia" w:hAnsiTheme="minorEastAsia" w:eastAsiaTheme="minorEastAsia"/>
          <w:sz w:val="24"/>
        </w:rPr>
      </w:pPr>
    </w:p>
    <w:p w14:paraId="2034FBCC">
      <w:pPr>
        <w:spacing w:line="480" w:lineRule="auto"/>
        <w:ind w:firstLine="2700" w:firstLineChars="900"/>
        <w:rPr>
          <w:rFonts w:hint="eastAsia" w:asciiTheme="minorEastAsia" w:hAnsiTheme="minorEastAsia" w:eastAsiaTheme="minorEastAsia"/>
          <w:sz w:val="30"/>
          <w:szCs w:val="30"/>
        </w:rPr>
      </w:pPr>
      <w:r>
        <w:rPr>
          <w:rFonts w:hint="eastAsia" w:asciiTheme="minorEastAsia" w:hAnsiTheme="minorEastAsia" w:eastAsiaTheme="minorEastAsia"/>
          <w:sz w:val="30"/>
          <w:szCs w:val="30"/>
        </w:rPr>
        <w:t xml:space="preserve">学 </w:t>
      </w:r>
      <w:r>
        <w:rPr>
          <w:rFonts w:asciiTheme="minorEastAsia" w:hAnsiTheme="minorEastAsia" w:eastAsiaTheme="minorEastAsia"/>
          <w:sz w:val="30"/>
          <w:szCs w:val="30"/>
        </w:rPr>
        <w:t xml:space="preserve">   </w:t>
      </w:r>
      <w:r>
        <w:rPr>
          <w:rFonts w:hint="eastAsia" w:asciiTheme="minorEastAsia" w:hAnsiTheme="minorEastAsia" w:eastAsiaTheme="minorEastAsia"/>
          <w:sz w:val="30"/>
          <w:szCs w:val="30"/>
        </w:rPr>
        <w:t>院：软件学院</w:t>
      </w:r>
    </w:p>
    <w:p w14:paraId="2BAC7569">
      <w:pPr>
        <w:spacing w:line="480" w:lineRule="auto"/>
        <w:ind w:firstLine="2700" w:firstLineChars="900"/>
        <w:rPr>
          <w:rFonts w:hint="eastAsia" w:asciiTheme="minorEastAsia" w:hAnsiTheme="minorEastAsia" w:eastAsiaTheme="minorEastAsia"/>
          <w:sz w:val="30"/>
          <w:szCs w:val="30"/>
        </w:rPr>
      </w:pPr>
      <w:r>
        <w:rPr>
          <w:rFonts w:hint="eastAsia" w:asciiTheme="minorEastAsia" w:hAnsiTheme="minorEastAsia" w:eastAsiaTheme="minorEastAsia"/>
          <w:sz w:val="30"/>
          <w:szCs w:val="30"/>
        </w:rPr>
        <w:t xml:space="preserve">专 </w:t>
      </w:r>
      <w:r>
        <w:rPr>
          <w:rFonts w:asciiTheme="minorEastAsia" w:hAnsiTheme="minorEastAsia" w:eastAsiaTheme="minorEastAsia"/>
          <w:sz w:val="30"/>
          <w:szCs w:val="30"/>
        </w:rPr>
        <w:t xml:space="preserve">   </w:t>
      </w:r>
      <w:r>
        <w:rPr>
          <w:rFonts w:hint="eastAsia" w:asciiTheme="minorEastAsia" w:hAnsiTheme="minorEastAsia" w:eastAsiaTheme="minorEastAsia"/>
          <w:sz w:val="30"/>
          <w:szCs w:val="30"/>
        </w:rPr>
        <w:t>业：计算机科学与技术</w:t>
      </w:r>
    </w:p>
    <w:p w14:paraId="12210EBF">
      <w:pPr>
        <w:spacing w:line="480" w:lineRule="auto"/>
        <w:ind w:firstLine="2700" w:firstLineChars="900"/>
        <w:rPr>
          <w:rFonts w:hint="default" w:asciiTheme="minorEastAsia" w:hAnsiTheme="minorEastAsia" w:eastAsiaTheme="minorEastAsia"/>
          <w:sz w:val="30"/>
          <w:szCs w:val="30"/>
          <w:lang w:val="en-US" w:eastAsia="zh-CN"/>
        </w:rPr>
      </w:pPr>
      <w:r>
        <w:rPr>
          <w:rFonts w:hint="eastAsia" w:asciiTheme="minorEastAsia" w:hAnsiTheme="minorEastAsia" w:eastAsiaTheme="minorEastAsia"/>
          <w:sz w:val="30"/>
          <w:szCs w:val="30"/>
        </w:rPr>
        <w:t>学生姓名：</w:t>
      </w:r>
      <w:r>
        <w:rPr>
          <w:rFonts w:hint="eastAsia" w:asciiTheme="minorEastAsia" w:hAnsiTheme="minorEastAsia" w:eastAsiaTheme="minorEastAsia"/>
          <w:sz w:val="30"/>
          <w:szCs w:val="30"/>
          <w:lang w:val="en-US" w:eastAsia="zh-CN"/>
        </w:rPr>
        <w:t>宋新鹏</w:t>
      </w:r>
    </w:p>
    <w:p w14:paraId="193F6172">
      <w:pPr>
        <w:spacing w:line="480" w:lineRule="auto"/>
        <w:ind w:firstLine="2700" w:firstLineChars="900"/>
        <w:rPr>
          <w:rFonts w:hint="default" w:asciiTheme="minorEastAsia" w:hAnsiTheme="minorEastAsia" w:eastAsiaTheme="minorEastAsia"/>
          <w:sz w:val="30"/>
          <w:szCs w:val="30"/>
          <w:lang w:val="en-US" w:eastAsia="zh-CN"/>
        </w:rPr>
      </w:pPr>
      <w:r>
        <w:rPr>
          <w:rFonts w:hint="eastAsia" w:asciiTheme="minorEastAsia" w:hAnsiTheme="minorEastAsia" w:eastAsiaTheme="minorEastAsia"/>
          <w:sz w:val="30"/>
          <w:szCs w:val="30"/>
        </w:rPr>
        <w:t>学生学号：</w:t>
      </w:r>
      <w:r>
        <w:rPr>
          <w:rFonts w:hint="eastAsia" w:asciiTheme="minorEastAsia" w:hAnsiTheme="minorEastAsia" w:eastAsiaTheme="minorEastAsia"/>
          <w:sz w:val="30"/>
          <w:szCs w:val="30"/>
          <w:lang w:val="en-US" w:eastAsia="zh-CN"/>
        </w:rPr>
        <w:t>2023020617</w:t>
      </w:r>
    </w:p>
    <w:p w14:paraId="2F8A24C3">
      <w:pPr>
        <w:spacing w:line="480" w:lineRule="auto"/>
        <w:ind w:firstLine="2700" w:firstLineChars="900"/>
        <w:rPr>
          <w:rFonts w:hint="default" w:asciiTheme="minorEastAsia" w:hAnsiTheme="minorEastAsia" w:eastAsiaTheme="minorEastAsia"/>
          <w:sz w:val="32"/>
          <w:szCs w:val="32"/>
          <w:lang w:val="en-US" w:eastAsia="zh-CN"/>
        </w:rPr>
        <w:sectPr>
          <w:pgSz w:w="11906" w:h="16838"/>
          <w:pgMar w:top="1418" w:right="1418" w:bottom="1418" w:left="1418" w:header="851" w:footer="567" w:gutter="284"/>
          <w:cols w:space="425" w:num="1"/>
          <w:docGrid w:type="lines" w:linePitch="312" w:charSpace="0"/>
        </w:sectPr>
      </w:pPr>
      <w:r>
        <w:rPr>
          <w:rFonts w:hint="eastAsia" w:asciiTheme="minorEastAsia" w:hAnsiTheme="minorEastAsia" w:eastAsiaTheme="minorEastAsia"/>
          <w:sz w:val="30"/>
          <w:szCs w:val="30"/>
        </w:rPr>
        <w:t>任课教师：</w:t>
      </w:r>
      <w:r>
        <w:rPr>
          <w:rFonts w:hint="eastAsia" w:asciiTheme="minorEastAsia" w:hAnsiTheme="minorEastAsia" w:eastAsiaTheme="minorEastAsia"/>
          <w:sz w:val="30"/>
          <w:szCs w:val="30"/>
          <w:lang w:val="en-US" w:eastAsia="zh-CN"/>
        </w:rPr>
        <w:t>武星艳</w:t>
      </w:r>
    </w:p>
    <w:sdt>
      <w:sdtPr>
        <w:rPr>
          <w:rFonts w:ascii="Times New Roman" w:hAnsi="Times New Roman" w:eastAsia="宋体" w:cs="Times New Roman"/>
          <w:color w:val="auto"/>
          <w:kern w:val="2"/>
          <w:sz w:val="44"/>
          <w:szCs w:val="44"/>
          <w:lang w:val="zh-CN"/>
        </w:rPr>
        <w:id w:val="-1"/>
        <w:docPartObj>
          <w:docPartGallery w:val="Table of Contents"/>
          <w:docPartUnique/>
        </w:docPartObj>
      </w:sdtPr>
      <w:sdtEndPr>
        <w:rPr>
          <w:rFonts w:ascii="Times New Roman" w:hAnsi="Times New Roman" w:eastAsia="黑体" w:cs="Times New Roman"/>
          <w:b/>
          <w:bCs/>
          <w:color w:val="auto"/>
          <w:kern w:val="2"/>
          <w:sz w:val="24"/>
          <w:szCs w:val="20"/>
          <w:lang w:val="zh-CN"/>
        </w:rPr>
      </w:sdtEndPr>
      <w:sdtContent>
        <w:p w14:paraId="61B11837">
          <w:pPr>
            <w:pStyle w:val="30"/>
            <w:spacing w:before="156" w:beforeLines="50" w:after="468" w:afterLines="150" w:line="460" w:lineRule="exact"/>
            <w:jc w:val="center"/>
            <w:rPr>
              <w:rFonts w:hint="eastAsia" w:ascii="Times New Roman" w:hAnsi="Times New Roman" w:eastAsia="宋体" w:cs="Times New Roman"/>
              <w:b w:val="0"/>
              <w:bCs w:val="0"/>
              <w:color w:val="auto"/>
              <w:kern w:val="2"/>
              <w:sz w:val="36"/>
              <w:szCs w:val="36"/>
              <w:lang w:val="en-US" w:eastAsia="zh-CN" w:bidi="ar-SA"/>
            </w:rPr>
          </w:pPr>
          <w:r>
            <w:rPr>
              <w:rFonts w:hint="eastAsia" w:ascii="Times New Roman" w:hAnsi="Times New Roman" w:eastAsia="宋体" w:cs="Times New Roman"/>
              <w:b w:val="0"/>
              <w:bCs w:val="0"/>
              <w:color w:val="auto"/>
              <w:kern w:val="2"/>
              <w:sz w:val="36"/>
              <w:szCs w:val="36"/>
              <w:lang w:val="en-US" w:eastAsia="zh-CN" w:bidi="ar-SA"/>
            </w:rPr>
            <w:t>目    录</w:t>
          </w:r>
        </w:p>
        <w:p w14:paraId="6014ECF1">
          <w:pPr>
            <w:pStyle w:val="12"/>
            <w:keepNext w:val="0"/>
            <w:keepLines w:val="0"/>
            <w:pageBreakBefore w:val="0"/>
            <w:widowControl/>
            <w:tabs>
              <w:tab w:val="right" w:leader="dot" w:pos="8786"/>
              <w:tab w:val="clear" w:pos="8190"/>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黑体"/>
              <w:b/>
              <w:sz w:val="24"/>
            </w:rPr>
            <w:t>第1章　绪　　论</w:t>
          </w:r>
          <w:r>
            <w:rPr>
              <w:rFonts w:ascii="Times New Roman" w:hAnsi="Times New Roman" w:eastAsia="黑体"/>
              <w:b/>
              <w:sz w:val="24"/>
            </w:rPr>
            <w:tab/>
          </w:r>
          <w:r>
            <w:rPr>
              <w:rFonts w:ascii="Times New Roman" w:hAnsi="Times New Roman" w:eastAsia="黑体"/>
              <w:b/>
              <w:sz w:val="24"/>
            </w:rPr>
            <w:t>1</w:t>
          </w:r>
        </w:p>
        <w:p w14:paraId="70958787">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1.1 研究背景</w:t>
          </w:r>
          <w:r>
            <w:rPr>
              <w:rFonts w:ascii="Times New Roman" w:hAnsi="Times New Roman" w:eastAsia="宋体"/>
              <w:b w:val="0"/>
              <w:sz w:val="24"/>
            </w:rPr>
            <w:tab/>
          </w:r>
          <w:r>
            <w:rPr>
              <w:rFonts w:ascii="Times New Roman" w:hAnsi="Times New Roman" w:eastAsia="宋体"/>
              <w:b w:val="0"/>
              <w:sz w:val="24"/>
            </w:rPr>
            <w:t>1</w:t>
          </w:r>
        </w:p>
        <w:p w14:paraId="2746941F">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1.2 国内外研究现状</w:t>
          </w:r>
          <w:r>
            <w:rPr>
              <w:rFonts w:ascii="Times New Roman" w:hAnsi="Times New Roman" w:eastAsia="宋体"/>
              <w:b w:val="0"/>
              <w:sz w:val="24"/>
            </w:rPr>
            <w:tab/>
          </w:r>
          <w:r>
            <w:rPr>
              <w:rFonts w:ascii="Times New Roman" w:hAnsi="Times New Roman" w:eastAsia="宋体"/>
              <w:b w:val="0"/>
              <w:sz w:val="24"/>
            </w:rPr>
            <w:t>1</w:t>
          </w:r>
        </w:p>
        <w:p w14:paraId="05189738">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1.2.1国外研究现状</w:t>
          </w:r>
          <w:r>
            <w:rPr>
              <w:rFonts w:ascii="Times New Roman" w:hAnsi="Times New Roman" w:eastAsia="宋体"/>
              <w:b w:val="0"/>
              <w:sz w:val="24"/>
            </w:rPr>
            <w:tab/>
          </w:r>
          <w:r>
            <w:rPr>
              <w:rFonts w:ascii="Times New Roman" w:hAnsi="Times New Roman" w:eastAsia="宋体"/>
              <w:b w:val="0"/>
              <w:sz w:val="24"/>
            </w:rPr>
            <w:t>1</w:t>
          </w:r>
        </w:p>
        <w:p w14:paraId="2E456CEC">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1.2.2国内研究现状</w:t>
          </w:r>
          <w:r>
            <w:rPr>
              <w:rFonts w:ascii="Times New Roman" w:hAnsi="Times New Roman" w:eastAsia="宋体"/>
              <w:b w:val="0"/>
              <w:sz w:val="24"/>
            </w:rPr>
            <w:tab/>
          </w:r>
          <w:r>
            <w:rPr>
              <w:rFonts w:ascii="Times New Roman" w:hAnsi="Times New Roman" w:eastAsia="宋体"/>
              <w:b w:val="0"/>
              <w:sz w:val="24"/>
            </w:rPr>
            <w:t>2</w:t>
          </w:r>
        </w:p>
        <w:p w14:paraId="48D6C505">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1.3 研究目的与意义</w:t>
          </w:r>
          <w:r>
            <w:rPr>
              <w:rFonts w:ascii="Times New Roman" w:hAnsi="Times New Roman" w:eastAsia="宋体"/>
              <w:b w:val="0"/>
              <w:sz w:val="24"/>
            </w:rPr>
            <w:tab/>
          </w:r>
          <w:r>
            <w:rPr>
              <w:rFonts w:ascii="Times New Roman" w:hAnsi="Times New Roman" w:eastAsia="宋体"/>
              <w:b w:val="0"/>
              <w:sz w:val="24"/>
            </w:rPr>
            <w:t>2</w:t>
          </w:r>
        </w:p>
        <w:p w14:paraId="3595F9BD">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1.3.1研究目的</w:t>
          </w:r>
          <w:r>
            <w:rPr>
              <w:rFonts w:ascii="Times New Roman" w:hAnsi="Times New Roman" w:eastAsia="宋体"/>
              <w:b w:val="0"/>
              <w:sz w:val="24"/>
            </w:rPr>
            <w:tab/>
          </w:r>
          <w:r>
            <w:rPr>
              <w:rFonts w:ascii="Times New Roman" w:hAnsi="Times New Roman" w:eastAsia="宋体"/>
              <w:b w:val="0"/>
              <w:sz w:val="24"/>
            </w:rPr>
            <w:t>2</w:t>
          </w:r>
        </w:p>
        <w:p w14:paraId="25AE2CF5">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1.3.2研究意义</w:t>
          </w:r>
          <w:r>
            <w:rPr>
              <w:rFonts w:ascii="Times New Roman" w:hAnsi="Times New Roman" w:eastAsia="宋体"/>
              <w:b w:val="0"/>
              <w:sz w:val="24"/>
            </w:rPr>
            <w:tab/>
          </w:r>
          <w:r>
            <w:rPr>
              <w:rFonts w:ascii="Times New Roman" w:hAnsi="Times New Roman" w:eastAsia="宋体"/>
              <w:b w:val="0"/>
              <w:sz w:val="24"/>
            </w:rPr>
            <w:t>3</w:t>
          </w:r>
        </w:p>
        <w:p w14:paraId="250E9771">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1.4 相关技术介绍</w:t>
          </w:r>
          <w:r>
            <w:rPr>
              <w:rFonts w:ascii="Times New Roman" w:hAnsi="Times New Roman" w:eastAsia="宋体"/>
              <w:b w:val="0"/>
              <w:sz w:val="24"/>
            </w:rPr>
            <w:tab/>
          </w:r>
          <w:r>
            <w:rPr>
              <w:rFonts w:ascii="Times New Roman" w:hAnsi="Times New Roman" w:eastAsia="宋体"/>
              <w:b w:val="0"/>
              <w:sz w:val="24"/>
            </w:rPr>
            <w:t>3</w:t>
          </w:r>
        </w:p>
        <w:p w14:paraId="308967DB">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1.4.1 Java 17 语言与多线程高并发</w:t>
          </w:r>
          <w:r>
            <w:rPr>
              <w:rFonts w:ascii="Times New Roman" w:hAnsi="Times New Roman" w:eastAsia="宋体"/>
              <w:b w:val="0"/>
              <w:sz w:val="24"/>
            </w:rPr>
            <w:tab/>
          </w:r>
          <w:r>
            <w:rPr>
              <w:rFonts w:ascii="Times New Roman" w:hAnsi="Times New Roman" w:eastAsia="宋体"/>
              <w:b w:val="0"/>
              <w:sz w:val="24"/>
            </w:rPr>
            <w:t>3</w:t>
          </w:r>
        </w:p>
        <w:p w14:paraId="60F3323F">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1.4.2 Spring Boot 3.3.x 响应式框架</w:t>
          </w:r>
          <w:r>
            <w:rPr>
              <w:rFonts w:ascii="Times New Roman" w:hAnsi="Times New Roman" w:eastAsia="宋体"/>
              <w:b w:val="0"/>
              <w:sz w:val="24"/>
            </w:rPr>
            <w:tab/>
          </w:r>
          <w:r>
            <w:rPr>
              <w:rFonts w:ascii="Times New Roman" w:hAnsi="Times New Roman" w:eastAsia="宋体"/>
              <w:b w:val="0"/>
              <w:sz w:val="24"/>
            </w:rPr>
            <w:t>4</w:t>
          </w:r>
        </w:p>
        <w:p w14:paraId="11310890">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1.4.3 MySQL 与 ChromaDB 向量数据库</w:t>
          </w:r>
          <w:r>
            <w:rPr>
              <w:rFonts w:ascii="Times New Roman" w:hAnsi="Times New Roman" w:eastAsia="宋体"/>
              <w:b w:val="0"/>
              <w:sz w:val="24"/>
            </w:rPr>
            <w:tab/>
          </w:r>
          <w:r>
            <w:rPr>
              <w:rFonts w:ascii="Times New Roman" w:hAnsi="Times New Roman" w:eastAsia="宋体"/>
              <w:b w:val="0"/>
              <w:sz w:val="24"/>
            </w:rPr>
            <w:t>4</w:t>
          </w:r>
        </w:p>
        <w:p w14:paraId="77DA6FA7">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1.5 系统要解决的主要问题及报告结构</w:t>
          </w:r>
          <w:r>
            <w:rPr>
              <w:rFonts w:ascii="Times New Roman" w:hAnsi="Times New Roman" w:eastAsia="宋体"/>
              <w:b w:val="0"/>
              <w:sz w:val="24"/>
            </w:rPr>
            <w:tab/>
          </w:r>
          <w:r>
            <w:rPr>
              <w:rFonts w:ascii="Times New Roman" w:hAnsi="Times New Roman" w:eastAsia="宋体"/>
              <w:b w:val="0"/>
              <w:sz w:val="24"/>
            </w:rPr>
            <w:t>4</w:t>
          </w:r>
        </w:p>
        <w:p w14:paraId="1C13CF4B">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1.5.1系统要解决的主要问题</w:t>
          </w:r>
          <w:r>
            <w:rPr>
              <w:rFonts w:ascii="Times New Roman" w:hAnsi="Times New Roman" w:eastAsia="宋体"/>
              <w:b w:val="0"/>
              <w:sz w:val="24"/>
            </w:rPr>
            <w:tab/>
          </w:r>
          <w:r>
            <w:rPr>
              <w:rFonts w:ascii="Times New Roman" w:hAnsi="Times New Roman" w:eastAsia="宋体"/>
              <w:b w:val="0"/>
              <w:sz w:val="24"/>
            </w:rPr>
            <w:t>4</w:t>
          </w:r>
        </w:p>
        <w:p w14:paraId="085A2BFC">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1.5.2 报告结构</w:t>
          </w:r>
          <w:r>
            <w:rPr>
              <w:rFonts w:ascii="Times New Roman" w:hAnsi="Times New Roman" w:eastAsia="宋体"/>
              <w:b w:val="0"/>
              <w:sz w:val="24"/>
            </w:rPr>
            <w:tab/>
          </w:r>
          <w:r>
            <w:rPr>
              <w:rFonts w:ascii="Times New Roman" w:hAnsi="Times New Roman" w:eastAsia="宋体"/>
              <w:b w:val="0"/>
              <w:sz w:val="24"/>
            </w:rPr>
            <w:t>5</w:t>
          </w:r>
        </w:p>
        <w:p w14:paraId="2C013011">
          <w:pPr>
            <w:pStyle w:val="12"/>
            <w:keepNext w:val="0"/>
            <w:keepLines w:val="0"/>
            <w:pageBreakBefore w:val="0"/>
            <w:tabs>
              <w:tab w:val="right" w:leader="dot" w:pos="8786"/>
              <w:tab w:val="clear" w:pos="8190"/>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黑体"/>
              <w:b/>
              <w:sz w:val="24"/>
            </w:rPr>
            <w:t>第2章　系统需求分析</w:t>
          </w:r>
          <w:r>
            <w:rPr>
              <w:rFonts w:ascii="Times New Roman" w:hAnsi="Times New Roman" w:eastAsia="黑体"/>
              <w:b/>
              <w:sz w:val="24"/>
            </w:rPr>
            <w:tab/>
          </w:r>
          <w:r>
            <w:rPr>
              <w:rFonts w:ascii="Times New Roman" w:hAnsi="Times New Roman" w:eastAsia="黑体"/>
              <w:b/>
              <w:sz w:val="24"/>
            </w:rPr>
            <w:t>6</w:t>
          </w:r>
        </w:p>
        <w:p w14:paraId="5826046D">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2.1 可行性分析</w:t>
          </w:r>
          <w:r>
            <w:rPr>
              <w:rFonts w:ascii="Times New Roman" w:hAnsi="Times New Roman" w:eastAsia="宋体"/>
              <w:b w:val="0"/>
              <w:sz w:val="24"/>
            </w:rPr>
            <w:tab/>
          </w:r>
          <w:r>
            <w:rPr>
              <w:rFonts w:ascii="Times New Roman" w:hAnsi="Times New Roman" w:eastAsia="宋体"/>
              <w:b w:val="0"/>
              <w:sz w:val="24"/>
            </w:rPr>
            <w:t>6</w:t>
          </w:r>
        </w:p>
        <w:p w14:paraId="0CFE498E">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2.1.1 技术可行性分析</w:t>
          </w:r>
          <w:r>
            <w:rPr>
              <w:rFonts w:ascii="Times New Roman" w:hAnsi="Times New Roman" w:eastAsia="宋体"/>
              <w:b w:val="0"/>
              <w:sz w:val="24"/>
            </w:rPr>
            <w:tab/>
          </w:r>
          <w:r>
            <w:rPr>
              <w:rFonts w:ascii="Times New Roman" w:hAnsi="Times New Roman" w:eastAsia="宋体"/>
              <w:b w:val="0"/>
              <w:sz w:val="24"/>
            </w:rPr>
            <w:t>6</w:t>
          </w:r>
        </w:p>
        <w:p w14:paraId="295888A0">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2.1.2 经济可行性分析</w:t>
          </w:r>
          <w:r>
            <w:rPr>
              <w:rFonts w:ascii="Times New Roman" w:hAnsi="Times New Roman" w:eastAsia="宋体"/>
              <w:b w:val="0"/>
              <w:sz w:val="24"/>
            </w:rPr>
            <w:tab/>
          </w:r>
          <w:r>
            <w:rPr>
              <w:rFonts w:ascii="Times New Roman" w:hAnsi="Times New Roman" w:eastAsia="宋体"/>
              <w:b w:val="0"/>
              <w:sz w:val="24"/>
            </w:rPr>
            <w:t>6</w:t>
          </w:r>
        </w:p>
        <w:p w14:paraId="3644A5EC">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2.1.3 操作可行性分析</w:t>
          </w:r>
          <w:r>
            <w:rPr>
              <w:rFonts w:ascii="Times New Roman" w:hAnsi="Times New Roman" w:eastAsia="宋体"/>
              <w:b w:val="0"/>
              <w:sz w:val="24"/>
            </w:rPr>
            <w:tab/>
          </w:r>
          <w:r>
            <w:rPr>
              <w:rFonts w:ascii="Times New Roman" w:hAnsi="Times New Roman" w:eastAsia="宋体"/>
              <w:b w:val="0"/>
              <w:sz w:val="24"/>
            </w:rPr>
            <w:t>7</w:t>
          </w:r>
        </w:p>
        <w:p w14:paraId="3A0B53D9">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2.2 系统功能需求分析</w:t>
          </w:r>
          <w:r>
            <w:rPr>
              <w:rFonts w:ascii="Times New Roman" w:hAnsi="Times New Roman" w:eastAsia="宋体"/>
              <w:b w:val="0"/>
              <w:sz w:val="24"/>
            </w:rPr>
            <w:tab/>
          </w:r>
          <w:r>
            <w:rPr>
              <w:rFonts w:ascii="Times New Roman" w:hAnsi="Times New Roman" w:eastAsia="宋体"/>
              <w:b w:val="0"/>
              <w:sz w:val="24"/>
            </w:rPr>
            <w:t>7</w:t>
          </w:r>
        </w:p>
        <w:p w14:paraId="5C004AFA">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2.3 系统用例描述</w:t>
          </w:r>
          <w:r>
            <w:rPr>
              <w:rFonts w:ascii="Times New Roman" w:hAnsi="Times New Roman" w:eastAsia="宋体"/>
              <w:b w:val="0"/>
              <w:sz w:val="24"/>
            </w:rPr>
            <w:tab/>
          </w:r>
          <w:r>
            <w:rPr>
              <w:rFonts w:ascii="Times New Roman" w:hAnsi="Times New Roman" w:eastAsia="宋体"/>
              <w:b w:val="0"/>
              <w:sz w:val="24"/>
            </w:rPr>
            <w:t>8</w:t>
          </w:r>
        </w:p>
        <w:p w14:paraId="1A305304">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2.3.1 智能学业问答用例</w:t>
          </w:r>
          <w:r>
            <w:rPr>
              <w:rFonts w:ascii="Times New Roman" w:hAnsi="Times New Roman" w:eastAsia="宋体"/>
              <w:b w:val="0"/>
              <w:sz w:val="24"/>
            </w:rPr>
            <w:tab/>
          </w:r>
          <w:r>
            <w:rPr>
              <w:rFonts w:ascii="Times New Roman" w:hAnsi="Times New Roman" w:eastAsia="宋体"/>
              <w:b w:val="0"/>
              <w:sz w:val="24"/>
            </w:rPr>
            <w:t>8</w:t>
          </w:r>
        </w:p>
        <w:p w14:paraId="328F33D3">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2.3.2 课件上传与切片入库用例</w:t>
          </w:r>
          <w:r>
            <w:rPr>
              <w:rFonts w:ascii="Times New Roman" w:hAnsi="Times New Roman" w:eastAsia="宋体"/>
              <w:b w:val="0"/>
              <w:sz w:val="24"/>
            </w:rPr>
            <w:tab/>
          </w:r>
          <w:r>
            <w:rPr>
              <w:rFonts w:ascii="Times New Roman" w:hAnsi="Times New Roman" w:eastAsia="宋体"/>
              <w:b w:val="0"/>
              <w:sz w:val="24"/>
            </w:rPr>
            <w:t>9</w:t>
          </w:r>
        </w:p>
        <w:p w14:paraId="50C25A4A">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2.4 系统其它需求</w:t>
          </w:r>
          <w:r>
            <w:rPr>
              <w:rFonts w:ascii="Times New Roman" w:hAnsi="Times New Roman" w:eastAsia="宋体"/>
              <w:b w:val="0"/>
              <w:sz w:val="24"/>
            </w:rPr>
            <w:tab/>
          </w:r>
          <w:r>
            <w:rPr>
              <w:rFonts w:ascii="Times New Roman" w:hAnsi="Times New Roman" w:eastAsia="宋体"/>
              <w:b w:val="0"/>
              <w:sz w:val="24"/>
            </w:rPr>
            <w:t>9</w:t>
          </w:r>
        </w:p>
        <w:p w14:paraId="25288ABE">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2.5 本章小结</w:t>
          </w:r>
          <w:r>
            <w:rPr>
              <w:rFonts w:ascii="Times New Roman" w:hAnsi="Times New Roman" w:eastAsia="宋体"/>
              <w:b w:val="0"/>
              <w:sz w:val="24"/>
            </w:rPr>
            <w:tab/>
          </w:r>
          <w:r>
            <w:rPr>
              <w:rFonts w:ascii="Times New Roman" w:hAnsi="Times New Roman" w:eastAsia="宋体"/>
              <w:b w:val="0"/>
              <w:sz w:val="24"/>
            </w:rPr>
            <w:t>10</w:t>
          </w:r>
        </w:p>
        <w:p w14:paraId="76103701">
          <w:pPr>
            <w:pStyle w:val="12"/>
            <w:keepNext w:val="0"/>
            <w:keepLines w:val="0"/>
            <w:pageBreakBefore w:val="0"/>
            <w:tabs>
              <w:tab w:val="right" w:leader="dot" w:pos="8786"/>
              <w:tab w:val="clear" w:pos="8190"/>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黑体"/>
              <w:b/>
              <w:sz w:val="24"/>
            </w:rPr>
            <w:t>第3章　系统总体设计</w:t>
          </w:r>
          <w:r>
            <w:rPr>
              <w:rFonts w:ascii="Times New Roman" w:hAnsi="Times New Roman" w:eastAsia="黑体"/>
              <w:b/>
              <w:sz w:val="24"/>
            </w:rPr>
            <w:tab/>
          </w:r>
          <w:r>
            <w:rPr>
              <w:rFonts w:ascii="Times New Roman" w:hAnsi="Times New Roman" w:eastAsia="黑体"/>
              <w:b/>
              <w:sz w:val="24"/>
            </w:rPr>
            <w:t>11</w:t>
          </w:r>
        </w:p>
        <w:p w14:paraId="5785F276">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3.1 系统设计原则</w:t>
          </w:r>
          <w:r>
            <w:rPr>
              <w:rFonts w:ascii="Times New Roman" w:hAnsi="Times New Roman" w:eastAsia="宋体"/>
              <w:b w:val="0"/>
              <w:sz w:val="24"/>
            </w:rPr>
            <w:tab/>
          </w:r>
          <w:r>
            <w:rPr>
              <w:rFonts w:ascii="Times New Roman" w:hAnsi="Times New Roman" w:eastAsia="宋体"/>
              <w:b w:val="0"/>
              <w:sz w:val="24"/>
            </w:rPr>
            <w:t>11</w:t>
          </w:r>
        </w:p>
        <w:p w14:paraId="58689285">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3.2 系统功能模块设计</w:t>
          </w:r>
          <w:r>
            <w:rPr>
              <w:rFonts w:ascii="Times New Roman" w:hAnsi="Times New Roman" w:eastAsia="宋体"/>
              <w:b w:val="0"/>
              <w:sz w:val="24"/>
            </w:rPr>
            <w:tab/>
          </w:r>
          <w:r>
            <w:rPr>
              <w:rFonts w:ascii="Times New Roman" w:hAnsi="Times New Roman" w:eastAsia="宋体"/>
              <w:b w:val="0"/>
              <w:sz w:val="24"/>
            </w:rPr>
            <w:t>11</w:t>
          </w:r>
        </w:p>
        <w:p w14:paraId="21CEEC1E">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3.3 数据库设计</w:t>
          </w:r>
          <w:r>
            <w:rPr>
              <w:rFonts w:ascii="Times New Roman" w:hAnsi="Times New Roman" w:eastAsia="宋体"/>
              <w:b w:val="0"/>
              <w:sz w:val="24"/>
            </w:rPr>
            <w:tab/>
          </w:r>
          <w:r>
            <w:rPr>
              <w:rFonts w:ascii="Times New Roman" w:hAnsi="Times New Roman" w:eastAsia="宋体"/>
              <w:b w:val="0"/>
              <w:sz w:val="24"/>
            </w:rPr>
            <w:t>12</w:t>
          </w:r>
        </w:p>
        <w:p w14:paraId="4CDB94E3">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3.3.1 概念模型设计</w:t>
          </w:r>
          <w:r>
            <w:rPr>
              <w:rFonts w:ascii="Times New Roman" w:hAnsi="Times New Roman" w:eastAsia="宋体"/>
              <w:b w:val="0"/>
              <w:sz w:val="24"/>
            </w:rPr>
            <w:tab/>
          </w:r>
          <w:r>
            <w:rPr>
              <w:rFonts w:ascii="Times New Roman" w:hAnsi="Times New Roman" w:eastAsia="宋体"/>
              <w:b w:val="0"/>
              <w:sz w:val="24"/>
            </w:rPr>
            <w:t>12</w:t>
          </w:r>
        </w:p>
        <w:p w14:paraId="1BC38173">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3.3.2 数据库表设计</w:t>
          </w:r>
          <w:r>
            <w:rPr>
              <w:rFonts w:ascii="Times New Roman" w:hAnsi="Times New Roman" w:eastAsia="宋体"/>
              <w:b w:val="0"/>
              <w:sz w:val="24"/>
            </w:rPr>
            <w:tab/>
          </w:r>
          <w:r>
            <w:rPr>
              <w:rFonts w:ascii="Times New Roman" w:hAnsi="Times New Roman" w:eastAsia="宋体"/>
              <w:b w:val="0"/>
              <w:sz w:val="24"/>
            </w:rPr>
            <w:t>13</w:t>
          </w:r>
        </w:p>
        <w:p w14:paraId="70966302">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3.4 本章小结</w:t>
          </w:r>
          <w:r>
            <w:rPr>
              <w:rFonts w:ascii="Times New Roman" w:hAnsi="Times New Roman" w:eastAsia="宋体"/>
              <w:b w:val="0"/>
              <w:sz w:val="24"/>
            </w:rPr>
            <w:tab/>
          </w:r>
          <w:r>
            <w:rPr>
              <w:rFonts w:ascii="Times New Roman" w:hAnsi="Times New Roman" w:eastAsia="宋体"/>
              <w:b w:val="0"/>
              <w:sz w:val="24"/>
            </w:rPr>
            <w:t>14</w:t>
          </w:r>
        </w:p>
        <w:p w14:paraId="744D0C7A">
          <w:pPr>
            <w:pStyle w:val="12"/>
            <w:keepNext w:val="0"/>
            <w:keepLines w:val="0"/>
            <w:pageBreakBefore w:val="0"/>
            <w:tabs>
              <w:tab w:val="right" w:leader="dot" w:pos="8786"/>
              <w:tab w:val="clear" w:pos="8190"/>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黑体"/>
              <w:b/>
              <w:sz w:val="24"/>
            </w:rPr>
            <w:t>第4章　系统详细设计与实现</w:t>
          </w:r>
          <w:r>
            <w:rPr>
              <w:rFonts w:ascii="Times New Roman" w:hAnsi="Times New Roman" w:eastAsia="黑体"/>
              <w:b/>
              <w:sz w:val="24"/>
            </w:rPr>
            <w:tab/>
          </w:r>
          <w:r>
            <w:rPr>
              <w:rFonts w:ascii="Times New Roman" w:hAnsi="Times New Roman" w:eastAsia="黑体"/>
              <w:b/>
              <w:sz w:val="24"/>
            </w:rPr>
            <w:t>15</w:t>
          </w:r>
        </w:p>
        <w:p w14:paraId="5BB1B96F">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4.1 智能问答 SSE 流式对话模块</w:t>
          </w:r>
          <w:r>
            <w:rPr>
              <w:rFonts w:ascii="Times New Roman" w:hAnsi="Times New Roman" w:eastAsia="宋体"/>
              <w:b w:val="0"/>
              <w:sz w:val="24"/>
            </w:rPr>
            <w:tab/>
          </w:r>
          <w:r>
            <w:rPr>
              <w:rFonts w:ascii="Times New Roman" w:hAnsi="Times New Roman" w:eastAsia="宋体"/>
              <w:b w:val="0"/>
              <w:sz w:val="24"/>
            </w:rPr>
            <w:t>15</w:t>
          </w:r>
        </w:p>
        <w:p w14:paraId="43E49FED">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4.1.1 模块时序图与交互</w:t>
          </w:r>
          <w:r>
            <w:rPr>
              <w:rFonts w:ascii="Times New Roman" w:hAnsi="Times New Roman" w:eastAsia="宋体"/>
              <w:b w:val="0"/>
              <w:sz w:val="24"/>
            </w:rPr>
            <w:tab/>
          </w:r>
          <w:r>
            <w:rPr>
              <w:rFonts w:ascii="Times New Roman" w:hAnsi="Times New Roman" w:eastAsia="宋体"/>
              <w:b w:val="0"/>
              <w:sz w:val="24"/>
            </w:rPr>
            <w:t>15</w:t>
          </w:r>
        </w:p>
        <w:p w14:paraId="48DB212E">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4.1.2 提问核心逻辑流程图</w:t>
          </w:r>
          <w:r>
            <w:rPr>
              <w:rFonts w:ascii="Times New Roman" w:hAnsi="Times New Roman" w:eastAsia="宋体"/>
              <w:b w:val="0"/>
              <w:sz w:val="24"/>
            </w:rPr>
            <w:tab/>
          </w:r>
          <w:r>
            <w:rPr>
              <w:rFonts w:ascii="Times New Roman" w:hAnsi="Times New Roman" w:eastAsia="宋体"/>
              <w:b w:val="0"/>
              <w:sz w:val="24"/>
            </w:rPr>
            <w:t>16</w:t>
          </w:r>
        </w:p>
        <w:p w14:paraId="0C2C0ED0">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4.2 RAG 知识库检索与切片入库模块</w:t>
          </w:r>
          <w:r>
            <w:rPr>
              <w:rFonts w:ascii="Times New Roman" w:hAnsi="Times New Roman" w:eastAsia="宋体"/>
              <w:b w:val="0"/>
              <w:sz w:val="24"/>
            </w:rPr>
            <w:tab/>
          </w:r>
          <w:r>
            <w:rPr>
              <w:rFonts w:ascii="Times New Roman" w:hAnsi="Times New Roman" w:eastAsia="宋体"/>
              <w:b w:val="0"/>
              <w:sz w:val="24"/>
            </w:rPr>
            <w:t>17</w:t>
          </w:r>
        </w:p>
        <w:p w14:paraId="7D188198">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4.2.1 模块时序图与交互</w:t>
          </w:r>
          <w:r>
            <w:rPr>
              <w:rFonts w:ascii="Times New Roman" w:hAnsi="Times New Roman" w:eastAsia="宋体"/>
              <w:b w:val="0"/>
              <w:sz w:val="24"/>
            </w:rPr>
            <w:tab/>
          </w:r>
          <w:r>
            <w:rPr>
              <w:rFonts w:ascii="Times New Roman" w:hAnsi="Times New Roman" w:eastAsia="宋体"/>
              <w:b w:val="0"/>
              <w:sz w:val="24"/>
            </w:rPr>
            <w:t>17</w:t>
          </w:r>
        </w:p>
        <w:p w14:paraId="610F0388">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4.2.2 检索入库程序流程图</w:t>
          </w:r>
          <w:r>
            <w:rPr>
              <w:rFonts w:ascii="Times New Roman" w:hAnsi="Times New Roman" w:eastAsia="宋体"/>
              <w:b w:val="0"/>
              <w:sz w:val="24"/>
            </w:rPr>
            <w:tab/>
          </w:r>
          <w:r>
            <w:rPr>
              <w:rFonts w:ascii="Times New Roman" w:hAnsi="Times New Roman" w:eastAsia="宋体"/>
              <w:b w:val="0"/>
              <w:sz w:val="24"/>
            </w:rPr>
            <w:t>18</w:t>
          </w:r>
        </w:p>
        <w:p w14:paraId="62E3B9BC">
          <w:pPr>
            <w:pStyle w:val="12"/>
            <w:keepNext w:val="0"/>
            <w:keepLines w:val="0"/>
            <w:pageBreakBefore w:val="0"/>
            <w:tabs>
              <w:tab w:val="right" w:leader="dot" w:pos="8786"/>
              <w:tab w:val="clear" w:pos="8190"/>
            </w:tabs>
            <w:kinsoku/>
            <w:wordWrap/>
            <w:overflowPunct/>
            <w:topLinePunct w:val="0"/>
            <w:autoSpaceDE/>
            <w:autoSpaceDN/>
            <w:bidi w:val="0"/>
            <w:adjustRightInd/>
            <w:snapToGrid/>
            <w:spacing w:line="460" w:lineRule="exact"/>
            <w:textAlignment w:val="auto"/>
          </w:pPr>
          <w:r>
            <w:rPr>
              <w:rFonts w:ascii="Times New Roman" w:hAnsi="Times New Roman" w:eastAsia="黑体"/>
              <w:b/>
              <w:sz w:val="24"/>
            </w:rPr>
            <w:t>参考文献</w:t>
          </w:r>
          <w:r>
            <w:rPr>
              <w:rFonts w:ascii="Times New Roman" w:hAnsi="Times New Roman" w:eastAsia="黑体"/>
              <w:b/>
              <w:sz w:val="24"/>
            </w:rPr>
            <w:tab/>
          </w:r>
          <w:r>
            <w:rPr>
              <w:rFonts w:ascii="Times New Roman" w:hAnsi="Times New Roman" w:eastAsia="黑体"/>
              <w:b/>
              <w:sz w:val="24"/>
            </w:rPr>
            <w:t>19</w:t>
          </w:r>
        </w:p>
        <w:p w14:paraId="6D89A7AA">
          <w:pPr>
            <w:pStyle w:val="33"/>
            <w:tabs>
              <w:tab w:val="right" w:leader="dot" w:pos="9060"/>
            </w:tabs>
            <w:spacing w:before="50" w:after="150" w:line="460" w:lineRule="exact"/>
            <w:jc w:val="distribute"/>
            <w:sectPr>
              <w:headerReference r:id="rId3" w:type="default"/>
              <w:footerReference r:id="rId4" w:type="default"/>
              <w:pgSz w:w="11906" w:h="16838"/>
              <w:pgMar w:top="1418" w:right="1418" w:bottom="1418" w:left="1418" w:header="851" w:footer="567" w:gutter="284"/>
              <w:pgNumType w:start="1"/>
              <w:cols w:space="425" w:num="1"/>
              <w:docGrid w:type="lines" w:linePitch="312" w:charSpace="0"/>
            </w:sectPr>
          </w:pPr>
        </w:p>
      </w:sdtContent>
    </w:sdt>
    <w:p w14:paraId="54F21F44">
      <w:pPr>
        <w:pStyle w:val="2"/>
        <w:spacing w:before="156" w:beforeLines="50" w:after="468" w:afterLines="150" w:line="460" w:lineRule="exact"/>
        <w:jc w:val="center"/>
        <w:rPr>
          <w:rFonts w:hint="eastAsia" w:ascii="黑体" w:hAnsi="黑体" w:eastAsia="黑体"/>
          <w:b w:val="0"/>
          <w:bCs w:val="0"/>
          <w:sz w:val="32"/>
          <w:szCs w:val="32"/>
        </w:rPr>
      </w:pPr>
      <w:bookmarkStart w:id="1" w:name="_Toc24068"/>
      <w:r>
        <w:rPr>
          <w:rFonts w:hint="eastAsia" w:ascii="黑体" w:hAnsi="黑体" w:eastAsia="黑体"/>
          <w:b w:val="0"/>
          <w:bCs w:val="0"/>
          <w:sz w:val="32"/>
          <w:szCs w:val="32"/>
        </w:rPr>
        <w:t>第1章　绪　　论</w:t>
      </w:r>
      <w:bookmarkEnd w:id="1"/>
    </w:p>
    <w:p w14:paraId="71E2A033">
      <w:pPr>
        <w:spacing w:line="460" w:lineRule="exact"/>
        <w:ind w:firstLine="420" w:firstLineChars="200"/>
        <w:rPr>
          <w:rStyle w:val="19"/>
        </w:rPr>
      </w:pPr>
      <w:r>
        <w:t>本课程报告的研究范围主要在设计与实现一个基于 Spring Boot 与 RAG 的智能学业辅助平台，其核心关注点是如何借助检索增强生成（RAG）、向量检索与流式推送等现代人工智能与网络技术来构建自托管的学业问答系统，并提升高校师生的知识获取效率。绪论部分概述了本研究的背景、目标和重要性，介绍了国内和国外的研究现状，概述了所涉及的关键技术，并探讨了系统需解决的问题，揭示全文的结构安排。</w:t>
      </w:r>
    </w:p>
    <w:p w14:paraId="7228AF18">
      <w:pPr>
        <w:pStyle w:val="3"/>
        <w:spacing w:line="460" w:lineRule="exact"/>
        <w:rPr>
          <w:rFonts w:hint="eastAsia" w:ascii="黑体" w:hAnsi="黑体" w:eastAsia="黑体" w:cs="黑体"/>
          <w:b w:val="0"/>
          <w:bCs w:val="0"/>
          <w:sz w:val="30"/>
          <w:szCs w:val="30"/>
        </w:rPr>
      </w:pPr>
      <w:bookmarkStart w:id="2" w:name="_Toc23637"/>
      <w:r>
        <w:rPr>
          <w:rFonts w:hint="eastAsia" w:ascii="黑体" w:hAnsi="黑体" w:eastAsia="黑体" w:cs="黑体"/>
          <w:b w:val="0"/>
          <w:bCs w:val="0"/>
          <w:sz w:val="30"/>
          <w:szCs w:val="30"/>
        </w:rPr>
        <w:t>1.1 研究背景</w:t>
      </w:r>
      <w:bookmarkEnd w:id="2"/>
    </w:p>
    <w:p w14:paraId="0BB7CE97">
      <w:pPr>
        <w:spacing w:line="460" w:lineRule="exact"/>
        <w:ind w:firstLine="480" w:firstLineChars="200"/>
        <w:rPr>
          <w:rFonts w:hint="eastAsia"/>
          <w:sz w:val="24"/>
        </w:rPr>
      </w:pPr>
      <w:r>
        <w:rPr>
          <w:rFonts w:hint="eastAsia"/>
          <w:sz w:val="24"/>
        </w:rPr>
        <w:t>在当今高校数字化教学深化的背景下，师生在海量专业知识的高效检索与智能获取方面面临着全新的挑战，迫切需要通过前沿的人工智能技术提升日常研学与备课效率</w:t>
      </w:r>
      <w:r>
        <w:rPr>
          <w:rFonts w:hint="eastAsia"/>
          <w:sz w:val="24"/>
          <w:vertAlign w:val="superscript"/>
        </w:rPr>
        <w:t>[1]</w:t>
      </w:r>
      <w:r>
        <w:rPr>
          <w:rFonts w:hint="eastAsia"/>
          <w:sz w:val="24"/>
        </w:rPr>
        <w:t>。学业辅助平台作为数字化校园建设中至关重要的一环，极需利用大语言模型（LLM）的深度理解力与语义表达力来构建个性化的问答系统，从而在海量学科资源中精准提取知识并消除“幻觉”现象</w:t>
      </w:r>
      <w:r>
        <w:rPr>
          <w:rFonts w:hint="eastAsia"/>
          <w:sz w:val="24"/>
          <w:vertAlign w:val="superscript"/>
        </w:rPr>
        <w:t>[2]</w:t>
      </w:r>
      <w:r>
        <w:rPr>
          <w:rFonts w:hint="eastAsia"/>
          <w:sz w:val="24"/>
        </w:rPr>
        <w:t>。</w:t>
      </w:r>
    </w:p>
    <w:p w14:paraId="0DE452A4">
      <w:pPr>
        <w:spacing w:line="460" w:lineRule="exact"/>
        <w:ind w:firstLine="480" w:firstLineChars="200"/>
        <w:rPr>
          <w:rFonts w:hint="eastAsia"/>
          <w:sz w:val="24"/>
        </w:rPr>
      </w:pPr>
      <w:r>
        <w:rPr>
          <w:rFonts w:hint="eastAsia"/>
          <w:sz w:val="24"/>
        </w:rPr>
        <w:t>随着大语言模型和自然语言处理（NLP）技术的飞速发展，生成式人工智能（GenAI）在教育场景的应用已展现出巨大的变革性潜力。例如，系统可以通过将课程文档进行智能切片、向量化并存入向量库，在学生提问时进行Top-K语义相似度检索，精准拼接生成无幻觉的专业学科回答，显著提升学生的自学效果与忠诚度；联网搜索引擎的集成能够将实时互联网动态转化为溯源的结构化卡片，实现回答底部的引用卡片溯源；基于深度思考推理链的可视化折叠展示则能直观展现AI大模型的思考脉络，帮助学生理解解答逻辑，提升系统交互透明度。对此进行综合分析有助于为本研究提供清晰的方向和合理的定位</w:t>
      </w:r>
      <w:r>
        <w:rPr>
          <w:rFonts w:hint="eastAsia" w:eastAsiaTheme="minorEastAsia"/>
          <w:sz w:val="24"/>
          <w:vertAlign w:val="superscript"/>
        </w:rPr>
        <w:t>[3]</w:t>
      </w:r>
      <w:r>
        <w:rPr>
          <w:rFonts w:hint="eastAsia"/>
          <w:sz w:val="24"/>
        </w:rPr>
        <w:t>。</w:t>
      </w:r>
    </w:p>
    <w:p w14:paraId="7D811203">
      <w:pPr>
        <w:pStyle w:val="3"/>
        <w:spacing w:line="460" w:lineRule="exact"/>
        <w:rPr>
          <w:rFonts w:hint="eastAsia" w:ascii="黑体" w:hAnsi="黑体" w:eastAsia="黑体" w:cs="黑体"/>
          <w:b w:val="0"/>
          <w:bCs w:val="0"/>
          <w:sz w:val="30"/>
          <w:szCs w:val="30"/>
          <w:lang w:val="en-US" w:eastAsia="zh-CN"/>
        </w:rPr>
      </w:pPr>
      <w:bookmarkStart w:id="3" w:name="_Toc32641"/>
      <w:r>
        <w:rPr>
          <w:rFonts w:hint="eastAsia" w:ascii="黑体" w:hAnsi="黑体" w:eastAsia="黑体" w:cs="黑体"/>
          <w:b w:val="0"/>
          <w:bCs w:val="0"/>
          <w:sz w:val="30"/>
          <w:szCs w:val="30"/>
        </w:rPr>
        <w:t>1.</w:t>
      </w:r>
      <w:r>
        <w:rPr>
          <w:rFonts w:hint="eastAsia" w:ascii="黑体" w:hAnsi="黑体" w:eastAsia="黑体" w:cs="黑体"/>
          <w:b w:val="0"/>
          <w:bCs w:val="0"/>
          <w:sz w:val="30"/>
          <w:szCs w:val="30"/>
          <w:lang w:val="en-US" w:eastAsia="zh-CN"/>
        </w:rPr>
        <w:t>2</w:t>
      </w:r>
      <w:r>
        <w:rPr>
          <w:rFonts w:hint="eastAsia" w:ascii="黑体" w:hAnsi="黑体" w:eastAsia="黑体" w:cs="黑体"/>
          <w:b w:val="0"/>
          <w:bCs w:val="0"/>
          <w:sz w:val="30"/>
          <w:szCs w:val="30"/>
        </w:rPr>
        <w:t xml:space="preserve"> </w:t>
      </w:r>
      <w:r>
        <w:rPr>
          <w:rFonts w:hint="eastAsia" w:ascii="黑体" w:hAnsi="黑体" w:eastAsia="黑体" w:cs="黑体"/>
          <w:b w:val="0"/>
          <w:bCs w:val="0"/>
          <w:sz w:val="30"/>
          <w:szCs w:val="30"/>
          <w:lang w:val="en-US" w:eastAsia="zh-CN"/>
        </w:rPr>
        <w:t>国内外研究现状</w:t>
      </w:r>
      <w:bookmarkEnd w:id="3"/>
    </w:p>
    <w:p w14:paraId="7BC5ED45">
      <w:pPr>
        <w:spacing w:line="460" w:lineRule="exact"/>
        <w:ind w:firstLine="480" w:firstLineChars="200"/>
        <w:rPr>
          <w:rFonts w:hint="eastAsia"/>
          <w:sz w:val="24"/>
        </w:rPr>
      </w:pPr>
      <w:r>
        <w:rPr>
          <w:rFonts w:hint="eastAsia"/>
          <w:sz w:val="24"/>
        </w:rPr>
        <w:t>在当今知识经济与生成式 AI 浪潮气吞山河的背景下，学业辅助平台的智能化转型已成为高校优化教学质量、提升知识管理效率的关键路径。随着自然语言处理与大语言模型的快速迭代，国内外针对智能问答系统及 RAG 框架的研究与实践呈现出蓬勃发展的态势。下面将从国外 and 国内两个维度，深入剖析智能学业辅助系统的研究现状，以期为后续的系统设计与开发提供理论与工程实践方面的有益参考。</w:t>
      </w:r>
    </w:p>
    <w:p w14:paraId="3D0EAEBE">
      <w:pPr>
        <w:pStyle w:val="4"/>
        <w:spacing w:before="156" w:beforeLines="50" w:after="156" w:afterLines="50" w:line="460" w:lineRule="exact"/>
        <w:rPr>
          <w:rFonts w:eastAsia="黑体"/>
          <w:b w:val="0"/>
          <w:bCs w:val="0"/>
          <w:sz w:val="28"/>
          <w:szCs w:val="28"/>
        </w:rPr>
      </w:pPr>
      <w:bookmarkStart w:id="4" w:name="_Toc30855"/>
      <w:bookmarkStart w:id="5" w:name="_Toc17235"/>
      <w:r>
        <w:rPr>
          <w:rFonts w:eastAsia="黑体"/>
          <w:b w:val="0"/>
          <w:bCs w:val="0"/>
          <w:sz w:val="28"/>
          <w:szCs w:val="28"/>
        </w:rPr>
        <w:t>1.</w:t>
      </w:r>
      <w:r>
        <w:rPr>
          <w:rFonts w:hint="eastAsia" w:eastAsia="黑体"/>
          <w:b w:val="0"/>
          <w:bCs w:val="0"/>
          <w:sz w:val="28"/>
          <w:szCs w:val="28"/>
          <w:lang w:val="en-US" w:eastAsia="zh-CN"/>
        </w:rPr>
        <w:t>2</w:t>
      </w:r>
      <w:r>
        <w:rPr>
          <w:rFonts w:eastAsia="黑体"/>
          <w:b w:val="0"/>
          <w:bCs w:val="0"/>
          <w:sz w:val="28"/>
          <w:szCs w:val="28"/>
        </w:rPr>
        <w:t>.1</w:t>
      </w:r>
      <w:r>
        <w:rPr>
          <w:rFonts w:hint="eastAsia" w:eastAsia="黑体"/>
          <w:b w:val="0"/>
          <w:bCs w:val="0"/>
          <w:sz w:val="28"/>
          <w:szCs w:val="28"/>
        </w:rPr>
        <w:t>国外研究现状</w:t>
      </w:r>
      <w:bookmarkEnd w:id="4"/>
      <w:bookmarkEnd w:id="5"/>
    </w:p>
    <w:p w14:paraId="7638EB38">
      <w:pPr>
        <w:spacing w:line="460" w:lineRule="exact"/>
        <w:ind w:firstLine="480" w:firstLineChars="200"/>
        <w:rPr>
          <w:sz w:val="24"/>
        </w:rPr>
      </w:pPr>
      <w:r>
        <w:rPr>
          <w:sz w:val="24"/>
        </w:rPr>
        <w:t>在国外学术界和工业界，基于检索增强生成（RAG）的智能问答与学业导师系统展现出了极高的成熟度。特别是在欧美等发达国家，借助 LangChain、LlamaIndex 等先进的大模型中间件以及 Pinecone、Milvus 等工业级向量数据库，学业辅助系统在语义检索准确性、大规模知识库自动化切片以及多模态文档解析等方向取得了重要进展，这些都有效提升了智能客服与助教的召回率及用户满意度</w:t>
      </w:r>
      <w:r>
        <w:rPr>
          <w:rFonts w:hint="eastAsia"/>
          <w:sz w:val="24"/>
        </w:rPr>
        <w:t>运营</w:t>
      </w:r>
      <w:r>
        <w:rPr>
          <w:sz w:val="24"/>
        </w:rPr>
        <w:t>。</w:t>
      </w:r>
      <w:r>
        <w:rPr>
          <w:rFonts w:hint="eastAsia"/>
          <w:sz w:val="24"/>
          <w:vertAlign w:val="superscript"/>
        </w:rPr>
        <w:t>[4]</w:t>
      </w:r>
      <w:r>
        <w:rPr>
          <w:sz w:val="24"/>
        </w:rPr>
        <w:t>。</w:t>
      </w:r>
    </w:p>
    <w:p w14:paraId="00A4BC5B">
      <w:pPr>
        <w:spacing w:line="460" w:lineRule="exact"/>
        <w:ind w:firstLine="480" w:firstLineChars="200"/>
        <w:rPr>
          <w:sz w:val="24"/>
        </w:rPr>
      </w:pPr>
      <w:r>
        <w:rPr>
          <w:sz w:val="24"/>
        </w:rPr>
        <w:t>国际研究在持续突破技术层面的同时，也没有忽视对教育场景智能问答系统的隐私安全、自托管部署与扩展性的探讨。这方面的探索为自托管知识库跨学科应用及轻量化部署提供了可行方案。大语言模型推理过程的透明化以及数据安全合规性也是当前国外研究的热点，目的是构建师生对 AI 生成结果的信任，并符合 GDPR 等严格的数据保护法律要求。</w:t>
      </w:r>
      <w:r>
        <w:rPr>
          <w:rFonts w:hint="eastAsia"/>
          <w:sz w:val="24"/>
        </w:rPr>
        <w:t>及其</w:t>
      </w:r>
      <w:r>
        <w:rPr>
          <w:sz w:val="24"/>
        </w:rPr>
        <w:t>国际化战略的实施提供了可行方案。数据隐私与用户信息安全也是研究的热点，</w:t>
      </w:r>
      <w:r>
        <w:rPr>
          <w:rFonts w:hint="eastAsia"/>
          <w:sz w:val="24"/>
        </w:rPr>
        <w:t>目的是</w:t>
      </w:r>
      <w:r>
        <w:rPr>
          <w:sz w:val="24"/>
        </w:rPr>
        <w:t>构建用户信任，并符合严格的数据保护法律要求</w:t>
      </w:r>
      <w:r>
        <w:rPr>
          <w:rFonts w:hint="eastAsia"/>
          <w:sz w:val="24"/>
          <w:vertAlign w:val="superscript"/>
        </w:rPr>
        <w:t>[5]</w:t>
      </w:r>
      <w:r>
        <w:rPr>
          <w:sz w:val="24"/>
        </w:rPr>
        <w:t>。</w:t>
      </w:r>
    </w:p>
    <w:p w14:paraId="4ADAB005">
      <w:pPr>
        <w:spacing w:line="460" w:lineRule="exact"/>
        <w:ind w:firstLine="480" w:firstLineChars="200"/>
        <w:rPr>
          <w:sz w:val="24"/>
        </w:rPr>
      </w:pPr>
      <w:r>
        <w:rPr>
          <w:sz w:val="24"/>
        </w:rPr>
        <w:t>在这些研究和实践的基础上，还必须考虑不同学科背景与本地化部署对于学业辅助系统软硬件环境的约束性。例如，在专业课程教学中，由于教材和内部学术课件的强私密性，管理系统需要具备完全的本地化部署能力并加强文档分级安全控制</w:t>
      </w:r>
      <w:r>
        <w:rPr>
          <w:rFonts w:hint="eastAsia"/>
          <w:sz w:val="24"/>
          <w:vertAlign w:val="superscript"/>
        </w:rPr>
        <w:t>[6]</w:t>
      </w:r>
      <w:r>
        <w:rPr>
          <w:rFonts w:hint="eastAsia"/>
          <w:sz w:val="24"/>
        </w:rPr>
        <w:t>。同时在面对大量并发请求与长连接高频访问的校园网络环境时，系统需要通过提供低延时的流式推送（SSE）和多路检索降级技术来保障服务的鲁棒性，从而提升系统的整体用户粘性与使用体验</w:t>
      </w:r>
      <w:r>
        <w:rPr>
          <w:rFonts w:hint="eastAsia"/>
          <w:sz w:val="24"/>
          <w:vertAlign w:val="superscript"/>
        </w:rPr>
        <w:t>[7]</w:t>
      </w:r>
      <w:r>
        <w:rPr>
          <w:sz w:val="24"/>
        </w:rPr>
        <w:t>。</w:t>
      </w:r>
    </w:p>
    <w:p w14:paraId="429F9C2A">
      <w:pPr>
        <w:spacing w:line="460" w:lineRule="exact"/>
        <w:ind w:firstLine="480" w:firstLineChars="200"/>
        <w:rPr>
          <w:sz w:val="24"/>
        </w:rPr>
      </w:pPr>
      <w:r>
        <w:rPr>
          <w:sz w:val="24"/>
        </w:rPr>
        <w:t>为适应自托管 AI 在高校日常教学和科研中深入应用的发展趋势，学业辅助系统不仅需在技术层面上持续创新和优化，更需要紧密贴合师生在具体研学场景下的实际诉求，以在智能化辅助教学中占据技术与实践层面的领先优势。</w:t>
      </w:r>
    </w:p>
    <w:p w14:paraId="43A450A6">
      <w:pPr>
        <w:pStyle w:val="4"/>
        <w:spacing w:before="156" w:beforeLines="50" w:after="156" w:afterLines="50" w:line="460" w:lineRule="exact"/>
        <w:rPr>
          <w:rFonts w:eastAsia="黑体"/>
          <w:b w:val="0"/>
          <w:bCs w:val="0"/>
          <w:sz w:val="28"/>
          <w:szCs w:val="28"/>
        </w:rPr>
      </w:pPr>
      <w:bookmarkStart w:id="6" w:name="_Toc6350"/>
      <w:bookmarkStart w:id="7" w:name="_Toc6024"/>
      <w:r>
        <w:rPr>
          <w:rFonts w:eastAsia="黑体"/>
          <w:b w:val="0"/>
          <w:bCs w:val="0"/>
          <w:sz w:val="28"/>
          <w:szCs w:val="28"/>
        </w:rPr>
        <w:t>1.</w:t>
      </w:r>
      <w:r>
        <w:rPr>
          <w:rFonts w:hint="eastAsia" w:eastAsia="黑体"/>
          <w:b w:val="0"/>
          <w:bCs w:val="0"/>
          <w:sz w:val="28"/>
          <w:szCs w:val="28"/>
          <w:lang w:val="en-US" w:eastAsia="zh-CN"/>
        </w:rPr>
        <w:t>2</w:t>
      </w:r>
      <w:r>
        <w:rPr>
          <w:rFonts w:eastAsia="黑体"/>
          <w:b w:val="0"/>
          <w:bCs w:val="0"/>
          <w:sz w:val="28"/>
          <w:szCs w:val="28"/>
        </w:rPr>
        <w:t>.2</w:t>
      </w:r>
      <w:r>
        <w:rPr>
          <w:rFonts w:hint="eastAsia" w:eastAsia="黑体"/>
          <w:b w:val="0"/>
          <w:bCs w:val="0"/>
          <w:sz w:val="28"/>
          <w:szCs w:val="28"/>
        </w:rPr>
        <w:t>国内研究现状</w:t>
      </w:r>
      <w:bookmarkEnd w:id="6"/>
      <w:bookmarkEnd w:id="7"/>
    </w:p>
    <w:p w14:paraId="01DD08FB">
      <w:pPr>
        <w:spacing w:line="460" w:lineRule="exact"/>
        <w:ind w:firstLine="480" w:firstLineChars="200"/>
        <w:rPr>
          <w:rFonts w:eastAsiaTheme="minorEastAsia"/>
          <w:sz w:val="24"/>
        </w:rPr>
      </w:pPr>
      <w:r>
        <w:rPr>
          <w:rFonts w:hint="eastAsia" w:eastAsiaTheme="minorEastAsia"/>
          <w:sz w:val="24"/>
        </w:rPr>
        <w:t>随着近年来国内教育信息化浪潮与国产大语言模型的飞速演进，基于 AI 大模型的智能学业辅助与高校微型知识库建设受到了广大师生群体的热切关注。为了快速响应智能化研学需求，国内各大高校和教育科技企业纷纷探索 AI 助教与智能问答的落地应用，试图实现传统课件管理到生成式学业辅助的数字化转型。虽然取得了一定成效，但整体上，中小型课程或学科组的 AI 辅助水平还不均匀，特别是对于资源有限的院系学科组而言，缺乏一套既符合本地自托管部署需求、又能够兼顾大模型热更新与流式响应的轻量化开源管理系统</w:t>
      </w:r>
      <w:r>
        <w:rPr>
          <w:rFonts w:hint="eastAsia" w:eastAsiaTheme="minorEastAsia"/>
          <w:sz w:val="24"/>
          <w:vertAlign w:val="superscript"/>
        </w:rPr>
        <w:t>[8]</w:t>
      </w:r>
      <w:r>
        <w:rPr>
          <w:rFonts w:hint="eastAsia" w:eastAsiaTheme="minorEastAsia"/>
          <w:sz w:val="24"/>
        </w:rPr>
        <w:t>。</w:t>
      </w:r>
    </w:p>
    <w:p w14:paraId="17AE33F1">
      <w:pPr>
        <w:spacing w:line="460" w:lineRule="exact"/>
        <w:ind w:firstLine="480" w:firstLineChars="200"/>
        <w:rPr>
          <w:rFonts w:eastAsiaTheme="minorEastAsia"/>
          <w:sz w:val="24"/>
        </w:rPr>
      </w:pPr>
      <w:r>
        <w:rPr>
          <w:rFonts w:hint="eastAsia" w:eastAsiaTheme="minorEastAsia"/>
          <w:sz w:val="24"/>
        </w:rPr>
        <w:t>国内学者与开发团队针对学业辅助与校园知识库问答做了一些有益尝试，例如通过整合局域网部署的 Ollama 或 LM Studio 等本地大模型，来实现课程文档的解析与问答检索；也有部分研究致力于引入大数据的用户提问主题分类，以建立学生个体的学习画像。然而，这些技术在现有的 SSM（Spring/Spring MVC/MyBatis）或 Spring Boot 传统项目中往往存在深度整合难、SSE 长连接管理混乱、长响应时间段等待体验差等问题，距离轻量级、高可用的全面普及还有一定距离。</w:t>
      </w:r>
    </w:p>
    <w:p w14:paraId="70E64069">
      <w:pPr>
        <w:spacing w:line="460" w:lineRule="exact"/>
        <w:rPr>
          <w:sz w:val="24"/>
        </w:rPr>
      </w:pPr>
      <w:r>
        <w:rPr>
          <w:rFonts w:hint="eastAsia" w:eastAsiaTheme="minorEastAsia"/>
          <w:sz w:val="24"/>
        </w:rPr>
        <w:t>国内外的智能学业辅助与 RAG 问答系统的研究现状体现了教育信息化在生成式 AI 时代道路上的不同侧重点和阶段性特征</w:t>
      </w:r>
      <w:r>
        <w:rPr>
          <w:rFonts w:hint="eastAsia" w:eastAsiaTheme="minorEastAsia"/>
          <w:sz w:val="24"/>
          <w:vertAlign w:val="superscript"/>
        </w:rPr>
        <w:t>[9]</w:t>
      </w:r>
      <w:r>
        <w:rPr>
          <w:rFonts w:hint="eastAsia" w:eastAsiaTheme="minorEastAsia"/>
          <w:sz w:val="24"/>
        </w:rPr>
        <w:t>。借鉴国外成熟的向量检索与中间件设计思路，结合国内高校教学管理和硬件条件的实际需求，本文旨在设计并开发出一个符合高校中小学科组及个人自托管需求，同时又具有前瞻性、轻量化和高可用特征的 Study AI 智能学业辅助平台。</w:t>
      </w:r>
    </w:p>
    <w:p w14:paraId="2D274F42">
      <w:pPr>
        <w:pStyle w:val="3"/>
        <w:spacing w:line="460" w:lineRule="exact"/>
        <w:rPr>
          <w:rFonts w:hint="eastAsia" w:ascii="黑体" w:hAnsi="黑体" w:eastAsia="黑体" w:cs="黑体"/>
          <w:b w:val="0"/>
          <w:bCs w:val="0"/>
          <w:sz w:val="30"/>
          <w:szCs w:val="30"/>
        </w:rPr>
      </w:pPr>
      <w:bookmarkStart w:id="8" w:name="_Toc31422"/>
      <w:r>
        <w:rPr>
          <w:rFonts w:hint="eastAsia" w:ascii="黑体" w:hAnsi="黑体" w:eastAsia="黑体" w:cs="黑体"/>
          <w:b w:val="0"/>
          <w:bCs w:val="0"/>
          <w:sz w:val="30"/>
          <w:szCs w:val="30"/>
        </w:rPr>
        <w:t>1.</w:t>
      </w:r>
      <w:r>
        <w:rPr>
          <w:rFonts w:hint="eastAsia" w:ascii="黑体" w:hAnsi="黑体" w:eastAsia="黑体" w:cs="黑体"/>
          <w:b w:val="0"/>
          <w:bCs w:val="0"/>
          <w:sz w:val="30"/>
          <w:szCs w:val="30"/>
          <w:lang w:val="en-US" w:eastAsia="zh-CN"/>
        </w:rPr>
        <w:t>3</w:t>
      </w:r>
      <w:r>
        <w:rPr>
          <w:rFonts w:hint="eastAsia" w:ascii="黑体" w:hAnsi="黑体" w:eastAsia="黑体" w:cs="黑体"/>
          <w:b w:val="0"/>
          <w:bCs w:val="0"/>
          <w:sz w:val="30"/>
          <w:szCs w:val="30"/>
        </w:rPr>
        <w:t xml:space="preserve"> 研究目的与意义</w:t>
      </w:r>
      <w:bookmarkEnd w:id="8"/>
    </w:p>
    <w:p w14:paraId="50F404D7">
      <w:pPr>
        <w:spacing w:line="460" w:lineRule="exact"/>
        <w:ind w:firstLine="480" w:firstLineChars="200"/>
        <w:rPr>
          <w:rFonts w:eastAsiaTheme="minorEastAsia"/>
          <w:sz w:val="24"/>
        </w:rPr>
      </w:pPr>
      <w:r>
        <w:rPr>
          <w:rFonts w:eastAsiaTheme="minorEastAsia"/>
          <w:sz w:val="24"/>
        </w:rPr>
        <w:t>随着生成式 AI 浪潮的席卷以及师生对高质量、低时延智能化研学工具需求的日益增长，传统的课件管理和静态资源检索面临着服务模式重塑与质量提升的双重挑战。构建一个高性能、私密安全的智能辅助平台，不仅可以极大地提高日常课件资源和学术文献的利用效率，还能为学生提供启发式、无幻觉的流式解答体验，从而在高校数字化建设中发挥核心支柱作用。因此，本报告旨在探究自托管智能学业辅助平台的系统设计与开发实施，重点研究如何通过 Spring Boot、React、RAG 向量检索与联网搜索技术提升知识管理与问答服务的效能。接下来，将详细说明本研究的目的与意义，并分别对两者进行阐述。</w:t>
      </w:r>
    </w:p>
    <w:p w14:paraId="59A0F14F">
      <w:pPr>
        <w:pStyle w:val="4"/>
        <w:spacing w:before="156" w:beforeLines="50" w:after="156" w:afterLines="50" w:line="460" w:lineRule="exact"/>
        <w:rPr>
          <w:rFonts w:eastAsia="黑体"/>
          <w:b w:val="0"/>
          <w:bCs w:val="0"/>
          <w:sz w:val="28"/>
          <w:szCs w:val="28"/>
        </w:rPr>
      </w:pPr>
      <w:bookmarkStart w:id="9" w:name="_Toc3837"/>
      <w:bookmarkStart w:id="10" w:name="_Toc7737"/>
      <w:r>
        <w:rPr>
          <w:rFonts w:eastAsia="黑体"/>
          <w:b w:val="0"/>
          <w:bCs w:val="0"/>
          <w:sz w:val="28"/>
          <w:szCs w:val="28"/>
        </w:rPr>
        <w:t>1.</w:t>
      </w:r>
      <w:r>
        <w:rPr>
          <w:rFonts w:hint="eastAsia" w:eastAsia="黑体"/>
          <w:b w:val="0"/>
          <w:bCs w:val="0"/>
          <w:sz w:val="28"/>
          <w:szCs w:val="28"/>
          <w:lang w:val="en-US" w:eastAsia="zh-CN"/>
        </w:rPr>
        <w:t>3</w:t>
      </w:r>
      <w:r>
        <w:rPr>
          <w:rFonts w:eastAsia="黑体"/>
          <w:b w:val="0"/>
          <w:bCs w:val="0"/>
          <w:sz w:val="28"/>
          <w:szCs w:val="28"/>
        </w:rPr>
        <w:t>.1</w:t>
      </w:r>
      <w:r>
        <w:rPr>
          <w:rFonts w:hint="eastAsia" w:eastAsia="黑体"/>
          <w:b w:val="0"/>
          <w:bCs w:val="0"/>
          <w:sz w:val="28"/>
          <w:szCs w:val="28"/>
        </w:rPr>
        <w:t>研究目的</w:t>
      </w:r>
      <w:bookmarkEnd w:id="9"/>
      <w:bookmarkEnd w:id="10"/>
    </w:p>
    <w:p w14:paraId="4BF05F0E">
      <w:pPr>
        <w:spacing w:line="460" w:lineRule="exact"/>
        <w:ind w:firstLine="480" w:firstLineChars="200"/>
        <w:rPr>
          <w:rFonts w:eastAsiaTheme="minorEastAsia"/>
          <w:sz w:val="24"/>
        </w:rPr>
      </w:pPr>
      <w:r>
        <w:rPr>
          <w:rFonts w:hint="eastAsia" w:eastAsiaTheme="minorEastAsia"/>
          <w:sz w:val="24"/>
        </w:rPr>
        <w:t>本次研究的重要目的是设计并开发一个具有高适用性、完全本地私有化部署能力的智能学业辅助系统，这样的系统将不仅能够无缝对接本地离线大模型和云端 API 接口，还能轻松应对不同课程学科的专属文档切片与检索入库。通过设计低耦合的 RAG（检索增强生成）与联网搜索降级融合架构，以极小甚至零的额外 API 授权成本，实现高性能的专业级流式长对话问答，并在保障学术准确性的前提下显著提升师生的数字化教学水平</w:t>
      </w:r>
      <w:r>
        <w:rPr>
          <w:rFonts w:hint="eastAsia" w:eastAsiaTheme="minorEastAsia"/>
          <w:sz w:val="24"/>
          <w:vertAlign w:val="superscript"/>
        </w:rPr>
        <w:t>[10]</w:t>
      </w:r>
      <w:r>
        <w:rPr>
          <w:rFonts w:eastAsiaTheme="minorEastAsia"/>
          <w:sz w:val="24"/>
        </w:rPr>
        <w:t>。</w:t>
      </w:r>
    </w:p>
    <w:p w14:paraId="4874328F">
      <w:pPr>
        <w:spacing w:line="460" w:lineRule="exact"/>
        <w:ind w:firstLine="480" w:firstLineChars="200"/>
        <w:rPr>
          <w:sz w:val="24"/>
        </w:rPr>
      </w:pPr>
      <w:r>
        <w:rPr>
          <w:rFonts w:hint="eastAsia" w:eastAsiaTheme="minorEastAsia"/>
          <w:sz w:val="24"/>
        </w:rPr>
        <w:t>更重要的是要整合多端交互，设计并实施一个能够无缝支持学生提问日志实时 analysis 与个体“学习画像”层次可视化功能的系统，以直观了解学生的知识掌握缺陷与提问主题分布</w:t>
      </w:r>
      <w:r>
        <w:rPr>
          <w:rFonts w:hint="eastAsia" w:eastAsiaTheme="minorEastAsia"/>
          <w:sz w:val="24"/>
          <w:vertAlign w:val="superscript"/>
        </w:rPr>
        <w:t>[11]</w:t>
      </w:r>
      <w:r>
        <w:rPr>
          <w:rFonts w:eastAsiaTheme="minorEastAsia"/>
          <w:sz w:val="24"/>
        </w:rPr>
        <w:t>。同时，将依据系统收集和分类的数据，为教师端课程设计和重点难点精讲提供更精准的教学洞察和数据决策支持。</w:t>
      </w:r>
      <w:r>
        <w:rPr>
          <w:rFonts w:hint="eastAsia"/>
          <w:sz w:val="24"/>
        </w:rPr>
        <w:t>。</w:t>
      </w:r>
    </w:p>
    <w:p w14:paraId="096BBD85">
      <w:pPr>
        <w:pStyle w:val="4"/>
        <w:spacing w:before="156" w:beforeLines="50" w:after="156" w:afterLines="50" w:line="460" w:lineRule="exact"/>
        <w:rPr>
          <w:rFonts w:eastAsia="黑体"/>
          <w:b w:val="0"/>
          <w:bCs w:val="0"/>
          <w:sz w:val="28"/>
          <w:szCs w:val="28"/>
        </w:rPr>
      </w:pPr>
      <w:bookmarkStart w:id="11" w:name="_Toc13074"/>
      <w:bookmarkStart w:id="12" w:name="_Toc18067"/>
      <w:r>
        <w:rPr>
          <w:rFonts w:eastAsia="黑体"/>
          <w:b w:val="0"/>
          <w:bCs w:val="0"/>
          <w:sz w:val="28"/>
          <w:szCs w:val="28"/>
        </w:rPr>
        <w:t>1.</w:t>
      </w:r>
      <w:r>
        <w:rPr>
          <w:rFonts w:hint="eastAsia" w:eastAsia="黑体"/>
          <w:b w:val="0"/>
          <w:bCs w:val="0"/>
          <w:sz w:val="28"/>
          <w:szCs w:val="28"/>
          <w:lang w:val="en-US" w:eastAsia="zh-CN"/>
        </w:rPr>
        <w:t>3</w:t>
      </w:r>
      <w:r>
        <w:rPr>
          <w:rFonts w:eastAsia="黑体"/>
          <w:b w:val="0"/>
          <w:bCs w:val="0"/>
          <w:sz w:val="28"/>
          <w:szCs w:val="28"/>
        </w:rPr>
        <w:t>.2</w:t>
      </w:r>
      <w:r>
        <w:rPr>
          <w:rFonts w:hint="eastAsia" w:eastAsia="黑体"/>
          <w:b w:val="0"/>
          <w:bCs w:val="0"/>
          <w:sz w:val="28"/>
          <w:szCs w:val="28"/>
        </w:rPr>
        <w:t>研究意义</w:t>
      </w:r>
      <w:bookmarkEnd w:id="11"/>
      <w:bookmarkEnd w:id="12"/>
    </w:p>
    <w:p w14:paraId="47894479">
      <w:pPr>
        <w:spacing w:line="460" w:lineRule="exact"/>
        <w:ind w:firstLine="480" w:firstLineChars="200"/>
        <w:rPr>
          <w:sz w:val="24"/>
        </w:rPr>
      </w:pPr>
      <w:r>
        <w:rPr>
          <w:sz w:val="24"/>
        </w:rPr>
        <w:t>本研究的意义体现在对生成式 AI 技术与高校日常知识库管理理论与工程实践结合的深入探讨。本报告以严谨的研究态度出发，旨在为高校院系及课程科研组提供一套兼顾高性能流式响应与严密隐私数据保护的自托管智能助教解决方案，以顺应高校数字化和人工智能转型的时代潮流</w:t>
      </w:r>
      <w:r>
        <w:rPr>
          <w:rFonts w:hint="eastAsia"/>
          <w:sz w:val="24"/>
          <w:vertAlign w:val="superscript"/>
        </w:rPr>
        <w:t>[12]</w:t>
      </w:r>
      <w:r>
        <w:rPr>
          <w:sz w:val="24"/>
        </w:rPr>
        <w:t>。</w:t>
      </w:r>
    </w:p>
    <w:p w14:paraId="7814C2AD">
      <w:pPr>
        <w:spacing w:line="460" w:lineRule="exact"/>
        <w:ind w:firstLine="480" w:firstLineChars="200"/>
        <w:rPr>
          <w:sz w:val="24"/>
        </w:rPr>
      </w:pPr>
      <w:r>
        <w:rPr>
          <w:sz w:val="24"/>
        </w:rPr>
        <w:t>通过本研究，高校院系能够通过部署 Study AI 系统，将以往散落的 PDF、Word 课件、教学指南及考试大纲等纸质与电子文档进行自动化上传、智能切片与 ChromaDB 向量入库，大幅减少手工知识整理的耗时，减少学术检索中的信息错漏率。系统强调优化学生的流式交互体验与引用溯源卡片设计，支持深浅色主题切换和 Latex 数学公式渲染，这能够显著提升学生的使用获得感与自主学习的主动性。</w:t>
      </w:r>
    </w:p>
    <w:p w14:paraId="4F7D5631">
      <w:pPr>
        <w:spacing w:line="460" w:lineRule="exact"/>
        <w:ind w:firstLine="480" w:firstLineChars="200"/>
        <w:rPr>
          <w:sz w:val="24"/>
        </w:rPr>
      </w:pPr>
      <w:r>
        <w:rPr>
          <w:sz w:val="24"/>
        </w:rPr>
        <w:t>保证大模型生成内容的安全合规和输入端越狱防护是增强师生信任的另一个关键要素，同时也确保平台运行符合生成式人工智能服务管理办法等相关国家法律规章与行业标准</w:t>
      </w:r>
      <w:r>
        <w:rPr>
          <w:rFonts w:hint="eastAsia"/>
          <w:sz w:val="24"/>
          <w:vertAlign w:val="superscript"/>
        </w:rPr>
        <w:t>[13]</w:t>
      </w:r>
      <w:r>
        <w:rPr>
          <w:sz w:val="24"/>
        </w:rPr>
        <w:t>。通过倡导自托管部署与轻量化容器打包，报告突显了推动校园绿色计算和精简高能耗显卡消耗的重要性，这有助于实现高校低能耗数字化转型的可持续发展目标。</w:t>
      </w:r>
    </w:p>
    <w:p w14:paraId="2CC482E0">
      <w:pPr>
        <w:spacing w:line="460" w:lineRule="exact"/>
        <w:ind w:firstLine="480" w:firstLineChars="200"/>
        <w:rPr>
          <w:rFonts w:hint="eastAsia"/>
          <w:sz w:val="24"/>
        </w:rPr>
      </w:pPr>
      <w:r>
        <w:rPr>
          <w:rFonts w:hint="eastAsia"/>
          <w:sz w:val="24"/>
        </w:rPr>
        <w:t>本报告丰富了传统教务管理信息系统在生成式大语言模型和知识图谱集成方向的理论研究，为学科知识库的智能化升级提供了具体的工程策略。这些策略包括基于线程池优化的 SSE 引擎构建、双路降级 RAG 设计、越狱正则表达式安全机制等，对高校自托管助教系统的落地发展具有重要的实践指导作用。</w:t>
      </w:r>
    </w:p>
    <w:p w14:paraId="421303CF">
      <w:pPr>
        <w:pStyle w:val="3"/>
        <w:spacing w:line="460" w:lineRule="exact"/>
        <w:rPr>
          <w:rFonts w:hint="eastAsia" w:ascii="黑体" w:hAnsi="黑体" w:eastAsia="黑体" w:cs="黑体"/>
          <w:b w:val="0"/>
          <w:bCs w:val="0"/>
          <w:sz w:val="30"/>
          <w:szCs w:val="30"/>
          <w:lang w:val="en-US" w:eastAsia="zh-CN"/>
        </w:rPr>
      </w:pPr>
      <w:bookmarkStart w:id="13" w:name="_Toc2321"/>
      <w:r>
        <w:rPr>
          <w:rFonts w:hint="eastAsia" w:ascii="黑体" w:hAnsi="黑体" w:eastAsia="黑体" w:cs="黑体"/>
          <w:b w:val="0"/>
          <w:bCs w:val="0"/>
          <w:sz w:val="30"/>
          <w:szCs w:val="30"/>
        </w:rPr>
        <w:t>1.</w:t>
      </w:r>
      <w:r>
        <w:rPr>
          <w:rFonts w:hint="eastAsia" w:ascii="黑体" w:hAnsi="黑体" w:eastAsia="黑体" w:cs="黑体"/>
          <w:b w:val="0"/>
          <w:bCs w:val="0"/>
          <w:sz w:val="30"/>
          <w:szCs w:val="30"/>
          <w:lang w:val="en-US" w:eastAsia="zh-CN"/>
        </w:rPr>
        <w:t>4</w:t>
      </w:r>
      <w:r>
        <w:rPr>
          <w:rFonts w:hint="eastAsia" w:ascii="黑体" w:hAnsi="黑体" w:eastAsia="黑体" w:cs="黑体"/>
          <w:b w:val="0"/>
          <w:bCs w:val="0"/>
          <w:sz w:val="30"/>
          <w:szCs w:val="30"/>
        </w:rPr>
        <w:t xml:space="preserve"> </w:t>
      </w:r>
      <w:r>
        <w:rPr>
          <w:rFonts w:hint="eastAsia" w:ascii="黑体" w:hAnsi="黑体" w:eastAsia="黑体" w:cs="黑体"/>
          <w:b w:val="0"/>
          <w:bCs w:val="0"/>
          <w:sz w:val="30"/>
          <w:szCs w:val="30"/>
          <w:lang w:val="en-US" w:eastAsia="zh-CN"/>
        </w:rPr>
        <w:t>相关技术介绍</w:t>
      </w:r>
      <w:bookmarkEnd w:id="13"/>
    </w:p>
    <w:p w14:paraId="104A4A0F">
      <w:pPr>
        <w:spacing w:line="460" w:lineRule="exact"/>
        <w:ind w:firstLine="480" w:firstLineChars="200"/>
        <w:rPr>
          <w:rFonts w:hint="default"/>
          <w:sz w:val="24"/>
          <w:lang w:val="en-US" w:eastAsia="zh-CN"/>
        </w:rPr>
      </w:pPr>
      <w:r>
        <w:rPr>
          <w:rFonts w:hint="eastAsia"/>
          <w:sz w:val="24"/>
          <w:lang w:val="en-US" w:eastAsia="zh-CN"/>
        </w:rPr>
        <w:t>在如今这个大模型应用与互联网服务飞速交融的时代，选择正确、轻量且高效的技术栈对于建设一个高性能、高安全的自托管学业辅助平台至关重要。研究专注于挑选和整合目前最主流的开源技术，以确保系统能够满足低延迟流式对话与大文档高可靠解析的业务需求，同时为学生和教师提供卓越的使用体验。在众多候选技术中，Java与Spring Boot 3.3框架、MySQL关系型数据库、Redis缓存热更新、ChromaDB向量数据库、SearXNG隐私搜索以及React 18前端框架脱颖而出。下面，将详细探讨这些核心技术在系统中的具体作用和技术优势，以及它们是如何协同工作，共同为智能研学与知识检索带来全方位提升。</w:t>
      </w:r>
    </w:p>
    <w:p w14:paraId="7136D08B">
      <w:pPr>
        <w:pStyle w:val="4"/>
        <w:spacing w:before="156" w:beforeLines="50" w:after="156" w:afterLines="50" w:line="460" w:lineRule="exact"/>
        <w:rPr>
          <w:rFonts w:hint="eastAsia" w:eastAsia="黑体"/>
          <w:b w:val="0"/>
          <w:bCs w:val="0"/>
          <w:sz w:val="28"/>
          <w:szCs w:val="28"/>
          <w:lang w:val="en-US" w:eastAsia="zh-CN"/>
        </w:rPr>
      </w:pPr>
      <w:bookmarkStart w:id="14" w:name="_Toc29478"/>
      <w:r>
        <w:rPr>
          <w:rFonts w:eastAsia="黑体"/>
          <w:b w:val="0"/>
          <w:bCs w:val="0"/>
          <w:sz w:val="28"/>
          <w:szCs w:val="28"/>
        </w:rPr>
        <w:t>1.4.1 Java 17 语言与多线程高并发</w:t>
      </w:r>
      <w:bookmarkEnd w:id="14"/>
    </w:p>
    <w:p w14:paraId="15464EB1">
      <w:pPr>
        <w:spacing w:line="460" w:lineRule="exact"/>
        <w:ind w:firstLine="480" w:firstLineChars="200"/>
        <w:rPr>
          <w:rFonts w:hint="eastAsia"/>
          <w:sz w:val="24"/>
          <w:lang w:val="en-US" w:eastAsia="zh-CN"/>
        </w:rPr>
      </w:pPr>
      <w:r>
        <w:rPr>
          <w:rFonts w:hint="eastAsia"/>
          <w:sz w:val="24"/>
          <w:lang w:val="en-US" w:eastAsia="zh-CN"/>
        </w:rPr>
        <w:t>随着技术的发展，Java语言凭借其跨平台、健壮性以及强大的多线程高并发管理能力，成为了开发高性能企业级与高校级服务端应用的首选。在这项关于自托管智能学业辅助平台的系统实现中，Java 17 作为底层核心语言扮演了重要角色。Java的稳定内存管理、强大的I/O解析流以及极其丰富的第三方文档解析（如 Apache POI、PDFBox）和网络组件生态系统，使得管理后台在处理大规模并发会话、SSE 长连接维持以及大文档异步解析分块入库时，能够展现出游刃有余的吞吐性能。</w:t>
      </w:r>
    </w:p>
    <w:p w14:paraId="6E539809">
      <w:pPr>
        <w:pStyle w:val="4"/>
        <w:spacing w:before="156" w:beforeLines="50" w:after="156" w:afterLines="50" w:line="460" w:lineRule="exact"/>
        <w:rPr>
          <w:rFonts w:hint="default" w:eastAsia="黑体"/>
          <w:b w:val="0"/>
          <w:bCs w:val="0"/>
          <w:sz w:val="28"/>
          <w:szCs w:val="28"/>
          <w:lang w:val="en-US" w:eastAsia="zh-CN"/>
        </w:rPr>
      </w:pPr>
      <w:bookmarkStart w:id="15" w:name="_Toc13227"/>
      <w:r>
        <w:rPr>
          <w:rFonts w:eastAsia="黑体"/>
          <w:b w:val="0"/>
          <w:bCs w:val="0"/>
          <w:sz w:val="28"/>
          <w:szCs w:val="28"/>
        </w:rPr>
        <w:t>1.4.2 Spring Boot 3.3.x 响应式框架</w:t>
      </w:r>
      <w:bookmarkEnd w:id="15"/>
    </w:p>
    <w:p w14:paraId="0E7EBE7F">
      <w:pPr>
        <w:spacing w:line="460" w:lineRule="exact"/>
        <w:ind w:firstLine="480" w:firstLineChars="200"/>
        <w:rPr>
          <w:rFonts w:hint="default" w:eastAsia="黑体"/>
          <w:b w:val="0"/>
          <w:bCs w:val="0"/>
          <w:sz w:val="28"/>
          <w:szCs w:val="28"/>
          <w:lang w:val="en-US" w:eastAsia="zh-CN"/>
        </w:rPr>
      </w:pPr>
      <w:r>
        <w:rPr>
          <w:rFonts w:hint="eastAsia" w:eastAsiaTheme="minorEastAsia"/>
          <w:sz w:val="24"/>
          <w:lang w:val="en-US" w:eastAsia="zh-CN"/>
        </w:rPr>
        <w:t>Spring Boot 3.3框架作为快速构建独立、生产级 Spring 应用程序的现代化标准，允许开发者以“约定大于配置”的理念迅速启动和运行微服务。在 Study AI 服务端架构中，我们采用 Spring Boot 3.3.x，极大地减少了项目的初始 XML 配置开销和后续的依赖维护成本</w:t>
      </w:r>
      <w:r>
        <w:rPr>
          <w:rFonts w:hint="eastAsia" w:eastAsiaTheme="minorEastAsia"/>
          <w:sz w:val="24"/>
          <w:vertAlign w:val="superscript"/>
          <w:lang w:val="en-US" w:eastAsia="zh-CN"/>
        </w:rPr>
        <w:t>[14]</w:t>
      </w:r>
      <w:r>
        <w:rPr>
          <w:rFonts w:hint="default" w:eastAsiaTheme="minorEastAsia"/>
          <w:sz w:val="24"/>
          <w:lang w:val="en-US" w:eastAsia="zh-CN"/>
        </w:rPr>
        <w:t>。Spring Boot</w:t>
      </w:r>
      <w:r>
        <w:rPr>
          <w:rFonts w:hint="eastAsia" w:eastAsiaTheme="minorEastAsia"/>
          <w:sz w:val="24"/>
          <w:lang w:val="en-US" w:eastAsia="zh-CN"/>
        </w:rPr>
        <w:t>优化了</w:t>
      </w:r>
      <w:r>
        <w:rPr>
          <w:rFonts w:hint="default" w:eastAsiaTheme="minorEastAsia"/>
          <w:sz w:val="24"/>
          <w:lang w:val="en-US" w:eastAsia="zh-CN"/>
        </w:rPr>
        <w:t>自动配置机制，显著提升了开发流程的效率，为实现项目的迅速迭代与高效部署奠定了坚实基础。</w:t>
      </w:r>
    </w:p>
    <w:p w14:paraId="74D203F2">
      <w:pPr>
        <w:pStyle w:val="4"/>
        <w:spacing w:before="156" w:beforeLines="50" w:after="156" w:afterLines="50" w:line="460" w:lineRule="exact"/>
        <w:rPr>
          <w:rFonts w:hint="default" w:eastAsia="黑体"/>
          <w:b w:val="0"/>
          <w:bCs w:val="0"/>
          <w:sz w:val="28"/>
          <w:szCs w:val="28"/>
          <w:lang w:val="en-US" w:eastAsia="zh-CN"/>
        </w:rPr>
      </w:pPr>
      <w:bookmarkStart w:id="16" w:name="_Toc31612"/>
      <w:r>
        <w:rPr>
          <w:rFonts w:eastAsia="黑体"/>
          <w:b w:val="0"/>
          <w:bCs w:val="0"/>
          <w:sz w:val="28"/>
          <w:szCs w:val="28"/>
        </w:rPr>
        <w:t>1.4.3 MySQL 与 ChromaDB 向量数据库</w:t>
      </w:r>
      <w:bookmarkEnd w:id="16"/>
    </w:p>
    <w:p w14:paraId="5BF96F48">
      <w:pPr>
        <w:spacing w:line="460" w:lineRule="exact"/>
        <w:ind w:firstLine="480" w:firstLineChars="200"/>
        <w:rPr>
          <w:rFonts w:hint="eastAsia" w:eastAsiaTheme="minorEastAsia"/>
          <w:sz w:val="24"/>
          <w:lang w:val="en-US" w:eastAsia="zh-CN"/>
        </w:rPr>
      </w:pPr>
      <w:r>
        <w:rPr>
          <w:rFonts w:hint="eastAsia" w:eastAsiaTheme="minorEastAsia"/>
          <w:sz w:val="24"/>
          <w:lang w:val="en-US" w:eastAsia="zh-CN"/>
        </w:rPr>
        <w:t>至于数据存储，系统采用了“MySQL 8.0 关系型数据库 + ChromaDB 高性能向量数据库”的双库复合架构。MySQL 关系型数据库主要用于保障系统业务数据（如用户信息、会话记录、长对话消息历史、文档上传元数据、提问日志等）的事务强一致性与持久化安全；而 ChromaDB 向量数据库则通过 REST API 与后端对接，使用 BGE-M3 预训练中文语义模型将文档切片文本实时转化为高维向量并建立 HNSW 索引。这不仅为平台提供了毫秒级的 Top-K 语义召回性能，还通过双路降级策略保障了在向量引擎异常时自动切换至 MySQL 关键词全文匹配的鲁棒性。</w:t>
      </w:r>
    </w:p>
    <w:p w14:paraId="39AB0B22">
      <w:pPr>
        <w:pStyle w:val="3"/>
        <w:spacing w:line="460" w:lineRule="exact"/>
        <w:rPr>
          <w:rFonts w:hint="eastAsia" w:ascii="黑体" w:hAnsi="黑体" w:eastAsia="黑体" w:cs="黑体"/>
          <w:b w:val="0"/>
          <w:bCs w:val="0"/>
          <w:sz w:val="30"/>
          <w:szCs w:val="30"/>
          <w:lang w:val="en-US" w:eastAsia="zh-CN"/>
        </w:rPr>
      </w:pPr>
      <w:bookmarkStart w:id="17" w:name="_Toc14043"/>
      <w:r>
        <w:rPr>
          <w:rFonts w:hint="eastAsia" w:ascii="黑体" w:hAnsi="黑体" w:eastAsia="黑体" w:cs="黑体"/>
          <w:b w:val="0"/>
          <w:bCs w:val="0"/>
          <w:sz w:val="30"/>
          <w:szCs w:val="30"/>
        </w:rPr>
        <w:t>1.5 系统要解决的主要问题及报告结构</w:t>
      </w:r>
      <w:bookmarkEnd w:id="17"/>
    </w:p>
    <w:p w14:paraId="2A2854D4">
      <w:pPr>
        <w:spacing w:line="460" w:lineRule="exact"/>
        <w:ind w:firstLine="480" w:firstLineChars="200"/>
        <w:rPr>
          <w:rFonts w:hint="eastAsia"/>
        </w:rPr>
      </w:pPr>
      <w:r>
        <w:rPr>
          <w:rFonts w:hint="default"/>
          <w:sz w:val="24"/>
          <w:lang w:val="en-US" w:eastAsia="zh-CN"/>
        </w:rPr>
        <w:t>在实施 Study AI 自托管智能学业辅助平台的开发过程中，技术团队面临了诸多核心挑战，包括如何管理高频流式 SSE 连接以避免线程池耗尽、如何设计智能分块与高效向量召回、如何解决大模型生成内容的“学术幻觉”与联网搜索融合机制、以及如何阻断恶意提示词越狱等安全隐患。为了克服这些技术壁垒，本研究详尽探讨基于 Spring Boot + React 开发环境下的各种优化策略与安全过滤机制。接下来的报告结构分为以下几个核心部分：第一章阐述高校数字化研学现状与平台要解决的关键问题；第二章详细进行系统的可行性分析、功能用例及其他安全性需求分析；第三章探讨系统的总体功能模块树、概念 E-R 模型及表结构设计；第四章则通过对 SSE 流式对话和 RAG 检索两大核心模块的时序图与程序流程图绘制，详细展示关键编码实践与技术挑战解决方案。</w:t>
      </w:r>
    </w:p>
    <w:p w14:paraId="0992E5D1">
      <w:pPr>
        <w:pStyle w:val="4"/>
        <w:keepNext/>
        <w:keepLines/>
        <w:pageBreakBefore w:val="0"/>
        <w:widowControl w:val="0"/>
        <w:kinsoku/>
        <w:wordWrap/>
        <w:overflowPunct/>
        <w:topLinePunct w:val="0"/>
        <w:autoSpaceDE/>
        <w:autoSpaceDN/>
        <w:bidi w:val="0"/>
        <w:adjustRightInd/>
        <w:snapToGrid/>
        <w:spacing w:before="157" w:beforeLines="50" w:after="157" w:afterLines="50" w:line="460" w:lineRule="exact"/>
        <w:textAlignment w:val="auto"/>
        <w:rPr>
          <w:rFonts w:hint="eastAsia" w:eastAsia="黑体"/>
          <w:b w:val="0"/>
          <w:bCs w:val="0"/>
          <w:sz w:val="28"/>
          <w:szCs w:val="28"/>
          <w:lang w:val="en-US" w:eastAsia="zh-CN"/>
        </w:rPr>
      </w:pPr>
      <w:bookmarkStart w:id="18" w:name="_Toc32631"/>
      <w:bookmarkStart w:id="19" w:name="_Toc31359"/>
      <w:bookmarkStart w:id="20" w:name="_Toc136465748"/>
      <w:r>
        <w:rPr>
          <w:rFonts w:hint="default" w:eastAsia="黑体"/>
          <w:b w:val="0"/>
          <w:bCs w:val="0"/>
          <w:sz w:val="28"/>
          <w:szCs w:val="28"/>
          <w:lang w:val="en-US" w:eastAsia="zh-CN"/>
        </w:rPr>
        <w:t>1.</w:t>
      </w:r>
      <w:r>
        <w:rPr>
          <w:rFonts w:hint="eastAsia" w:eastAsia="黑体"/>
          <w:b w:val="0"/>
          <w:bCs w:val="0"/>
          <w:sz w:val="28"/>
          <w:szCs w:val="28"/>
          <w:lang w:val="en-US" w:eastAsia="zh-CN"/>
        </w:rPr>
        <w:t>5</w:t>
      </w:r>
      <w:r>
        <w:rPr>
          <w:rFonts w:hint="default" w:eastAsia="黑体"/>
          <w:b w:val="0"/>
          <w:bCs w:val="0"/>
          <w:sz w:val="28"/>
          <w:szCs w:val="28"/>
          <w:lang w:val="en-US" w:eastAsia="zh-CN"/>
        </w:rPr>
        <w:t>.1</w:t>
      </w:r>
      <w:r>
        <w:rPr>
          <w:rFonts w:hint="eastAsia" w:eastAsia="黑体"/>
          <w:b w:val="0"/>
          <w:bCs w:val="0"/>
          <w:sz w:val="28"/>
          <w:szCs w:val="28"/>
          <w:lang w:val="en-US" w:eastAsia="zh-CN"/>
        </w:rPr>
        <w:t>系统要解决的主要问题</w:t>
      </w:r>
      <w:bookmarkEnd w:id="18"/>
      <w:bookmarkEnd w:id="19"/>
      <w:bookmarkEnd w:id="20"/>
    </w:p>
    <w:p w14:paraId="4878937E">
      <w:pPr>
        <w:spacing w:line="460" w:lineRule="exact"/>
        <w:ind w:firstLine="480" w:firstLineChars="200"/>
        <w:rPr>
          <w:rFonts w:hint="eastAsia" w:eastAsia="黑体"/>
          <w:b w:val="0"/>
          <w:bCs w:val="0"/>
          <w:sz w:val="28"/>
          <w:szCs w:val="28"/>
          <w:lang w:val="en-US" w:eastAsia="zh-CN"/>
        </w:rPr>
      </w:pPr>
      <w:r>
        <w:rPr>
          <w:rFonts w:hint="eastAsia" w:ascii="Times New Roman" w:eastAsia="宋体"/>
          <w:sz w:val="24"/>
          <w:lang w:val="en-US" w:eastAsia="zh-CN"/>
        </w:rPr>
        <w:t>本系统旨在攻克高校知识库管理与大模型辅助教学整合过程中的几个技术难点，以显著提升系统的交互响应时效和用户体验。通过这些功能设计，系统不仅优化了师生的文档上传、自动切片流程，确保了学生提问能够得到流式且有据可查的学科解答，还通过严密的越狱过滤器（InputSafetyFilter）提供了输入端防注入与系统级提示词泄露的安全屏障</w:t>
      </w:r>
      <w:r>
        <w:rPr>
          <w:rFonts w:hint="eastAsia"/>
          <w:sz w:val="24"/>
          <w:vertAlign w:val="superscript"/>
          <w:lang w:val="en-US" w:eastAsia="zh-CN"/>
        </w:rPr>
        <w:t>[15]</w:t>
      </w:r>
      <w:r>
        <w:rPr>
          <w:rFonts w:hint="eastAsia" w:ascii="Times New Roman" w:eastAsia="宋体"/>
          <w:sz w:val="24"/>
          <w:lang w:val="en-US" w:eastAsia="zh-CN"/>
        </w:rPr>
        <w:t>。强化系统在多租户并发访问下的会话隔离是核心安全任务，通过在共享线程池池化复用场景下使用 try-finally 结构安全清理 ThreadLocal 绑定的 RAG 检索上下文，有效阻止了跨用户的敏感数据越权访问。此外，系统内置的实时模型配置热更新机制，允许管理员在无需重启服务的前提下通过 Redis 管道实时切换 API Key 与模型名称，确保了服务的连续性与高度可维护性</w:t>
      </w:r>
      <w:r>
        <w:rPr>
          <w:rFonts w:hint="eastAsia"/>
          <w:sz w:val="24"/>
          <w:vertAlign w:val="superscript"/>
          <w:lang w:val="en-US" w:eastAsia="zh-CN"/>
        </w:rPr>
        <w:t>[16]</w:t>
      </w:r>
      <w:r>
        <w:rPr>
          <w:rFonts w:hint="eastAsia" w:ascii="Times New Roman" w:eastAsia="宋体"/>
          <w:sz w:val="24"/>
          <w:lang w:val="en-US" w:eastAsia="zh-CN"/>
        </w:rPr>
        <w:t>。</w:t>
      </w:r>
    </w:p>
    <w:p w14:paraId="4C3F1C56">
      <w:pPr>
        <w:pStyle w:val="4"/>
        <w:keepNext/>
        <w:keepLines/>
        <w:pageBreakBefore w:val="0"/>
        <w:widowControl w:val="0"/>
        <w:kinsoku/>
        <w:wordWrap/>
        <w:overflowPunct/>
        <w:topLinePunct w:val="0"/>
        <w:autoSpaceDE/>
        <w:autoSpaceDN/>
        <w:bidi w:val="0"/>
        <w:adjustRightInd/>
        <w:snapToGrid/>
        <w:spacing w:before="157" w:beforeLines="50" w:after="157" w:afterLines="50" w:line="460" w:lineRule="exact"/>
        <w:textAlignment w:val="auto"/>
        <w:rPr>
          <w:rFonts w:hint="eastAsia" w:eastAsia="黑体"/>
          <w:b w:val="0"/>
          <w:bCs w:val="0"/>
          <w:sz w:val="28"/>
          <w:szCs w:val="28"/>
          <w:lang w:val="en-US" w:eastAsia="zh-CN"/>
        </w:rPr>
      </w:pPr>
      <w:bookmarkStart w:id="21" w:name="_Toc23533"/>
      <w:bookmarkStart w:id="22" w:name="_Toc8702"/>
      <w:bookmarkStart w:id="23" w:name="_Toc136465749"/>
      <w:r>
        <w:rPr>
          <w:rFonts w:hint="default" w:eastAsia="黑体"/>
          <w:b w:val="0"/>
          <w:bCs w:val="0"/>
          <w:sz w:val="28"/>
          <w:szCs w:val="28"/>
          <w:lang w:val="en-US" w:eastAsia="zh-CN"/>
        </w:rPr>
        <w:t>1.5.2 报告结构</w:t>
      </w:r>
      <w:bookmarkEnd w:id="21"/>
      <w:bookmarkEnd w:id="22"/>
      <w:bookmarkEnd w:id="23"/>
    </w:p>
    <w:p w14:paraId="0C747FF0">
      <w:pPr>
        <w:spacing w:line="460" w:lineRule="exact"/>
        <w:ind w:firstLine="480" w:firstLineChars="200"/>
        <w:rPr>
          <w:rFonts w:hint="eastAsia" w:ascii="Times New Roman" w:eastAsia="宋体"/>
          <w:sz w:val="24"/>
          <w:lang w:val="en-US" w:eastAsia="zh-CN"/>
        </w:rPr>
      </w:pPr>
      <w:r>
        <w:rPr>
          <w:rFonts w:hint="eastAsia" w:ascii="Times New Roman" w:eastAsia="宋体"/>
          <w:sz w:val="24"/>
          <w:lang w:val="en-US" w:eastAsia="zh-CN"/>
        </w:rPr>
        <w:t>本智能学业辅助平台的报告结构整体分为四个阶段进行详细阐述：</w:t>
      </w:r>
    </w:p>
    <w:p w14:paraId="01578885">
      <w:pPr>
        <w:spacing w:line="460" w:lineRule="exact"/>
        <w:ind w:firstLine="480" w:firstLineChars="200"/>
        <w:rPr>
          <w:rFonts w:hint="eastAsia" w:ascii="Times New Roman" w:eastAsia="宋体"/>
          <w:sz w:val="24"/>
          <w:lang w:val="en-US" w:eastAsia="zh-CN"/>
        </w:rPr>
      </w:pPr>
      <w:r>
        <w:rPr>
          <w:rFonts w:hint="eastAsia" w:ascii="Times New Roman" w:eastAsia="宋体"/>
          <w:sz w:val="24"/>
          <w:lang w:val="en-US" w:eastAsia="zh-CN"/>
        </w:rPr>
        <w:t>第1章是绪论，这一部分将介绍高校自托管学业辅助平台面临的学科幻觉与隐私安全挑战，阐明报告的研究目的、研究意义和技术选型，为读者提供项目的研发背景与技术架构纵览。</w:t>
      </w:r>
    </w:p>
    <w:p w14:paraId="5B07EAA9">
      <w:pPr>
        <w:spacing w:line="460" w:lineRule="exact"/>
        <w:ind w:firstLine="480" w:firstLineChars="200"/>
        <w:rPr>
          <w:rFonts w:hint="eastAsia" w:ascii="Times New Roman" w:eastAsia="宋体"/>
          <w:sz w:val="24"/>
          <w:lang w:val="en-US" w:eastAsia="zh-CN"/>
        </w:rPr>
      </w:pPr>
      <w:r>
        <w:rPr>
          <w:rFonts w:hint="eastAsia" w:ascii="Times New Roman" w:eastAsia="宋体"/>
          <w:sz w:val="24"/>
          <w:lang w:val="en-US" w:eastAsia="zh-CN"/>
        </w:rPr>
        <w:t>第2章是需求分析，需求分析将详细从技术、经济和操作三个维度论证可行性，深入挖掘系统的功能性用例（包括智能问答、文档上传、画像展示及系统参数热更新），绘制用例图并给出核心用例描述表，同时明确安全性等非功能性需求。</w:t>
      </w:r>
    </w:p>
    <w:p w14:paraId="44C89EE8">
      <w:pPr>
        <w:spacing w:line="460" w:lineRule="exact"/>
        <w:ind w:firstLine="480" w:firstLineChars="200"/>
        <w:rPr>
          <w:rFonts w:hint="default" w:ascii="Times New Roman" w:eastAsia="宋体"/>
          <w:sz w:val="24"/>
          <w:lang w:val="en-US" w:eastAsia="zh-CN"/>
        </w:rPr>
      </w:pPr>
      <w:r>
        <w:rPr>
          <w:rFonts w:hint="eastAsia" w:ascii="Times New Roman" w:eastAsia="宋体"/>
          <w:sz w:val="24"/>
          <w:lang w:val="en-US" w:eastAsia="zh-CN"/>
        </w:rPr>
        <w:t>第3章是系统设计，总体设计阐述了平台的架构原则、五大功能模块树，重点展示数据库概念模型设计（E-R图）与基于真实 MySQL 表结构的数据表物理设计。</w:t>
      </w:r>
    </w:p>
    <w:p w14:paraId="0F609085">
      <w:pPr>
        <w:spacing w:line="460" w:lineRule="exact"/>
        <w:ind w:firstLine="480" w:firstLineChars="200"/>
        <w:rPr>
          <w:rFonts w:hint="eastAsia" w:ascii="Times New Roman" w:eastAsia="宋体"/>
          <w:sz w:val="24"/>
          <w:lang w:val="en-US" w:eastAsia="zh-CN"/>
        </w:rPr>
      </w:pPr>
      <w:r>
        <w:rPr>
          <w:rFonts w:hint="eastAsia" w:ascii="Times New Roman" w:eastAsia="宋体"/>
          <w:sz w:val="24"/>
          <w:lang w:val="en-US" w:eastAsia="zh-CN"/>
        </w:rPr>
        <w:t>第4章是系统详细设计与实现，详细说明如何基于 Spring Boot 3.3 与 React 18 框架实现两大核心模块：SSE 流式对话模块与 RAG 知识库检索模块，通过绘制详细的时序图与程序流程图展现核心算法逻辑及高并发线程优化实践。</w:t>
      </w:r>
    </w:p>
    <w:p w14:paraId="63280D37">
      <w:pPr>
        <w:rPr>
          <w:rFonts w:hint="eastAsia" w:eastAsia="黑体"/>
          <w:b w:val="0"/>
          <w:bCs w:val="0"/>
          <w:sz w:val="28"/>
          <w:szCs w:val="28"/>
          <w:lang w:val="en-US" w:eastAsia="zh-CN"/>
        </w:rPr>
      </w:pPr>
    </w:p>
    <w:p w14:paraId="2BFD4ABF">
      <w:pPr>
        <w:spacing w:line="460" w:lineRule="exact"/>
      </w:pPr>
      <w:r>
        <w:rPr>
          <w:rFonts w:hint="eastAsia"/>
        </w:rPr>
        <w:br w:type="page"/>
      </w:r>
    </w:p>
    <w:p w14:paraId="2F293BAF">
      <w:pPr>
        <w:pStyle w:val="2"/>
        <w:numPr>
          <w:ilvl w:val="0"/>
          <w:numId w:val="1"/>
        </w:numPr>
        <w:spacing w:before="156" w:beforeLines="50" w:after="468" w:afterLines="150" w:line="460" w:lineRule="exact"/>
        <w:jc w:val="center"/>
        <w:rPr>
          <w:rFonts w:hint="eastAsia" w:ascii="黑体" w:hAnsi="黑体" w:eastAsia="黑体"/>
          <w:b w:val="0"/>
          <w:bCs w:val="0"/>
          <w:sz w:val="32"/>
          <w:szCs w:val="32"/>
        </w:rPr>
      </w:pPr>
      <w:bookmarkStart w:id="24" w:name="_Toc28760"/>
      <w:r>
        <w:rPr>
          <w:rFonts w:hint="eastAsia" w:ascii="黑体" w:hAnsi="黑体" w:eastAsia="黑体"/>
          <w:b w:val="0"/>
          <w:bCs w:val="0"/>
          <w:sz w:val="32"/>
          <w:szCs w:val="32"/>
        </w:rPr>
        <w:t>第2章　系统需求分析</w:t>
      </w:r>
      <w:bookmarkEnd w:id="24"/>
    </w:p>
    <w:p w14:paraId="5BE36830">
      <w:pPr>
        <w:spacing w:line="460" w:lineRule="exact"/>
        <w:ind w:firstLine="480" w:firstLineChars="200"/>
      </w:pPr>
      <w:r>
        <w:rPr>
          <w:sz w:val="24"/>
        </w:rPr>
        <w:t>需求分析是构建 Study AI 智能学业辅助平台的开发决策关键，旨在确保项目的开发与高校教务辅助目标及师生使用习惯紧密对接。本章通过对可行性进行多维论证，对系统日常研学中涉及的智能对话、联网搜索、知识库文档自动解析分块及参数热更新配置等核心功能进行深入建模与分析，并利用规范的用例图和核心用例表进行严密表述。最后，分析了安全性及兼容性等非功能性要求，并总结本章工作，为后文的系统总体设计奠定科学的业务需求基石。</w:t>
      </w:r>
    </w:p>
    <w:p w14:paraId="3E20DB72">
      <w:pPr>
        <w:pStyle w:val="3"/>
        <w:spacing w:line="460" w:lineRule="exact"/>
        <w:rPr>
          <w:rStyle w:val="28"/>
          <w:rFonts w:eastAsia="黑体"/>
          <w:b w:val="0"/>
          <w:bCs/>
          <w:sz w:val="30"/>
          <w:szCs w:val="30"/>
        </w:rPr>
      </w:pPr>
      <w:bookmarkStart w:id="25" w:name="_Toc3998"/>
      <w:r>
        <w:rPr>
          <w:rStyle w:val="28"/>
          <w:rFonts w:hint="eastAsia" w:ascii="Times New Roman" w:hAnsi="Times New Roman" w:eastAsia="黑体"/>
          <w:b w:val="0"/>
          <w:bCs/>
          <w:sz w:val="30"/>
          <w:szCs w:val="30"/>
        </w:rPr>
        <w:t>2.1 可行性分析</w:t>
      </w:r>
      <w:bookmarkEnd w:id="25"/>
    </w:p>
    <w:p w14:paraId="3D28402A">
      <w:pPr>
        <w:spacing w:line="460" w:lineRule="exact"/>
        <w:ind w:firstLine="480" w:firstLineChars="200"/>
        <w:rPr>
          <w:rFonts w:hint="eastAsia" w:asciiTheme="majorEastAsia" w:hAnsiTheme="majorEastAsia" w:eastAsiaTheme="majorEastAsia"/>
          <w:sz w:val="24"/>
        </w:rPr>
      </w:pPr>
      <w:r>
        <w:rPr>
          <w:rFonts w:hint="eastAsia" w:asciiTheme="majorEastAsia" w:hAnsiTheme="majorEastAsia" w:eastAsiaTheme="majorEastAsia"/>
          <w:sz w:val="24"/>
        </w:rPr>
        <w:t>在这个关键的可行性分析部分，技术团队从技术架构演进、经济成本控制和校园日常实操三个维度全面审视 Study AI 平台的落地可行性。技术可行性着重评估现有 Java + Spring Boot 后端生态、向量计算与大模型 API 接口连接的鲁棒性，以确保技术栈先进且稳定可靠</w:t>
      </w:r>
      <w:r>
        <w:rPr>
          <w:rFonts w:eastAsiaTheme="majorEastAsia"/>
          <w:sz w:val="24"/>
          <w:vertAlign w:val="superscript"/>
        </w:rPr>
        <w:t>[17]</w:t>
      </w:r>
      <w:r>
        <w:rPr>
          <w:rFonts w:hint="eastAsia" w:asciiTheme="majorEastAsia" w:hAnsiTheme="majorEastAsia" w:eastAsiaTheme="majorEastAsia"/>
          <w:sz w:val="24"/>
        </w:rPr>
        <w:t>。经济可行性则分析在高校局域网环境下利用自托管开源模型（如 Ollama + DeepSeek）所带来的长期成本节约与数据增值效益。操作可行性分析重点关注师生用户的学习成本以及教务人员对后台热切换配置的日常运维接受度，为平台的顺利研发与无缝接入校园网环境提供坚实的现实支撑。</w:t>
      </w:r>
    </w:p>
    <w:p w14:paraId="701DD125">
      <w:pPr>
        <w:pStyle w:val="4"/>
        <w:spacing w:before="156" w:beforeLines="50" w:after="156" w:afterLines="50" w:line="460" w:lineRule="exact"/>
        <w:rPr>
          <w:rFonts w:eastAsia="黑体"/>
          <w:b w:val="0"/>
          <w:bCs w:val="0"/>
          <w:sz w:val="28"/>
          <w:szCs w:val="28"/>
        </w:rPr>
      </w:pPr>
      <w:bookmarkStart w:id="26" w:name="_Toc2888"/>
      <w:bookmarkStart w:id="27" w:name="_Toc20072"/>
      <w:r>
        <w:rPr>
          <w:rFonts w:hint="eastAsia" w:eastAsia="黑体"/>
          <w:b w:val="0"/>
          <w:bCs w:val="0"/>
          <w:sz w:val="28"/>
          <w:szCs w:val="28"/>
        </w:rPr>
        <w:t>2</w:t>
      </w:r>
      <w:r>
        <w:rPr>
          <w:rFonts w:eastAsia="黑体"/>
          <w:b w:val="0"/>
          <w:bCs w:val="0"/>
          <w:sz w:val="28"/>
          <w:szCs w:val="28"/>
        </w:rPr>
        <w:t>.</w:t>
      </w:r>
      <w:r>
        <w:rPr>
          <w:rFonts w:hint="eastAsia" w:eastAsia="黑体"/>
          <w:b w:val="0"/>
          <w:bCs w:val="0"/>
          <w:sz w:val="28"/>
          <w:szCs w:val="28"/>
        </w:rPr>
        <w:t>1</w:t>
      </w:r>
      <w:r>
        <w:rPr>
          <w:rFonts w:eastAsia="黑体"/>
          <w:b w:val="0"/>
          <w:bCs w:val="0"/>
          <w:sz w:val="28"/>
          <w:szCs w:val="28"/>
        </w:rPr>
        <w:t xml:space="preserve">.1 </w:t>
      </w:r>
      <w:r>
        <w:rPr>
          <w:rFonts w:hint="eastAsia" w:eastAsia="黑体"/>
          <w:b w:val="0"/>
          <w:bCs w:val="0"/>
          <w:sz w:val="28"/>
          <w:szCs w:val="28"/>
        </w:rPr>
        <w:t>技术可行性分析</w:t>
      </w:r>
      <w:bookmarkEnd w:id="26"/>
      <w:bookmarkEnd w:id="27"/>
    </w:p>
    <w:p w14:paraId="10E3FA17">
      <w:pPr>
        <w:spacing w:line="460" w:lineRule="exact"/>
        <w:ind w:firstLine="480" w:firstLineChars="200"/>
        <w:rPr>
          <w:rFonts w:hint="eastAsia" w:asciiTheme="majorEastAsia" w:hAnsiTheme="majorEastAsia" w:eastAsiaTheme="majorEastAsia"/>
          <w:sz w:val="24"/>
        </w:rPr>
      </w:pPr>
      <w:r>
        <w:rPr>
          <w:sz w:val="24"/>
        </w:rPr>
        <w:t>综合评估软件开发工具、大语言模型推理设备与技术团队能力的现状，系统选择的操作系统（兼容 Windows/Linux/macOS 容器化部署）、数据库管理（MySQL 8 与轻量级 ChromaDB）、以及 Java 17/Spring Boot 与前端 React 框架均为当前软件工程领域高度成熟且广泛应用的标准技术栈。前端 KaTeX 公式解析、Zustand 会话状态管理与后端的 SseEmitter 异步流式机制具备完美的兼容性与协同效应，有利于保障系统的超低延迟与服务的高可用性。此外，开发团队拥有丰富的高并发微服务治理和 RAG 算法调优经验，且有自托管 SearXNG 隐私搜索集成的良好实践，充分证明有能力应对项目研发挑战。系统本身采用低耦合设计，提供完整的容器化一键部署方案，从技术层面上看，本智能学业辅助平台的实施是完全可行的</w:t>
      </w:r>
      <w:r>
        <w:rPr>
          <w:rFonts w:hint="eastAsia"/>
          <w:sz w:val="24"/>
          <w:vertAlign w:val="superscript"/>
        </w:rPr>
        <w:t>[18]</w:t>
      </w:r>
      <w:r>
        <w:rPr>
          <w:sz w:val="24"/>
        </w:rPr>
        <w:t xml:space="preserve"> 。</w:t>
      </w:r>
    </w:p>
    <w:p w14:paraId="00A1680C">
      <w:pPr>
        <w:pStyle w:val="4"/>
        <w:spacing w:before="156" w:beforeLines="50" w:after="156" w:afterLines="50" w:line="460" w:lineRule="exact"/>
        <w:rPr>
          <w:rFonts w:eastAsia="黑体"/>
          <w:b w:val="0"/>
          <w:bCs w:val="0"/>
          <w:sz w:val="28"/>
          <w:szCs w:val="28"/>
        </w:rPr>
      </w:pPr>
      <w:bookmarkStart w:id="28" w:name="_Toc13782"/>
      <w:bookmarkStart w:id="29" w:name="_Toc26023"/>
      <w:r>
        <w:rPr>
          <w:rFonts w:hint="eastAsia" w:eastAsia="黑体"/>
          <w:b w:val="0"/>
          <w:bCs w:val="0"/>
          <w:sz w:val="28"/>
          <w:szCs w:val="28"/>
        </w:rPr>
        <w:t>2.1.2 经济可行性分析</w:t>
      </w:r>
      <w:bookmarkEnd w:id="28"/>
      <w:bookmarkEnd w:id="29"/>
    </w:p>
    <w:p w14:paraId="71B42E89">
      <w:pPr>
        <w:spacing w:line="460" w:lineRule="exact"/>
        <w:ind w:firstLine="480" w:firstLineChars="200"/>
        <w:rPr>
          <w:sz w:val="24"/>
        </w:rPr>
      </w:pPr>
      <w:r>
        <w:rPr>
          <w:rFonts w:eastAsiaTheme="minorEastAsia"/>
          <w:sz w:val="24"/>
        </w:rPr>
        <w:t>尽管平台在前期研发及自托管 GPU 推理服务器的购置上需要一定的软硬件投入，但系统在上线后，凭借其高效的 RAG 召回问答对云端大模型昂贵的 API Token 费用的替代，以及文档自动智能切片入库对教师人工解答重复性学术问题开销的节省，预计在系统运行半年内即可收回初期研发与部署成本，实现极高的经济效益。此外，自托管 SearXNG 联网搜索服务完全免费，且 MySQL 与 Redis 等基础组件均为开源免费版，零授权许可开销。系统在提升课程问答效率、减少纸质课件分发以及保障院系数据主权方面具有显著的隐性资产保护作用，从经济角度来看，投资风险极低，投资回报率极其合理。</w:t>
      </w:r>
    </w:p>
    <w:p w14:paraId="042B69C9">
      <w:pPr>
        <w:pStyle w:val="4"/>
        <w:spacing w:before="156" w:beforeLines="50" w:after="156" w:afterLines="50" w:line="460" w:lineRule="exact"/>
        <w:rPr>
          <w:rFonts w:eastAsia="黑体"/>
          <w:b w:val="0"/>
          <w:bCs w:val="0"/>
          <w:sz w:val="28"/>
          <w:szCs w:val="28"/>
        </w:rPr>
      </w:pPr>
      <w:bookmarkStart w:id="30" w:name="_Toc26819"/>
      <w:r>
        <w:rPr>
          <w:rFonts w:hint="eastAsia" w:eastAsia="黑体"/>
          <w:b w:val="0"/>
          <w:bCs w:val="0"/>
          <w:sz w:val="28"/>
          <w:szCs w:val="28"/>
        </w:rPr>
        <w:t>2.1.3 操作可行性分析</w:t>
      </w:r>
      <w:bookmarkEnd w:id="30"/>
    </w:p>
    <w:p w14:paraId="6E59C019">
      <w:pPr>
        <w:spacing w:line="460" w:lineRule="exact"/>
        <w:ind w:firstLine="480" w:firstLineChars="200"/>
        <w:rPr>
          <w:sz w:val="24"/>
        </w:rPr>
      </w:pPr>
      <w:r>
        <w:rPr>
          <w:rFonts w:hint="eastAsia" w:eastAsiaTheme="minorEastAsia"/>
          <w:sz w:val="24"/>
        </w:rPr>
        <w:t>系统在人机交互层面采用了极致直观的类 ChatGPT 双栏响应式布局，左侧提供新建/切换/删除会话的抽屉式面板，右侧提供对话主视区，支持移动端 and PC 端的自适应无缝浏览，极大地降低了学生的学习使用门槛。学生和教师无需任何专业大模型知识即可流畅进行对话与文档上传。管理后台提供的 Web 可视化模型配置及 System Prompt 热切换机制，允许非技术教务人员通过简单的表单录入并一键写入 Redis，实时调整 AI 助教的专属分身（如引导式学生助教、课程设计教师助教），整个运维过程零黑屏命令行操作。因此，结合师生用户的快速上手度和极低的管理维护难度，该系统具备卓越操作可行性。</w:t>
      </w:r>
    </w:p>
    <w:p w14:paraId="1F3623C9">
      <w:pPr>
        <w:pStyle w:val="3"/>
        <w:spacing w:line="460" w:lineRule="exact"/>
        <w:rPr>
          <w:rStyle w:val="28"/>
          <w:rFonts w:ascii="Times New Roman" w:hAnsi="Times New Roman" w:eastAsia="黑体"/>
          <w:b w:val="0"/>
          <w:bCs/>
          <w:sz w:val="30"/>
          <w:szCs w:val="30"/>
        </w:rPr>
      </w:pPr>
      <w:bookmarkStart w:id="31" w:name="_Toc31191"/>
      <w:r>
        <w:rPr>
          <w:rStyle w:val="28"/>
          <w:rFonts w:hint="eastAsia" w:ascii="Times New Roman" w:hAnsi="Times New Roman" w:eastAsia="黑体"/>
          <w:b w:val="0"/>
          <w:bCs/>
          <w:sz w:val="30"/>
          <w:szCs w:val="30"/>
        </w:rPr>
        <w:t>2.2 系统功能需求分析</w:t>
      </w:r>
      <w:bookmarkEnd w:id="31"/>
    </w:p>
    <w:p w14:paraId="6A806110">
      <w:pPr>
        <w:spacing w:line="460" w:lineRule="exact"/>
        <w:ind w:firstLine="480" w:firstLineChars="200"/>
        <w:rPr>
          <w:rFonts w:hint="eastAsia" w:asciiTheme="minorEastAsia" w:hAnsiTheme="minorEastAsia" w:eastAsiaTheme="minorEastAsia"/>
          <w:sz w:val="24"/>
        </w:rPr>
      </w:pPr>
      <w:r>
        <w:rPr>
          <w:rFonts w:hint="eastAsia" w:asciiTheme="minorEastAsia" w:hAnsiTheme="minorEastAsia" w:eastAsiaTheme="minorEastAsia"/>
          <w:sz w:val="24"/>
        </w:rPr>
        <w:t>进入需求分析的深水区，利用 UML（统一建模语言）对系统交互角色和核心功能场景进行精准建模至关重要。这为后续的数据库架构以及核心代码模块的编写提供了极具指导意义的顶层蓝图。本平台主要涉及三类用户角色：学生用户（学生端主角，进行智能交互与画像查看）、教师用户（知识库建设者，上传和删除教学文档）以及系统管理员（维护系统平稳运行，热更新模型参数与系统角色提示词）。下面将详细描述系统的用例交互架构，并绘制相应的角色用例图。</w:t>
      </w:r>
    </w:p>
    <w:p w14:paraId="5A189899">
      <w:pPr>
        <w:spacing w:line="460" w:lineRule="exact"/>
        <w:ind w:firstLine="480" w:firstLineChars="200"/>
        <w:rPr>
          <w:sz w:val="24"/>
        </w:rPr>
      </w:pPr>
      <w:r>
        <w:rPr>
          <w:rFonts w:hint="eastAsia"/>
          <w:sz w:val="24"/>
        </w:rPr>
        <w:t>系统管理员与教师是平台的后台运维与知识维护者，管理员负责会话监控、安全审计和系统配置热更新等功能，能够在线切换底层的 LLM 接口地址与 API 密钥，实时更新针对学生和教师端角色的系统提示词，监控知识库向量切片生成状态，并查看平台用户的会话访问日志。教师则负责上传与维护所属课程的专有教学大纲、PDF/Word 课件及参考书目，管理切片状态并保证知识库内容实时有效。系统管理员与教师用例图如图 2-1 所示。</w:t>
      </w:r>
    </w:p>
    <w:p w14:paraId="422B7D6D">
      <w:pPr>
        <w:spacing w:line="460" w:lineRule="exact"/>
        <w:ind w:firstLine="480" w:firstLineChars="200"/>
        <w:rPr>
          <w:rFonts w:hint="eastAsia"/>
          <w:sz w:val="24"/>
        </w:rPr>
      </w:pPr>
      <w:r>
        <w:rPr>
          <w:rFonts w:hint="eastAsia"/>
          <w:sz w:val="24"/>
        </w:rPr>
        <w:t>系统管理员与教师角色用例图如图 2-1 所示。</w:t>
      </w:r>
    </w:p>
    <w:p w14:paraId="215927EC">
      <w:pPr>
        <w:spacing w:line="460" w:lineRule="exact"/>
        <w:ind w:firstLine="480" w:firstLineChars="200"/>
        <w:rPr>
          <w:rFonts w:hint="eastAsia"/>
          <w:sz w:val="24"/>
        </w:rPr>
      </w:pPr>
    </w:p>
    <w:p w14:paraId="210F816E">
      <w:pPr>
        <w:spacing w:line="460" w:lineRule="exact"/>
        <w:ind w:firstLine="420" w:firstLineChars="200"/>
        <w:rPr>
          <w:rFonts w:hint="eastAsia"/>
          <w:sz w:val="24"/>
        </w:rPr>
      </w:pPr>
      <w:r>
        <w:drawing>
          <wp:anchor distT="0" distB="0" distL="114300" distR="114300" simplePos="0" relativeHeight="251659264" behindDoc="0" locked="0" layoutInCell="1" allowOverlap="1">
            <wp:simplePos x="0" y="0"/>
            <wp:positionH relativeFrom="page">
              <wp:posOffset>2118360</wp:posOffset>
            </wp:positionH>
            <wp:positionV relativeFrom="paragraph">
              <wp:posOffset>173355</wp:posOffset>
            </wp:positionV>
            <wp:extent cx="3236595" cy="2170430"/>
            <wp:effectExtent l="0" t="0" r="1905" b="1270"/>
            <wp:wrapNone/>
            <wp:docPr id="10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63"/>
                    <pic:cNvPicPr>
                      <a:picLocks noChangeAspect="1"/>
                    </pic:cNvPicPr>
                  </pic:nvPicPr>
                  <pic:blipFill>
                    <a:blip r:embed="rId10" cstate="print">
                      <a:extLst>
                        <a:ext uri="{28A0092B-C50C-407E-A947-70E740481C1C}">
                          <a14:useLocalDpi xmlns:a14="http://schemas.microsoft.com/office/drawing/2010/main" val="0"/>
                        </a:ext>
                      </a:extLst>
                    </a:blip>
                    <a:srcRect b="7644"/>
                    <a:stretch>
                      <a:fillRect/>
                    </a:stretch>
                  </pic:blipFill>
                  <pic:spPr>
                    <a:xfrm>
                      <a:off x="0" y="0"/>
                      <a:ext cx="3241280" cy="2173848"/>
                    </a:xfrm>
                    <a:prstGeom prst="rect">
                      <a:avLst/>
                    </a:prstGeom>
                    <a:noFill/>
                    <a:ln>
                      <a:noFill/>
                    </a:ln>
                  </pic:spPr>
                </pic:pic>
              </a:graphicData>
            </a:graphic>
          </wp:anchor>
        </w:drawing>
      </w:r>
    </w:p>
    <w:p w14:paraId="2BBF87FA">
      <w:pPr>
        <w:spacing w:line="460" w:lineRule="exact"/>
        <w:ind w:firstLine="480" w:firstLineChars="200"/>
        <w:rPr>
          <w:rFonts w:hint="eastAsia"/>
          <w:sz w:val="24"/>
        </w:rPr>
      </w:pPr>
    </w:p>
    <w:p w14:paraId="7B0C7B00">
      <w:pPr>
        <w:spacing w:line="460" w:lineRule="exact"/>
        <w:ind w:firstLine="480" w:firstLineChars="200"/>
        <w:rPr>
          <w:rFonts w:hint="eastAsia"/>
          <w:sz w:val="24"/>
        </w:rPr>
      </w:pPr>
    </w:p>
    <w:p w14:paraId="53346C85">
      <w:pPr>
        <w:spacing w:line="460" w:lineRule="exact"/>
        <w:ind w:firstLine="480" w:firstLineChars="200"/>
        <w:rPr>
          <w:rFonts w:hint="eastAsia"/>
          <w:sz w:val="24"/>
        </w:rPr>
      </w:pPr>
    </w:p>
    <w:p w14:paraId="68AE8E4A">
      <w:pPr>
        <w:spacing w:line="460" w:lineRule="exact"/>
        <w:ind w:firstLine="480" w:firstLineChars="200"/>
        <w:rPr>
          <w:rFonts w:hint="eastAsia"/>
          <w:sz w:val="24"/>
        </w:rPr>
      </w:pPr>
    </w:p>
    <w:p w14:paraId="439E0C66">
      <w:pPr>
        <w:spacing w:line="460" w:lineRule="exact"/>
        <w:ind w:firstLine="480" w:firstLineChars="200"/>
        <w:rPr>
          <w:rFonts w:hint="eastAsia"/>
          <w:sz w:val="24"/>
        </w:rPr>
      </w:pPr>
    </w:p>
    <w:p w14:paraId="654D65C6">
      <w:pPr>
        <w:spacing w:line="460" w:lineRule="exact"/>
        <w:ind w:firstLine="480" w:firstLineChars="200"/>
        <w:rPr>
          <w:rFonts w:hint="eastAsia"/>
          <w:sz w:val="24"/>
        </w:rPr>
      </w:pPr>
    </w:p>
    <w:p w14:paraId="659CC3BC">
      <w:pPr>
        <w:spacing w:line="460" w:lineRule="exact"/>
        <w:ind w:firstLine="480" w:firstLineChars="200"/>
        <w:rPr>
          <w:rFonts w:hint="eastAsia"/>
          <w:sz w:val="24"/>
        </w:rPr>
      </w:pPr>
    </w:p>
    <w:p w14:paraId="4BD666CD">
      <w:pPr>
        <w:spacing w:line="460" w:lineRule="exact"/>
        <w:ind w:firstLine="480" w:firstLineChars="200"/>
        <w:rPr>
          <w:rFonts w:hint="eastAsia"/>
          <w:sz w:val="24"/>
        </w:rPr>
      </w:pPr>
    </w:p>
    <w:p w14:paraId="2E4DCD12">
      <w:pPr>
        <w:spacing w:line="460" w:lineRule="exact"/>
        <w:ind w:firstLine="480" w:firstLineChars="200"/>
        <w:rPr>
          <w:rFonts w:hint="eastAsia"/>
          <w:sz w:val="24"/>
        </w:rPr>
      </w:pPr>
    </w:p>
    <w:p w14:paraId="5782D075">
      <w:pPr>
        <w:spacing w:line="460" w:lineRule="exact"/>
        <w:ind w:firstLine="480" w:firstLineChars="200"/>
        <w:rPr>
          <w:sz w:val="24"/>
        </w:rPr>
      </w:pPr>
    </w:p>
    <w:p w14:paraId="7378CEAB">
      <w:pPr>
        <w:spacing w:before="0" w:after="0" w:line="20" w:lineRule="exact"/>
        <w:ind w:firstLine="480" w:firstLineChars="200"/>
        <w:rPr>
          <w:sz w:val="24"/>
        </w:rPr>
      </w:pPr>
    </w:p>
    <w:p w14:paraId="3F63E4D0">
      <w:pPr>
        <w:spacing w:before="0" w:after="0" w:line="20" w:lineRule="exact"/>
        <w:ind w:firstLine="420" w:firstLineChars="200"/>
      </w:pPr>
    </w:p>
    <w:p w14:paraId="00AE1FBA">
      <w:pPr>
        <w:spacing w:before="0" w:after="0" w:line="20" w:lineRule="exact"/>
        <w:ind w:firstLine="420" w:firstLineChars="200"/>
      </w:pPr>
    </w:p>
    <w:p w14:paraId="05D1AD7F">
      <w:pPr>
        <w:spacing w:before="0" w:after="0" w:line="20" w:lineRule="exact"/>
        <w:ind w:firstLine="420" w:firstLineChars="200"/>
      </w:pPr>
    </w:p>
    <w:p w14:paraId="1AF291CA">
      <w:pPr>
        <w:spacing w:before="0" w:after="0" w:line="20" w:lineRule="exact"/>
        <w:ind w:firstLine="420" w:firstLineChars="200"/>
      </w:pPr>
    </w:p>
    <w:p w14:paraId="49F7B99E">
      <w:pPr>
        <w:spacing w:before="0" w:after="0" w:line="20" w:lineRule="exact"/>
        <w:ind w:firstLine="420" w:firstLineChars="200"/>
      </w:pPr>
    </w:p>
    <w:p w14:paraId="4C918803">
      <w:pPr>
        <w:spacing w:before="0" w:after="0" w:line="20" w:lineRule="exact"/>
        <w:rPr>
          <w:rFonts w:hint="eastAsia" w:asciiTheme="minorEastAsia" w:hAnsiTheme="minorEastAsia" w:eastAsiaTheme="minorEastAsia"/>
          <w:sz w:val="24"/>
        </w:rPr>
      </w:pPr>
    </w:p>
    <w:p w14:paraId="25A9BFEF">
      <w:pPr>
        <w:jc w:val="center"/>
        <w:rPr>
          <w:szCs w:val="21"/>
        </w:rPr>
      </w:pPr>
      <w:r>
        <w:rPr>
          <w:rFonts w:hint="eastAsia"/>
          <w:szCs w:val="21"/>
        </w:rPr>
        <w:t>图 2-1 系统管理员与教师用例图</w:t>
      </w:r>
    </w:p>
    <w:p w14:paraId="4328780C">
      <w:pPr>
        <w:spacing w:line="460" w:lineRule="exact"/>
        <w:ind w:firstLine="480" w:firstLineChars="200"/>
        <w:rPr>
          <w:sz w:val="24"/>
        </w:rPr>
      </w:pPr>
      <w:r>
        <w:rPr>
          <w:rFonts w:hint="eastAsia"/>
          <w:sz w:val="24"/>
        </w:rPr>
        <w:t>学生是本平台的终端消费者，也是获取学术指导与问答服务的核心利益相关者。他们访问线上系统以在双栏 Chat 界面中发起学科提问，系统支持流式显示回答，并在底部列出联网搜索与知识库匹配的“引用卡片”用以追溯信源，防止虚假生成。同时，学生可以方便地下载课程组提供的参考文档，并在“学习画像”页面查看基于提问日志的各学科主题掌握度树状图。学生用户用例图如图 2-2 所示。</w:t>
      </w:r>
    </w:p>
    <w:p w14:paraId="5C01911A">
      <w:pPr>
        <w:spacing w:line="460" w:lineRule="exact"/>
        <w:ind w:firstLine="480" w:firstLineChars="200"/>
        <w:rPr>
          <w:rFonts w:hint="eastAsia"/>
          <w:sz w:val="24"/>
        </w:rPr>
      </w:pPr>
      <w:r>
        <w:rPr>
          <w:rFonts w:hint="eastAsia"/>
          <w:sz w:val="24"/>
        </w:rPr>
        <w:t>学生用例图如图2-2所示。</w:t>
      </w:r>
    </w:p>
    <w:p w14:paraId="095368D3">
      <w:pPr>
        <w:spacing w:line="460" w:lineRule="exact"/>
        <w:ind w:firstLine="420" w:firstLineChars="200"/>
        <w:rPr>
          <w:rFonts w:hint="eastAsia"/>
          <w:sz w:val="24"/>
        </w:rPr>
      </w:pPr>
      <w:r>
        <w:drawing>
          <wp:anchor distT="0" distB="0" distL="114300" distR="114300" simplePos="0" relativeHeight="251660288" behindDoc="0" locked="0" layoutInCell="1" allowOverlap="1">
            <wp:simplePos x="0" y="0"/>
            <wp:positionH relativeFrom="column">
              <wp:posOffset>849630</wp:posOffset>
            </wp:positionH>
            <wp:positionV relativeFrom="paragraph">
              <wp:posOffset>7620</wp:posOffset>
            </wp:positionV>
            <wp:extent cx="3301365" cy="2951480"/>
            <wp:effectExtent l="0" t="0" r="0" b="1270"/>
            <wp:wrapNone/>
            <wp:docPr id="10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64"/>
                    <pic:cNvPicPr>
                      <a:picLocks noChangeAspect="1"/>
                    </pic:cNvPicPr>
                  </pic:nvPicPr>
                  <pic:blipFill>
                    <a:blip r:embed="rId11">
                      <a:extLst>
                        <a:ext uri="{28A0092B-C50C-407E-A947-70E740481C1C}">
                          <a14:useLocalDpi xmlns:a14="http://schemas.microsoft.com/office/drawing/2010/main" val="0"/>
                        </a:ext>
                      </a:extLst>
                    </a:blip>
                    <a:srcRect b="6164"/>
                    <a:stretch>
                      <a:fillRect/>
                    </a:stretch>
                  </pic:blipFill>
                  <pic:spPr>
                    <a:xfrm>
                      <a:off x="0" y="0"/>
                      <a:ext cx="3301365" cy="2951480"/>
                    </a:xfrm>
                    <a:prstGeom prst="rect">
                      <a:avLst/>
                    </a:prstGeom>
                    <a:noFill/>
                    <a:ln>
                      <a:noFill/>
                    </a:ln>
                  </pic:spPr>
                </pic:pic>
              </a:graphicData>
            </a:graphic>
          </wp:anchor>
        </w:drawing>
      </w:r>
    </w:p>
    <w:p w14:paraId="3029EA34">
      <w:pPr>
        <w:spacing w:line="460" w:lineRule="exact"/>
        <w:ind w:firstLine="480" w:firstLineChars="200"/>
        <w:rPr>
          <w:rFonts w:hint="eastAsia"/>
          <w:sz w:val="24"/>
        </w:rPr>
      </w:pPr>
    </w:p>
    <w:p w14:paraId="6E273751">
      <w:pPr>
        <w:spacing w:line="460" w:lineRule="exact"/>
        <w:ind w:firstLine="480" w:firstLineChars="200"/>
        <w:rPr>
          <w:rFonts w:hint="eastAsia"/>
          <w:sz w:val="24"/>
        </w:rPr>
      </w:pPr>
    </w:p>
    <w:p w14:paraId="5CEB2FBF">
      <w:pPr>
        <w:spacing w:line="460" w:lineRule="exact"/>
        <w:ind w:firstLine="480" w:firstLineChars="200"/>
        <w:rPr>
          <w:rFonts w:hint="eastAsia"/>
          <w:sz w:val="24"/>
        </w:rPr>
      </w:pPr>
    </w:p>
    <w:p w14:paraId="4CDF17A3">
      <w:pPr>
        <w:spacing w:line="460" w:lineRule="exact"/>
        <w:ind w:firstLine="480" w:firstLineChars="200"/>
        <w:rPr>
          <w:rFonts w:hint="eastAsia"/>
          <w:sz w:val="24"/>
        </w:rPr>
      </w:pPr>
    </w:p>
    <w:p w14:paraId="19C8AA9B">
      <w:pPr>
        <w:spacing w:line="460" w:lineRule="exact"/>
        <w:ind w:firstLine="480" w:firstLineChars="200"/>
        <w:rPr>
          <w:rFonts w:hint="eastAsia"/>
          <w:sz w:val="24"/>
        </w:rPr>
      </w:pPr>
    </w:p>
    <w:p w14:paraId="3C20653A">
      <w:pPr>
        <w:spacing w:line="460" w:lineRule="exact"/>
        <w:ind w:firstLine="480" w:firstLineChars="200"/>
        <w:rPr>
          <w:rFonts w:hint="eastAsia"/>
          <w:sz w:val="24"/>
        </w:rPr>
      </w:pPr>
    </w:p>
    <w:p w14:paraId="7EC01573">
      <w:pPr>
        <w:spacing w:line="460" w:lineRule="exact"/>
        <w:ind w:firstLine="480" w:firstLineChars="200"/>
        <w:rPr>
          <w:rFonts w:hint="eastAsia"/>
          <w:sz w:val="24"/>
        </w:rPr>
      </w:pPr>
    </w:p>
    <w:p w14:paraId="03A95A0E">
      <w:pPr>
        <w:spacing w:line="460" w:lineRule="exact"/>
        <w:ind w:firstLine="480" w:firstLineChars="200"/>
        <w:rPr>
          <w:rFonts w:hint="eastAsia"/>
          <w:sz w:val="24"/>
        </w:rPr>
      </w:pPr>
    </w:p>
    <w:p w14:paraId="41E8CC27">
      <w:pPr>
        <w:spacing w:line="460" w:lineRule="exact"/>
      </w:pPr>
    </w:p>
    <w:p w14:paraId="1B229529">
      <w:pPr>
        <w:spacing w:before="0" w:after="0" w:line="20" w:lineRule="exact"/>
      </w:pPr>
    </w:p>
    <w:p w14:paraId="23A68134">
      <w:pPr>
        <w:spacing w:before="0" w:after="0" w:line="20" w:lineRule="exact"/>
      </w:pPr>
    </w:p>
    <w:p w14:paraId="166870A4">
      <w:pPr>
        <w:spacing w:before="0" w:after="0" w:line="20" w:lineRule="exact"/>
      </w:pPr>
    </w:p>
    <w:p w14:paraId="6012EC2A">
      <w:pPr>
        <w:spacing w:before="0" w:after="0" w:line="20" w:lineRule="exact"/>
      </w:pPr>
    </w:p>
    <w:p w14:paraId="1293B5AE">
      <w:pPr>
        <w:spacing w:before="0" w:after="0" w:line="20" w:lineRule="exact"/>
      </w:pPr>
    </w:p>
    <w:p w14:paraId="53E9981D">
      <w:pPr>
        <w:spacing w:before="0" w:after="0" w:line="20" w:lineRule="exact"/>
      </w:pPr>
    </w:p>
    <w:p w14:paraId="6BDD5A66">
      <w:pPr>
        <w:spacing w:before="0" w:after="0" w:line="20" w:lineRule="exact"/>
      </w:pPr>
    </w:p>
    <w:p w14:paraId="1A0D3BFA">
      <w:pPr>
        <w:spacing w:before="0" w:after="0" w:line="20" w:lineRule="exact"/>
      </w:pPr>
    </w:p>
    <w:p w14:paraId="75435019">
      <w:pPr>
        <w:spacing w:before="0" w:after="0" w:line="20" w:lineRule="exact"/>
      </w:pPr>
    </w:p>
    <w:p w14:paraId="4B01681F">
      <w:pPr>
        <w:spacing w:before="0" w:after="0" w:line="20" w:lineRule="exact"/>
      </w:pPr>
    </w:p>
    <w:p w14:paraId="09EA3F6F">
      <w:pPr>
        <w:spacing w:line="460" w:lineRule="exact"/>
        <w:ind w:firstLine="2310" w:firstLineChars="1100"/>
        <w:rPr>
          <w:rFonts w:hint="default"/>
          <w:lang w:val="en-US"/>
        </w:rPr>
      </w:pPr>
      <w:r>
        <w:rPr>
          <w:rFonts w:hint="eastAsia"/>
        </w:rPr>
        <w:t>图 2-2 学生用户用例图</w:t>
      </w:r>
      <w:r>
        <w:rPr>
          <w:rFonts w:hint="default"/>
          <w:lang w:val="en-US"/>
        </w:rPr>
        <w:t xml:space="preserve">     </w:t>
      </w:r>
    </w:p>
    <w:p w14:paraId="2DB6912A">
      <w:pPr>
        <w:pStyle w:val="3"/>
        <w:spacing w:line="460" w:lineRule="exact"/>
        <w:rPr>
          <w:rStyle w:val="28"/>
          <w:rFonts w:hint="eastAsia" w:ascii="Times New Roman" w:hAnsi="Times New Roman" w:eastAsia="黑体"/>
          <w:b w:val="0"/>
          <w:bCs/>
          <w:sz w:val="30"/>
          <w:szCs w:val="30"/>
        </w:rPr>
      </w:pPr>
      <w:bookmarkStart w:id="32" w:name="_Toc22679"/>
      <w:r>
        <w:rPr>
          <w:rStyle w:val="28"/>
          <w:rFonts w:hint="eastAsia" w:ascii="Times New Roman" w:hAnsi="Times New Roman" w:eastAsia="黑体"/>
          <w:b w:val="0"/>
          <w:bCs/>
          <w:sz w:val="30"/>
          <w:szCs w:val="30"/>
        </w:rPr>
        <w:t>2.3 系统用例描述</w:t>
      </w:r>
      <w:bookmarkEnd w:id="32"/>
    </w:p>
    <w:p w14:paraId="23AE88DA">
      <w:pPr>
        <w:pStyle w:val="4"/>
        <w:spacing w:before="156" w:beforeLines="50" w:after="156" w:afterLines="50" w:line="460" w:lineRule="exact"/>
        <w:rPr>
          <w:rStyle w:val="28"/>
          <w:rFonts w:ascii="Times New Roman" w:hAnsi="Times New Roman" w:eastAsia="黑体"/>
          <w:b w:val="0"/>
          <w:bCs w:val="0"/>
          <w:sz w:val="28"/>
          <w:szCs w:val="28"/>
        </w:rPr>
      </w:pPr>
      <w:bookmarkStart w:id="33" w:name="_Toc8914"/>
      <w:bookmarkStart w:id="34" w:name="_Toc136377074"/>
      <w:r>
        <w:rPr>
          <w:rStyle w:val="28"/>
          <w:rFonts w:hint="eastAsia" w:ascii="Times New Roman" w:hAnsi="Times New Roman" w:eastAsia="黑体"/>
          <w:b w:val="0"/>
          <w:bCs w:val="0"/>
          <w:sz w:val="28"/>
          <w:szCs w:val="28"/>
        </w:rPr>
        <w:t>2.3.1 智能学业问答用例</w:t>
      </w:r>
      <w:bookmarkEnd w:id="33"/>
      <w:bookmarkEnd w:id="34"/>
    </w:p>
    <w:p w14:paraId="3E0AF22E">
      <w:pPr>
        <w:spacing w:line="460" w:lineRule="exact"/>
        <w:ind w:firstLine="480" w:firstLineChars="200"/>
        <w:rPr>
          <w:sz w:val="24"/>
        </w:rPr>
      </w:pPr>
      <w:r>
        <w:rPr>
          <w:rFonts w:hint="eastAsia"/>
          <w:sz w:val="24"/>
        </w:rPr>
        <w:t>智能学业问答功能描述了学生如何向平台进行智能提问并获得精准的 RAG 与联网搜索流式反馈，用例描述如表 2-1 所示。</w:t>
      </w:r>
    </w:p>
    <w:p w14:paraId="1108B7FD">
      <w:pPr>
        <w:spacing w:line="460" w:lineRule="exact"/>
        <w:ind w:firstLine="3150" w:firstLineChars="1500"/>
        <w:jc w:val="left"/>
        <w:rPr>
          <w:sz w:val="24"/>
        </w:rPr>
      </w:pPr>
      <w:r>
        <w:rPr>
          <w:szCs w:val="21"/>
        </w:rPr>
        <w:t>表 2-1 智能学业问答用例描述表</w:t>
      </w:r>
    </w:p>
    <w:tbl>
      <w:tblPr>
        <w:tblStyle w:val="15"/>
        <w:tblW w:w="805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4"/>
        <w:gridCol w:w="6305"/>
      </w:tblGrid>
      <w:tr w14:paraId="26C26EDB">
        <w:trPr>
          <w:trHeight w:val="403" w:hRule="atLeast"/>
          <w:jc w:val="center"/>
        </w:trPr>
        <w:tc>
          <w:tcPr>
            <w:tcW w:w="1754" w:type="dxa"/>
            <w:tcBorders>
              <w:top w:val="single" w:color="auto" w:sz="12" w:space="0"/>
              <w:bottom w:val="single" w:color="auto" w:sz="4" w:space="0"/>
            </w:tcBorders>
          </w:tcPr>
          <w:p w14:paraId="3A88C2E5">
            <w:pPr>
              <w:jc w:val="center"/>
              <w:rPr>
                <w:rFonts w:cs="宋体"/>
                <w:szCs w:val="21"/>
              </w:rPr>
            </w:pPr>
            <w:r>
              <w:rPr>
                <w:rFonts w:hint="eastAsia" w:cs="宋体"/>
                <w:szCs w:val="21"/>
              </w:rPr>
              <w:t>用例条目</w:t>
            </w:r>
          </w:p>
        </w:tc>
        <w:tc>
          <w:tcPr>
            <w:tcW w:w="6305" w:type="dxa"/>
            <w:tcBorders>
              <w:top w:val="single" w:color="auto" w:sz="12" w:space="0"/>
              <w:bottom w:val="single" w:color="auto" w:sz="4" w:space="0"/>
            </w:tcBorders>
          </w:tcPr>
          <w:p w14:paraId="2BA9A8EE">
            <w:pPr>
              <w:jc w:val="center"/>
              <w:rPr>
                <w:rFonts w:cs="宋体"/>
                <w:szCs w:val="21"/>
              </w:rPr>
            </w:pPr>
            <w:r>
              <w:rPr>
                <w:rFonts w:hint="eastAsia" w:cs="宋体"/>
                <w:szCs w:val="21"/>
              </w:rPr>
              <w:t>描述</w:t>
            </w:r>
          </w:p>
        </w:tc>
      </w:tr>
      <w:tr w14:paraId="44E6016B">
        <w:trPr>
          <w:trHeight w:val="367" w:hRule="atLeast"/>
          <w:jc w:val="center"/>
        </w:trPr>
        <w:tc>
          <w:tcPr>
            <w:tcW w:w="1754" w:type="dxa"/>
            <w:tcBorders>
              <w:top w:val="single" w:color="auto" w:sz="4" w:space="0"/>
            </w:tcBorders>
          </w:tcPr>
          <w:p w14:paraId="0C238A79">
            <w:pPr>
              <w:jc w:val="center"/>
              <w:rPr>
                <w:rFonts w:cs="宋体"/>
                <w:szCs w:val="21"/>
              </w:rPr>
            </w:pPr>
            <w:r>
              <w:rPr>
                <w:rFonts w:hint="eastAsia" w:cs="宋体"/>
                <w:szCs w:val="21"/>
              </w:rPr>
              <w:t>用例名称</w:t>
            </w:r>
          </w:p>
        </w:tc>
        <w:tc>
          <w:tcPr>
            <w:tcW w:w="6305" w:type="dxa"/>
            <w:tcBorders>
              <w:top w:val="single" w:color="auto" w:sz="4" w:space="0"/>
            </w:tcBorders>
          </w:tcPr>
          <w:p w14:paraId="4A83FF4D">
            <w:pPr>
              <w:jc w:val="left"/>
              <w:rPr>
                <w:rFonts w:cs="宋体"/>
                <w:szCs w:val="21"/>
              </w:rPr>
            </w:pPr>
            <w:r>
              <w:rPr>
                <w:rFonts w:hint="eastAsia" w:cs="宋体"/>
                <w:szCs w:val="21"/>
              </w:rPr>
              <w:t>智能学业问答（双路检索 RAG 与联网搜索）</w:t>
            </w:r>
          </w:p>
        </w:tc>
      </w:tr>
      <w:tr w14:paraId="53F74F10">
        <w:trPr>
          <w:trHeight w:val="314" w:hRule="atLeast"/>
          <w:jc w:val="center"/>
        </w:trPr>
        <w:tc>
          <w:tcPr>
            <w:tcW w:w="1754" w:type="dxa"/>
          </w:tcPr>
          <w:p w14:paraId="46D1348C">
            <w:pPr>
              <w:jc w:val="center"/>
              <w:rPr>
                <w:rFonts w:cs="宋体"/>
                <w:szCs w:val="21"/>
              </w:rPr>
            </w:pPr>
            <w:r>
              <w:rPr>
                <w:rFonts w:hint="eastAsia" w:cs="宋体"/>
                <w:szCs w:val="21"/>
              </w:rPr>
              <w:t>主要参与者</w:t>
            </w:r>
          </w:p>
        </w:tc>
        <w:tc>
          <w:tcPr>
            <w:tcW w:w="6305" w:type="dxa"/>
          </w:tcPr>
          <w:p w14:paraId="62D9AE0F">
            <w:pPr>
              <w:jc w:val="left"/>
              <w:rPr>
                <w:rFonts w:cs="宋体"/>
                <w:szCs w:val="21"/>
              </w:rPr>
            </w:pPr>
            <w:r>
              <w:rPr>
                <w:rFonts w:hint="eastAsia" w:cs="宋体"/>
                <w:szCs w:val="21"/>
              </w:rPr>
              <w:t>学生用户</w:t>
            </w:r>
          </w:p>
        </w:tc>
      </w:tr>
      <w:tr w14:paraId="780CA76F">
        <w:trPr>
          <w:trHeight w:val="314" w:hRule="atLeast"/>
          <w:jc w:val="center"/>
        </w:trPr>
        <w:tc>
          <w:tcPr>
            <w:tcW w:w="1754" w:type="dxa"/>
          </w:tcPr>
          <w:p w14:paraId="51A0FBF1">
            <w:pPr>
              <w:jc w:val="center"/>
              <w:rPr>
                <w:rFonts w:cs="宋体"/>
                <w:szCs w:val="21"/>
              </w:rPr>
            </w:pPr>
            <w:r>
              <w:rPr>
                <w:rFonts w:hint="eastAsia" w:cs="宋体"/>
                <w:szCs w:val="21"/>
              </w:rPr>
              <w:t>其他参与者</w:t>
            </w:r>
          </w:p>
        </w:tc>
        <w:tc>
          <w:tcPr>
            <w:tcW w:w="6305" w:type="dxa"/>
          </w:tcPr>
          <w:p w14:paraId="27EE324E">
            <w:pPr>
              <w:jc w:val="left"/>
              <w:rPr>
                <w:rFonts w:cs="宋体"/>
                <w:szCs w:val="21"/>
              </w:rPr>
            </w:pPr>
            <w:r>
              <w:rPr>
                <w:rFonts w:hint="eastAsia" w:cs="宋体"/>
                <w:szCs w:val="21"/>
              </w:rPr>
              <w:t>AI问答服务端、ChromaDB 向量库、SearXNG 搜索引擎</w:t>
            </w:r>
          </w:p>
        </w:tc>
      </w:tr>
      <w:tr w14:paraId="0799A603">
        <w:trPr>
          <w:trHeight w:val="314" w:hRule="atLeast"/>
          <w:jc w:val="center"/>
        </w:trPr>
        <w:tc>
          <w:tcPr>
            <w:tcW w:w="1754" w:type="dxa"/>
          </w:tcPr>
          <w:p w14:paraId="18804A02">
            <w:pPr>
              <w:jc w:val="center"/>
              <w:rPr>
                <w:rFonts w:cs="宋体"/>
                <w:szCs w:val="21"/>
              </w:rPr>
            </w:pPr>
            <w:r>
              <w:rPr>
                <w:rFonts w:hint="eastAsia" w:cs="宋体"/>
                <w:szCs w:val="21"/>
              </w:rPr>
              <w:t>描述</w:t>
            </w:r>
          </w:p>
        </w:tc>
        <w:tc>
          <w:tcPr>
            <w:tcW w:w="6305" w:type="dxa"/>
          </w:tcPr>
          <w:p w14:paraId="0CA3EBCC">
            <w:pPr>
              <w:jc w:val="left"/>
              <w:rPr>
                <w:rFonts w:cs="宋体"/>
                <w:szCs w:val="21"/>
              </w:rPr>
            </w:pPr>
            <w:r>
              <w:rPr>
                <w:rFonts w:hint="eastAsia" w:cs="宋体"/>
                <w:szCs w:val="21"/>
              </w:rPr>
              <w:t>学生通过 Web 界面向系统发起学科提问，系统提取关键词，进行 BGE-M3 向量检索。若在 ChromaDB 命中 Top-K 资料，则拼接上下文注入 Prompt 并返回大模型流式生成；若未检索到或服务不可用，则自动无缝降级为自托管 SearXNG 联网搜索或通用问答。</w:t>
            </w:r>
          </w:p>
        </w:tc>
      </w:tr>
      <w:tr w14:paraId="730E9661">
        <w:trPr>
          <w:trHeight w:val="314" w:hRule="atLeast"/>
          <w:jc w:val="center"/>
        </w:trPr>
        <w:tc>
          <w:tcPr>
            <w:tcW w:w="1754" w:type="dxa"/>
          </w:tcPr>
          <w:p w14:paraId="2C827DB5">
            <w:pPr>
              <w:jc w:val="center"/>
              <w:rPr>
                <w:rFonts w:cs="宋体"/>
                <w:szCs w:val="21"/>
              </w:rPr>
            </w:pPr>
            <w:r>
              <w:rPr>
                <w:rFonts w:hint="eastAsia" w:cs="宋体"/>
                <w:szCs w:val="21"/>
              </w:rPr>
              <w:t>前置条件</w:t>
            </w:r>
          </w:p>
        </w:tc>
        <w:tc>
          <w:tcPr>
            <w:tcW w:w="6305" w:type="dxa"/>
          </w:tcPr>
          <w:p w14:paraId="251D6092">
            <w:pPr>
              <w:jc w:val="left"/>
              <w:rPr>
                <w:rFonts w:cs="宋体"/>
                <w:szCs w:val="21"/>
              </w:rPr>
            </w:pPr>
            <w:r>
              <w:rPr>
                <w:rFonts w:hint="eastAsia" w:cs="宋体"/>
                <w:szCs w:val="21"/>
              </w:rPr>
              <w:t>学生用户已成功登录系统且已建立长连接通道</w:t>
            </w:r>
          </w:p>
        </w:tc>
      </w:tr>
      <w:tr w14:paraId="6C0BFD91">
        <w:trPr>
          <w:trHeight w:val="314" w:hRule="atLeast"/>
          <w:jc w:val="center"/>
        </w:trPr>
        <w:tc>
          <w:tcPr>
            <w:tcW w:w="1754" w:type="dxa"/>
          </w:tcPr>
          <w:p w14:paraId="11AC032C">
            <w:pPr>
              <w:jc w:val="center"/>
              <w:rPr>
                <w:rFonts w:cs="宋体"/>
                <w:szCs w:val="21"/>
              </w:rPr>
            </w:pPr>
            <w:r>
              <w:rPr>
                <w:rFonts w:hint="eastAsia" w:cs="宋体"/>
                <w:szCs w:val="21"/>
              </w:rPr>
              <w:t>后置条件</w:t>
            </w:r>
          </w:p>
        </w:tc>
        <w:tc>
          <w:tcPr>
            <w:tcW w:w="6305" w:type="dxa"/>
          </w:tcPr>
          <w:p w14:paraId="0F02733F">
            <w:pPr>
              <w:jc w:val="left"/>
              <w:rPr>
                <w:rFonts w:cs="宋体"/>
                <w:szCs w:val="21"/>
              </w:rPr>
            </w:pPr>
            <w:r>
              <w:rPr>
                <w:rFonts w:hint="eastAsia" w:cs="宋体"/>
                <w:szCs w:val="21"/>
              </w:rPr>
              <w:t>系统成功在 MySQL 记录对话历史与消息，后台异步进行提问主题自动归类及掌握画像日志更新</w:t>
            </w:r>
          </w:p>
        </w:tc>
      </w:tr>
      <w:tr w14:paraId="3D637D8F">
        <w:trPr>
          <w:trHeight w:val="314" w:hRule="atLeast"/>
          <w:jc w:val="center"/>
        </w:trPr>
        <w:tc>
          <w:tcPr>
            <w:tcW w:w="1754" w:type="dxa"/>
          </w:tcPr>
          <w:p w14:paraId="230BA108">
            <w:pPr>
              <w:jc w:val="center"/>
              <w:rPr>
                <w:rFonts w:cs="宋体"/>
                <w:szCs w:val="21"/>
              </w:rPr>
            </w:pPr>
            <w:r>
              <w:rPr>
                <w:rFonts w:hint="eastAsia" w:cs="宋体"/>
                <w:szCs w:val="21"/>
              </w:rPr>
              <w:t>触发条件</w:t>
            </w:r>
          </w:p>
        </w:tc>
        <w:tc>
          <w:tcPr>
            <w:tcW w:w="6305" w:type="dxa"/>
          </w:tcPr>
          <w:p w14:paraId="102D8567">
            <w:pPr>
              <w:jc w:val="left"/>
              <w:rPr>
                <w:rFonts w:cs="宋体"/>
                <w:szCs w:val="21"/>
              </w:rPr>
            </w:pPr>
            <w:r>
              <w:rPr>
                <w:rFonts w:hint="eastAsia" w:cs="宋体"/>
                <w:szCs w:val="21"/>
              </w:rPr>
              <w:t>学生在 Chat 双栏对话框中键入提问并点击“发送”按钮或按下回车</w:t>
            </w:r>
          </w:p>
        </w:tc>
      </w:tr>
      <w:tr w14:paraId="489569E7">
        <w:trPr>
          <w:trHeight w:val="314" w:hRule="atLeast"/>
          <w:jc w:val="center"/>
        </w:trPr>
        <w:tc>
          <w:tcPr>
            <w:tcW w:w="1754" w:type="dxa"/>
          </w:tcPr>
          <w:p w14:paraId="2CD4B92F">
            <w:pPr>
              <w:jc w:val="center"/>
              <w:rPr>
                <w:rFonts w:cs="宋体"/>
                <w:szCs w:val="21"/>
              </w:rPr>
            </w:pPr>
            <w:r>
              <w:rPr>
                <w:rFonts w:hint="eastAsia" w:cs="宋体"/>
                <w:szCs w:val="21"/>
              </w:rPr>
              <w:t>基本流程</w:t>
            </w:r>
          </w:p>
        </w:tc>
        <w:tc>
          <w:tcPr>
            <w:tcW w:w="6305" w:type="dxa"/>
          </w:tcPr>
          <w:p w14:paraId="77D0F891">
            <w:pPr>
              <w:ind w:left="425" w:hanging="425"/>
              <w:jc w:val="left"/>
              <w:rPr>
                <w:rFonts w:cs="宋体"/>
                <w:szCs w:val="21"/>
              </w:rPr>
            </w:pPr>
            <w:r>
              <w:rPr>
                <w:rFonts w:cs="宋体"/>
                <w:szCs w:val="21"/>
              </w:rPr>
              <w:t>1. 学生在输入框中键入学科提问并触发发送。</w:t>
            </w:r>
            <w:r>
              <w:rPr>
                <w:rFonts w:cs="宋体"/>
                <w:szCs w:val="21"/>
              </w:rPr>
              <w:br w:type="textWrapping"/>
            </w:r>
            <w:r>
              <w:rPr>
                <w:rFonts w:cs="宋体"/>
                <w:szCs w:val="21"/>
              </w:rPr>
              <w:t>2. 后端接收请求，首先由 InputSafetyFilter 拦截并校验越狱正则，阻断恶意提示词注入。</w:t>
            </w:r>
            <w:r>
              <w:rPr>
                <w:rFonts w:cs="宋体"/>
                <w:szCs w:val="21"/>
              </w:rPr>
              <w:br w:type="textWrapping"/>
            </w:r>
            <w:r>
              <w:rPr>
                <w:rFonts w:cs="宋体"/>
                <w:szCs w:val="21"/>
              </w:rPr>
              <w:t>3. 控制器在共享线程池中提交任务，提取学科关键词并启动 RAG 检索链路。</w:t>
            </w:r>
          </w:p>
        </w:tc>
      </w:tr>
    </w:tbl>
    <w:p w14:paraId="1675A6B2">
      <w:pPr>
        <w:jc w:val="center"/>
      </w:pPr>
      <w:r>
        <w:rPr>
          <w:rFonts w:hint="eastAsia"/>
        </w:rPr>
        <w:t>表 2-1（续）</w:t>
      </w:r>
    </w:p>
    <w:tbl>
      <w:tblPr>
        <w:tblStyle w:val="15"/>
        <w:tblW w:w="805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4"/>
        <w:gridCol w:w="6305"/>
      </w:tblGrid>
      <w:tr w14:paraId="60B5E160">
        <w:trPr>
          <w:trHeight w:val="403" w:hRule="atLeast"/>
          <w:jc w:val="center"/>
        </w:trPr>
        <w:tc>
          <w:tcPr>
            <w:tcW w:w="1754" w:type="dxa"/>
            <w:tcBorders>
              <w:top w:val="single" w:color="auto" w:sz="12" w:space="0"/>
              <w:bottom w:val="single" w:color="auto" w:sz="4" w:space="0"/>
            </w:tcBorders>
          </w:tcPr>
          <w:p w14:paraId="08908729">
            <w:pPr>
              <w:jc w:val="center"/>
              <w:rPr>
                <w:rFonts w:cs="宋体"/>
                <w:szCs w:val="21"/>
              </w:rPr>
            </w:pPr>
            <w:r>
              <w:rPr>
                <w:rFonts w:hint="eastAsia" w:cs="宋体"/>
                <w:szCs w:val="21"/>
              </w:rPr>
              <w:t>用例条目</w:t>
            </w:r>
          </w:p>
        </w:tc>
        <w:tc>
          <w:tcPr>
            <w:tcW w:w="6305" w:type="dxa"/>
            <w:tcBorders>
              <w:top w:val="single" w:color="auto" w:sz="12" w:space="0"/>
              <w:bottom w:val="single" w:color="auto" w:sz="4" w:space="0"/>
            </w:tcBorders>
          </w:tcPr>
          <w:p w14:paraId="2B9DD30A">
            <w:pPr>
              <w:jc w:val="center"/>
              <w:rPr>
                <w:rFonts w:cs="宋体"/>
                <w:szCs w:val="21"/>
              </w:rPr>
            </w:pPr>
            <w:r>
              <w:rPr>
                <w:rFonts w:hint="eastAsia" w:cs="宋体"/>
                <w:szCs w:val="21"/>
              </w:rPr>
              <w:t>描述</w:t>
            </w:r>
          </w:p>
        </w:tc>
      </w:tr>
      <w:tr w14:paraId="5633EAB0">
        <w:trPr>
          <w:trHeight w:val="314" w:hRule="atLeast"/>
          <w:jc w:val="center"/>
        </w:trPr>
        <w:tc>
          <w:tcPr>
            <w:tcW w:w="1754" w:type="dxa"/>
          </w:tcPr>
          <w:p w14:paraId="78AD3C69">
            <w:pPr>
              <w:jc w:val="center"/>
              <w:rPr>
                <w:rFonts w:cs="宋体"/>
                <w:szCs w:val="21"/>
              </w:rPr>
            </w:pPr>
          </w:p>
        </w:tc>
        <w:tc>
          <w:tcPr>
            <w:tcW w:w="6305" w:type="dxa"/>
          </w:tcPr>
          <w:p w14:paraId="3A44364A">
            <w:pPr>
              <w:ind w:left="425" w:hanging="425"/>
              <w:jc w:val="left"/>
              <w:rPr>
                <w:rFonts w:cs="宋体"/>
                <w:szCs w:val="21"/>
              </w:rPr>
            </w:pPr>
            <w:r>
              <w:rPr>
                <w:rFonts w:cs="宋体"/>
                <w:szCs w:val="21"/>
              </w:rPr>
              <w:t>4. 系统使用 BGE-M3 Embedding 模型将问题向量化并调用 ChromaDB API 检索 Top-3 关联切片。</w:t>
            </w:r>
            <w:r>
              <w:rPr>
                <w:rFonts w:cs="宋体"/>
                <w:szCs w:val="21"/>
              </w:rPr>
              <w:br w:type="textWrapping"/>
            </w:r>
            <w:r>
              <w:rPr>
                <w:rFonts w:cs="宋体"/>
                <w:szCs w:val="21"/>
              </w:rPr>
              <w:t>5. 后端组装 [资料X] 上下文注入 Prompt。若语义关联度差或 ChromaDB 异常，自动无缝降级为 MySQL 全文 LIKE 关键词频匹配与排序，或启动自建 SearXNG 隐私搜索获取实时网页来源。</w:t>
            </w:r>
            <w:r>
              <w:rPr>
                <w:rFonts w:cs="宋体"/>
                <w:szCs w:val="21"/>
              </w:rPr>
              <w:br w:type="textWrapping"/>
            </w:r>
            <w:r>
              <w:rPr>
                <w:rFonts w:cs="宋体"/>
                <w:szCs w:val="21"/>
              </w:rPr>
              <w:t>6. 大模型流式返回 token 片段，后端 WebFlux SSE 引擎通过 SseEmitter 实时吐给前端，React 异步渲染 Katex 公式与 Markdown。</w:t>
            </w:r>
          </w:p>
        </w:tc>
      </w:tr>
      <w:tr w14:paraId="74BB8FFA">
        <w:trPr>
          <w:trHeight w:val="314" w:hRule="atLeast"/>
          <w:jc w:val="center"/>
        </w:trPr>
        <w:tc>
          <w:tcPr>
            <w:tcW w:w="1754" w:type="dxa"/>
          </w:tcPr>
          <w:p w14:paraId="7220AC88">
            <w:pPr>
              <w:jc w:val="center"/>
              <w:rPr>
                <w:rFonts w:cs="宋体"/>
                <w:szCs w:val="21"/>
              </w:rPr>
            </w:pPr>
            <w:r>
              <w:rPr>
                <w:rFonts w:hint="eastAsia" w:cs="宋体"/>
                <w:szCs w:val="21"/>
              </w:rPr>
              <w:t>替代流程</w:t>
            </w:r>
          </w:p>
        </w:tc>
        <w:tc>
          <w:tcPr>
            <w:tcW w:w="6305" w:type="dxa"/>
          </w:tcPr>
          <w:p w14:paraId="6A87BF1C">
            <w:pPr>
              <w:ind w:left="425" w:hanging="425"/>
              <w:jc w:val="left"/>
              <w:rPr>
                <w:rFonts w:cs="宋体"/>
                <w:szCs w:val="21"/>
              </w:rPr>
            </w:pPr>
            <w:r>
              <w:rPr>
                <w:rFonts w:hint="eastAsia" w:cs="宋体"/>
                <w:szCs w:val="21"/>
              </w:rPr>
              <w:t>1. ChromaDB 离线时：系统自动切换为 MySQL DocumentChunk 表模糊 LIKE 全文扫描与频数排序兜底。</w:t>
            </w:r>
            <w:r>
              <w:rPr>
                <w:rFonts w:hint="eastAsia" w:cs="宋体"/>
                <w:szCs w:val="21"/>
              </w:rPr>
              <w:br w:type="textWrapping"/>
            </w:r>
            <w:r>
              <w:rPr>
                <w:rFonts w:hint="eastAsia" w:cs="宋体"/>
                <w:szCs w:val="21"/>
              </w:rPr>
              <w:t>2. 大模型超时离线时：系统向前端流式吐出服务不可用提示，并写入错误日志。</w:t>
            </w:r>
          </w:p>
        </w:tc>
      </w:tr>
      <w:tr w14:paraId="28CCD072">
        <w:trPr>
          <w:trHeight w:val="314" w:hRule="atLeast"/>
          <w:jc w:val="center"/>
        </w:trPr>
        <w:tc>
          <w:tcPr>
            <w:tcW w:w="1754" w:type="dxa"/>
          </w:tcPr>
          <w:p w14:paraId="3113E338">
            <w:pPr>
              <w:jc w:val="center"/>
              <w:rPr>
                <w:rFonts w:cs="宋体"/>
                <w:szCs w:val="21"/>
              </w:rPr>
            </w:pPr>
            <w:r>
              <w:rPr>
                <w:rFonts w:hint="eastAsia" w:cs="宋体"/>
                <w:szCs w:val="21"/>
              </w:rPr>
              <w:t>结束</w:t>
            </w:r>
          </w:p>
        </w:tc>
        <w:tc>
          <w:tcPr>
            <w:tcW w:w="6305" w:type="dxa"/>
          </w:tcPr>
          <w:p w14:paraId="630097CF">
            <w:pPr>
              <w:ind w:left="425" w:hanging="425"/>
              <w:jc w:val="left"/>
              <w:rPr>
                <w:rFonts w:cs="宋体"/>
                <w:szCs w:val="21"/>
              </w:rPr>
            </w:pPr>
            <w:r>
              <w:rPr>
                <w:rFonts w:hint="eastAsia" w:cs="宋体"/>
                <w:szCs w:val="21"/>
              </w:rPr>
              <w:t>学生成功流式收到完整回答且可以点击引用链接卡片跳转源文档，后台提问画像完成自动归类与日志更新</w:t>
            </w:r>
          </w:p>
        </w:tc>
      </w:tr>
      <w:tr w14:paraId="0472073E">
        <w:trPr>
          <w:trHeight w:val="314" w:hRule="atLeast"/>
          <w:jc w:val="center"/>
        </w:trPr>
        <w:tc>
          <w:tcPr>
            <w:tcW w:w="1754" w:type="dxa"/>
          </w:tcPr>
          <w:p w14:paraId="705ABDC6">
            <w:pPr>
              <w:jc w:val="center"/>
              <w:rPr>
                <w:rFonts w:cs="宋体"/>
                <w:szCs w:val="21"/>
              </w:rPr>
            </w:pPr>
            <w:r>
              <w:rPr>
                <w:rFonts w:hint="eastAsia" w:cs="宋体"/>
                <w:szCs w:val="21"/>
              </w:rPr>
              <w:t>实现约束和说明</w:t>
            </w:r>
          </w:p>
        </w:tc>
        <w:tc>
          <w:tcPr>
            <w:tcW w:w="6305" w:type="dxa"/>
          </w:tcPr>
          <w:p w14:paraId="642F44DF">
            <w:pPr>
              <w:ind w:left="425" w:hanging="425"/>
              <w:jc w:val="left"/>
              <w:rPr>
                <w:rFonts w:cs="宋体"/>
                <w:szCs w:val="21"/>
              </w:rPr>
            </w:pPr>
            <w:r>
              <w:rPr>
                <w:rFonts w:hint="eastAsia" w:cs="宋体"/>
                <w:szCs w:val="21"/>
              </w:rPr>
              <w:t>1. 为防长连接内存泄漏，SSE 线程的 ThreadLocal 上下文在 try-finally 块中强力释放；</w:t>
            </w:r>
            <w:r>
              <w:rPr>
                <w:rFonts w:hint="eastAsia" w:cs="宋体"/>
                <w:szCs w:val="21"/>
              </w:rPr>
              <w:br w:type="textWrapping"/>
            </w:r>
            <w:r>
              <w:rPr>
                <w:rFonts w:hint="eastAsia" w:cs="宋体"/>
                <w:szCs w:val="21"/>
              </w:rPr>
              <w:t>2. 单次提问长度限制在 4000 字符内，避免浪费上下文 token 资源。</w:t>
            </w:r>
          </w:p>
        </w:tc>
      </w:tr>
      <w:tr w14:paraId="438EF863">
        <w:trPr>
          <w:trHeight w:val="314" w:hRule="atLeast"/>
          <w:jc w:val="center"/>
        </w:trPr>
        <w:tc>
          <w:tcPr>
            <w:tcW w:w="1754" w:type="dxa"/>
          </w:tcPr>
          <w:p w14:paraId="4FCDF713">
            <w:pPr>
              <w:jc w:val="center"/>
              <w:rPr>
                <w:rFonts w:cs="宋体"/>
                <w:szCs w:val="21"/>
              </w:rPr>
            </w:pPr>
            <w:r>
              <w:rPr>
                <w:rFonts w:hint="eastAsia" w:cs="宋体"/>
                <w:szCs w:val="21"/>
              </w:rPr>
              <w:t>其他事件流</w:t>
            </w:r>
          </w:p>
        </w:tc>
        <w:tc>
          <w:tcPr>
            <w:tcW w:w="6305" w:type="dxa"/>
          </w:tcPr>
          <w:p w14:paraId="2B8C61C1">
            <w:pPr>
              <w:ind w:left="425" w:hanging="425"/>
              <w:jc w:val="left"/>
              <w:rPr>
                <w:rFonts w:cs="宋体"/>
                <w:szCs w:val="21"/>
              </w:rPr>
            </w:pPr>
            <w:r>
              <w:rPr>
                <w:rFonts w:hint="eastAsia" w:cs="宋体"/>
                <w:szCs w:val="21"/>
              </w:rPr>
              <w:t>无</w:t>
            </w:r>
          </w:p>
        </w:tc>
      </w:tr>
    </w:tbl>
    <w:p w14:paraId="2A8B891D"/>
    <w:p w14:paraId="293DA0E8">
      <w:pPr>
        <w:pStyle w:val="4"/>
        <w:spacing w:before="156" w:beforeLines="50" w:after="156" w:afterLines="50" w:line="460" w:lineRule="exact"/>
        <w:rPr>
          <w:rStyle w:val="28"/>
          <w:rFonts w:ascii="Times New Roman" w:hAnsi="Times New Roman" w:eastAsia="黑体"/>
          <w:b w:val="0"/>
          <w:bCs w:val="0"/>
          <w:sz w:val="28"/>
          <w:szCs w:val="28"/>
        </w:rPr>
      </w:pPr>
      <w:bookmarkStart w:id="35" w:name="_Toc31582"/>
      <w:r>
        <w:rPr>
          <w:rStyle w:val="28"/>
          <w:rFonts w:hint="eastAsia" w:ascii="Times New Roman" w:hAnsi="Times New Roman" w:eastAsia="黑体"/>
          <w:b w:val="0"/>
          <w:bCs w:val="0"/>
          <w:sz w:val="28"/>
          <w:szCs w:val="28"/>
        </w:rPr>
        <w:t>2.3.2 课件上传与切片入库用例</w:t>
      </w:r>
      <w:bookmarkEnd w:id="35"/>
    </w:p>
    <w:p w14:paraId="3C52A685">
      <w:r>
        <w:t>课件文档上传与切片入库用例描述了教师如何通过 Web 界面批量上传 PDF/Word 等格式的学科课件，系统后台自动解析为纯文本，按固定长度和重叠率进行切片，并通过大模型 Embedding 向量化存入 ChromaDB 数据库的完整全生命周期过程。</w:t>
      </w:r>
    </w:p>
    <w:p w14:paraId="51F3589E"/>
    <w:p w14:paraId="7F9B9051">
      <w:pPr>
        <w:pStyle w:val="3"/>
        <w:spacing w:line="460" w:lineRule="exact"/>
        <w:rPr>
          <w:rStyle w:val="28"/>
          <w:rFonts w:ascii="Times New Roman" w:hAnsi="Times New Roman" w:eastAsia="黑体"/>
          <w:b w:val="0"/>
          <w:bCs/>
          <w:sz w:val="30"/>
          <w:szCs w:val="30"/>
        </w:rPr>
      </w:pPr>
      <w:bookmarkStart w:id="36" w:name="_Toc14279"/>
      <w:r>
        <w:rPr>
          <w:rStyle w:val="28"/>
          <w:rFonts w:hint="eastAsia" w:ascii="Times New Roman" w:hAnsi="Times New Roman" w:eastAsia="黑体"/>
          <w:b w:val="0"/>
          <w:bCs/>
          <w:sz w:val="30"/>
          <w:szCs w:val="30"/>
        </w:rPr>
        <w:t>2.4 系统其它需求</w:t>
      </w:r>
      <w:bookmarkEnd w:id="36"/>
    </w:p>
    <w:p w14:paraId="0DFC7B59">
      <w:pPr>
        <w:spacing w:line="460" w:lineRule="exact"/>
        <w:ind w:firstLine="480" w:firstLineChars="200"/>
        <w:rPr>
          <w:sz w:val="24"/>
        </w:rPr>
      </w:pPr>
      <w:r>
        <w:rPr>
          <w:rFonts w:hint="eastAsia"/>
          <w:sz w:val="24"/>
        </w:rPr>
        <w:t>本节着重对系统在其他方面的衍生需求进行描述。主要包括安全性需求、兼容性需求、可扩展性需求等，目的在于使系统更加安全、稳定与高效。</w:t>
      </w:r>
    </w:p>
    <w:p w14:paraId="2A14CBFE">
      <w:pPr>
        <w:pStyle w:val="26"/>
        <w:numPr>
          <w:ilvl w:val="0"/>
          <w:numId w:val="2"/>
        </w:numPr>
        <w:spacing w:line="460" w:lineRule="exact"/>
        <w:ind w:left="0" w:firstLine="480"/>
        <w:rPr>
          <w:sz w:val="24"/>
        </w:rPr>
      </w:pPr>
      <w:r>
        <w:rPr>
          <w:rFonts w:hint="eastAsia" w:ascii="宋体" w:hAnsi="宋体"/>
          <w:sz w:val="24"/>
        </w:rPr>
        <w:t>安全性：目前，本系统的安全性大致可从系统防越狱、数据高隔离两方面展开。系统内置 InputSafetyFilter 越狱检测器，通过正则表达式严格匹配提示词泄露、指令替换等 8 类恶意指令攻击；后端在多并发共享线程池池化复用场景下使用 try-finally 结构安全清理 ThreadLocal 绑定的 RAG 上下文，彻底根治跨用户越权数据串漏的安全隐患。</w:t>
      </w:r>
    </w:p>
    <w:p w14:paraId="7AE28DC3">
      <w:pPr>
        <w:pStyle w:val="26"/>
        <w:numPr>
          <w:ilvl w:val="0"/>
          <w:numId w:val="2"/>
        </w:numPr>
        <w:spacing w:line="460" w:lineRule="exact"/>
        <w:ind w:left="0" w:firstLine="480"/>
        <w:rPr>
          <w:sz w:val="24"/>
        </w:rPr>
      </w:pPr>
      <w:r>
        <w:rPr>
          <w:rFonts w:hint="eastAsia" w:ascii="宋体" w:hAnsi="宋体"/>
          <w:sz w:val="24"/>
        </w:rPr>
        <w:t>兼容性：系统能够具备在多种软硬件架构下稳定部署与访问的能力。前端 Web 页面完全兼容 Google Chrome、Firefox、Edge、Safari 等主流浏览器，支持移动端抽屉导航与 PC 端双栏展示的自适应布局；后端容器化打包支持 macOS, Linux (x86/ARM64) 平台的 Docker 一键拉起，具备优异跨平台移植力。</w:t>
      </w:r>
    </w:p>
    <w:p w14:paraId="60655E69">
      <w:pPr>
        <w:pStyle w:val="26"/>
        <w:numPr>
          <w:ilvl w:val="0"/>
          <w:numId w:val="2"/>
        </w:numPr>
        <w:spacing w:line="460" w:lineRule="exact"/>
        <w:ind w:left="0" w:firstLine="480"/>
        <w:rPr>
          <w:rFonts w:hint="eastAsia" w:ascii="黑体" w:hAnsi="黑体" w:eastAsia="黑体" w:cs="黑体"/>
          <w:sz w:val="28"/>
          <w:szCs w:val="28"/>
        </w:rPr>
      </w:pPr>
      <w:r>
        <w:rPr>
          <w:rFonts w:hint="eastAsia" w:ascii="宋体" w:hAnsi="宋体"/>
          <w:sz w:val="24"/>
        </w:rPr>
        <w:t>可扩展性：系统设计已将向量召回深度集成及微服务演进纳入考量。后端基于 Spring Boot 3.3 与 Spring AI 大模型套件开发，具有极高的解耦度，为后续将“MySQL 全文检索”完全升级为“ChromaDB 向量索引 + 关键词命中重排”的双路混合检索及大文档多线程分块异步解析提供了极大的扩展空间。</w:t>
      </w:r>
    </w:p>
    <w:p w14:paraId="2BE3C3A1">
      <w:pPr>
        <w:pStyle w:val="3"/>
        <w:spacing w:line="460" w:lineRule="exact"/>
        <w:rPr>
          <w:rStyle w:val="28"/>
          <w:rFonts w:ascii="Times New Roman" w:hAnsi="Times New Roman" w:eastAsia="黑体"/>
          <w:b w:val="0"/>
          <w:bCs/>
          <w:sz w:val="30"/>
          <w:szCs w:val="30"/>
        </w:rPr>
      </w:pPr>
      <w:bookmarkStart w:id="37" w:name="_Toc10845"/>
      <w:r>
        <w:rPr>
          <w:rStyle w:val="28"/>
          <w:rFonts w:hint="eastAsia" w:ascii="Times New Roman" w:hAnsi="Times New Roman" w:eastAsia="黑体"/>
          <w:b w:val="0"/>
          <w:bCs/>
          <w:sz w:val="30"/>
          <w:szCs w:val="30"/>
        </w:rPr>
        <w:t>2.5 本章小结</w:t>
      </w:r>
      <w:bookmarkEnd w:id="37"/>
    </w:p>
    <w:p w14:paraId="5BD4B707">
      <w:pPr>
        <w:spacing w:line="460" w:lineRule="exact"/>
        <w:ind w:firstLine="480" w:firstLineChars="200"/>
        <w:rPr>
          <w:rFonts w:hint="eastAsia" w:ascii="黑体" w:hAnsi="黑体" w:eastAsia="黑体"/>
          <w:szCs w:val="21"/>
        </w:rPr>
      </w:pPr>
      <w:r>
        <w:rPr>
          <w:rFonts w:hint="eastAsia"/>
          <w:sz w:val="24"/>
        </w:rPr>
        <w:t>本章详细介绍了系统的功能性与非功能性需求。通过可行性论证确立了技术和经济支撑，利用 UML 用例图建模了学生、教师与管理员角色，并对智能问答和文档入库用例进行了详细流程描述，同时提出了高标准的越狱防护和安全防串漏要求，为下一章的系统总体设计奠定了扎实的业务蓝图。</w:t>
      </w:r>
    </w:p>
    <w:p w14:paraId="0A7E6296">
      <w:pPr>
        <w:rPr>
          <w:rFonts w:hint="eastAsia" w:ascii="黑体" w:hAnsi="黑体" w:eastAsia="黑体"/>
          <w:sz w:val="32"/>
          <w:szCs w:val="32"/>
        </w:rPr>
      </w:pPr>
      <w:r>
        <w:rPr>
          <w:rFonts w:hint="eastAsia" w:ascii="黑体" w:hAnsi="黑体" w:eastAsia="黑体"/>
          <w:sz w:val="32"/>
          <w:szCs w:val="32"/>
        </w:rPr>
        <w:br w:type="page"/>
      </w:r>
    </w:p>
    <w:p w14:paraId="2D98BC35">
      <w:pPr>
        <w:pStyle w:val="2"/>
        <w:numPr>
          <w:ilvl w:val="0"/>
          <w:numId w:val="1"/>
        </w:numPr>
        <w:spacing w:before="156" w:beforeLines="50" w:after="468" w:afterLines="150" w:line="460" w:lineRule="exact"/>
        <w:jc w:val="center"/>
        <w:rPr>
          <w:rFonts w:hint="eastAsia" w:ascii="黑体" w:hAnsi="黑体" w:eastAsia="黑体"/>
          <w:b w:val="0"/>
          <w:bCs w:val="0"/>
          <w:sz w:val="32"/>
          <w:szCs w:val="32"/>
        </w:rPr>
      </w:pPr>
      <w:bookmarkStart w:id="38" w:name="_Toc16587"/>
      <w:r>
        <w:rPr>
          <w:rFonts w:hint="eastAsia" w:ascii="黑体" w:hAnsi="黑体" w:eastAsia="黑体"/>
          <w:b w:val="0"/>
          <w:bCs w:val="0"/>
          <w:sz w:val="32"/>
          <w:szCs w:val="32"/>
        </w:rPr>
        <w:t>第3章　系统总体设计</w:t>
      </w:r>
      <w:bookmarkEnd w:id="38"/>
    </w:p>
    <w:p w14:paraId="5778FB12">
      <w:pPr>
        <w:spacing w:line="460" w:lineRule="exact"/>
        <w:ind w:firstLine="480" w:firstLineChars="200"/>
        <w:rPr>
          <w:sz w:val="24"/>
        </w:rPr>
      </w:pPr>
      <w:r>
        <w:rPr>
          <w:rFonts w:hint="eastAsia"/>
          <w:sz w:val="24"/>
        </w:rPr>
        <w:t>本章节致力于深入探讨自托管智能学业辅助平台的总体设计架构，包括系统核心的设计理念与原则、主要功能模块的层次结构树设计、数据库概念模型设计（E-R图）以及关系表结构的详细物理设计。</w:t>
      </w:r>
    </w:p>
    <w:p w14:paraId="5744B5C2">
      <w:pPr>
        <w:pStyle w:val="3"/>
        <w:spacing w:line="460" w:lineRule="exact"/>
        <w:rPr>
          <w:rStyle w:val="28"/>
          <w:rFonts w:ascii="Times New Roman" w:hAnsi="Times New Roman" w:eastAsia="黑体"/>
          <w:b w:val="0"/>
          <w:bCs/>
          <w:sz w:val="30"/>
          <w:szCs w:val="30"/>
        </w:rPr>
      </w:pPr>
      <w:bookmarkStart w:id="39" w:name="_Toc1373"/>
      <w:r>
        <w:rPr>
          <w:rStyle w:val="28"/>
          <w:rFonts w:hint="eastAsia" w:ascii="Times New Roman" w:hAnsi="Times New Roman" w:eastAsia="黑体"/>
          <w:b w:val="0"/>
          <w:bCs/>
          <w:sz w:val="30"/>
          <w:szCs w:val="30"/>
        </w:rPr>
        <w:t>3.1 系统设计原则</w:t>
      </w:r>
      <w:bookmarkEnd w:id="39"/>
    </w:p>
    <w:p w14:paraId="01FDB39D">
      <w:pPr>
        <w:pStyle w:val="26"/>
        <w:numPr>
          <w:ilvl w:val="0"/>
          <w:numId w:val="3"/>
        </w:numPr>
        <w:spacing w:line="460" w:lineRule="exact"/>
        <w:ind w:left="0" w:firstLine="480"/>
        <w:rPr>
          <w:rFonts w:eastAsiaTheme="minorEastAsia"/>
          <w:sz w:val="24"/>
        </w:rPr>
      </w:pPr>
      <w:r>
        <w:rPr>
          <w:rFonts w:hint="eastAsia" w:eastAsiaTheme="minorEastAsia"/>
          <w:sz w:val="24"/>
        </w:rPr>
        <w:t>系统安全性原则：系统在指令过滤与长连接多线程并发管理上应具备极其严密的安全防御。敏感的 API URL/Key 在持久化存储中加密，在内存 ThreadLocal 作用域内具备及时的 try-finally 清理释放，防范越权数据泄露。</w:t>
      </w:r>
    </w:p>
    <w:p w14:paraId="7CE0433B">
      <w:pPr>
        <w:pStyle w:val="26"/>
        <w:numPr>
          <w:ilvl w:val="0"/>
          <w:numId w:val="3"/>
        </w:numPr>
        <w:spacing w:line="460" w:lineRule="exact"/>
        <w:ind w:left="0" w:firstLine="480"/>
        <w:rPr>
          <w:rFonts w:eastAsiaTheme="minorEastAsia"/>
          <w:sz w:val="24"/>
        </w:rPr>
      </w:pPr>
      <w:r>
        <w:rPr>
          <w:rFonts w:hint="eastAsia" w:eastAsiaTheme="minorEastAsia"/>
          <w:sz w:val="24"/>
        </w:rPr>
        <w:t>自托管私有性原则：在满足大模型智能问答专家的前提下，最大化实现数据私有化与完全自托管部署。集成自建的 SearXNG 隐私搜索，数据库和向量计算完全落于局域网物理服务器，防范学术机密与隐私流向第三方云端。</w:t>
      </w:r>
    </w:p>
    <w:p w14:paraId="42802D4A">
      <w:pPr>
        <w:pStyle w:val="26"/>
        <w:numPr>
          <w:ilvl w:val="0"/>
          <w:numId w:val="3"/>
        </w:numPr>
        <w:spacing w:line="460" w:lineRule="exact"/>
        <w:ind w:left="0" w:firstLine="480"/>
        <w:rPr>
          <w:rFonts w:eastAsiaTheme="minorEastAsia"/>
          <w:sz w:val="24"/>
        </w:rPr>
      </w:pPr>
      <w:r>
        <w:rPr>
          <w:rFonts w:hint="eastAsia" w:eastAsiaTheme="minorEastAsia"/>
          <w:sz w:val="24"/>
        </w:rPr>
        <w:t>高可用与降级可维护性：产品在核心算法链条上设计了完备的降级兜底。例如，向量库 ChromeDB 异常时无缝切换为 MySQL LIKE 全文检索，大模型服务超时自动进行保活重试。整体架构模块结构清晰，易于后续扩展和迭代优化。</w:t>
      </w:r>
    </w:p>
    <w:p w14:paraId="4A564E38">
      <w:pPr>
        <w:pStyle w:val="3"/>
        <w:spacing w:line="460" w:lineRule="exact"/>
        <w:rPr>
          <w:rStyle w:val="28"/>
          <w:rFonts w:ascii="Times New Roman" w:hAnsi="Times New Roman" w:eastAsia="黑体"/>
          <w:b w:val="0"/>
          <w:bCs/>
          <w:sz w:val="30"/>
          <w:szCs w:val="30"/>
        </w:rPr>
      </w:pPr>
      <w:bookmarkStart w:id="40" w:name="_Toc26824"/>
      <w:r>
        <w:rPr>
          <w:rStyle w:val="28"/>
          <w:rFonts w:hint="eastAsia" w:ascii="Times New Roman" w:hAnsi="Times New Roman" w:eastAsia="黑体"/>
          <w:b w:val="0"/>
          <w:bCs/>
          <w:sz w:val="30"/>
          <w:szCs w:val="30"/>
        </w:rPr>
        <w:t>3.2 系统功能模块设计</w:t>
      </w:r>
      <w:bookmarkEnd w:id="40"/>
    </w:p>
    <w:p w14:paraId="4AD730DA">
      <w:pPr>
        <w:spacing w:line="460" w:lineRule="exact"/>
        <w:ind w:firstLine="480" w:firstLineChars="200"/>
        <w:rPr>
          <w:sz w:val="24"/>
        </w:rPr>
      </w:pPr>
      <w:r>
        <w:rPr>
          <w:rFonts w:hint="eastAsia"/>
          <w:color w:val="000000"/>
          <w:sz w:val="24"/>
        </w:rPr>
        <w:t>自托管智能学业辅助平台具备用户管理、智能对话、知识库管理、学习画像和管理后台设置五大核心功能模块。用户管理模块实现多角色分身与登录鉴权拦截；智能对话模块处理 SSE 流式逐 token 推送、BGE-M3 双路检索 RAG 与自托管隐私联网搜索；知识库管理模块负责 PDF/Word 大文档上传解析、切片向量入库以及 SQL 全文降级检索；学习画像模块进行提问主题自然语言分类与 D3 可视化层次展现；管理后台设置提供 Web 端的 API 密钥与 System Prompt 热切换。系统总体功能模块图如图 3-1 所示。</w:t>
      </w:r>
    </w:p>
    <w:p w14:paraId="5A1196B6">
      <w:pPr>
        <w:jc w:val="center"/>
        <w:rPr>
          <w:rFonts w:hint="eastAsia" w:ascii="宋体" w:hAnsi="宋体"/>
          <w:szCs w:val="21"/>
        </w:rPr>
      </w:pPr>
      <w:r>
        <w:drawing>
          <wp:inline xmlns:a="http://schemas.openxmlformats.org/drawingml/2006/main" xmlns:pic="http://schemas.openxmlformats.org/drawingml/2006/picture">
            <wp:extent cx="5852160" cy="1803496"/>
            <wp:docPr id="105" name="Picture 105"/>
            <wp:cNvGraphicFramePr>
              <a:graphicFrameLocks noChangeAspect="1"/>
            </wp:cNvGraphicFramePr>
            <a:graphic>
              <a:graphicData uri="http://schemas.openxmlformats.org/drawingml/2006/picture">
                <pic:pic>
                  <pic:nvPicPr>
                    <pic:cNvPr id="0" name="study-ai-function-module-tree.png"/>
                    <pic:cNvPicPr/>
                  </pic:nvPicPr>
                  <pic:blipFill>
                    <a:blip r:embed="rId21"/>
                    <a:stretch>
                      <a:fillRect/>
                    </a:stretch>
                  </pic:blipFill>
                  <pic:spPr>
                    <a:xfrm>
                      <a:off x="0" y="0"/>
                      <a:ext cx="5852160" cy="1803496"/>
                    </a:xfrm>
                    <a:prstGeom prst="rect"/>
                  </pic:spPr>
                </pic:pic>
              </a:graphicData>
            </a:graphic>
          </wp:inline>
        </w:drawing>
      </w:r>
    </w:p>
    <w:p w14:paraId="7CB9E860">
      <w:pPr>
        <w:jc w:val="center"/>
        <w:rPr>
          <w:rFonts w:hint="eastAsia" w:ascii="宋体" w:hAnsi="宋体"/>
          <w:szCs w:val="21"/>
        </w:rPr>
      </w:pPr>
      <w:r>
        <w:rPr>
          <w:rFonts w:hint="eastAsia"/>
          <w:szCs w:val="21"/>
        </w:rPr>
        <w:t>图 3-1 系统总体功能模块图</w:t>
      </w:r>
      <w:bookmarkStart w:id="53" w:name="_GoBack"/>
      <w:bookmarkEnd w:id="53"/>
    </w:p>
    <w:p w14:paraId="1FB2E524">
      <w:pPr>
        <w:spacing w:line="460" w:lineRule="exact"/>
        <w:ind w:firstLine="480" w:firstLineChars="200"/>
        <w:rPr>
          <w:sz w:val="24"/>
        </w:rPr>
      </w:pPr>
      <w:r>
        <w:rPr>
          <w:sz w:val="24"/>
        </w:rPr>
        <w:t>1. 用户管理模块</w:t>
      </w:r>
    </w:p>
    <w:p w14:paraId="2D0D4B94">
      <w:pPr>
        <w:spacing w:line="460" w:lineRule="exact"/>
        <w:ind w:firstLine="480" w:firstLineChars="200"/>
        <w:rPr>
          <w:sz w:val="24"/>
        </w:rPr>
      </w:pPr>
      <w:r>
        <w:rPr>
          <w:rFonts w:hint="eastAsia"/>
          <w:sz w:val="24"/>
        </w:rPr>
        <w:t>（1）登录验证与拦截：系统提供安全的 Token 校验与 Cookie 维持，在所有的 REST 接口访问前实施 HandlerInterceptor 拦截，保障非登录请求无法越权调用 AI 等敏感接口。</w:t>
      </w:r>
    </w:p>
    <w:p w14:paraId="72193AC3">
      <w:pPr>
        <w:spacing w:line="460" w:lineRule="exact"/>
        <w:ind w:firstLine="480" w:firstLineChars="200"/>
        <w:rPr>
          <w:sz w:val="24"/>
        </w:rPr>
      </w:pPr>
      <w:r>
        <w:rPr>
          <w:rFonts w:hint="eastAsia"/>
          <w:sz w:val="24"/>
        </w:rPr>
        <w:t>（2）教师与学生角色分化：后台明确划分 student、teacher 权限等级。例如，文档上传与知识库的批量删除接口严格限定 teacher 角色，而 student 仅开放会话及画像浏览权限。</w:t>
      </w:r>
    </w:p>
    <w:p w14:paraId="4CF04E6A">
      <w:pPr>
        <w:spacing w:line="460" w:lineRule="exact"/>
        <w:ind w:firstLine="480" w:firstLineChars="200"/>
        <w:rPr>
          <w:sz w:val="24"/>
        </w:rPr>
      </w:pPr>
      <w:r>
        <w:rPr>
          <w:rFonts w:hint="eastAsia"/>
          <w:sz w:val="24"/>
        </w:rPr>
        <w:t>（3）System Prompt 角色分身：系统根据用户当前的角色属性，动态拼接底层的系统级 Prompt（例如学生端加载“AI 引导式教学教师角色”，教师端加载“AI 教学设计辅助助教角色”），提供差异化的垂直领域交互。</w:t>
      </w:r>
    </w:p>
    <w:p w14:paraId="39FD10D9">
      <w:pPr>
        <w:spacing w:line="460" w:lineRule="exact"/>
        <w:ind w:firstLine="480" w:firstLineChars="200"/>
        <w:rPr>
          <w:sz w:val="24"/>
        </w:rPr>
      </w:pPr>
      <w:r>
        <w:rPr>
          <w:sz w:val="24"/>
        </w:rPr>
        <w:t>2. 智能对话模块</w:t>
      </w:r>
    </w:p>
    <w:p w14:paraId="3C7C3497">
      <w:pPr>
        <w:spacing w:line="460" w:lineRule="exact"/>
        <w:ind w:firstLine="480" w:firstLineChars="200"/>
        <w:rPr>
          <w:sz w:val="24"/>
        </w:rPr>
      </w:pPr>
      <w:r>
        <w:rPr>
          <w:rFonts w:hint="eastAsia"/>
          <w:sz w:val="24"/>
        </w:rPr>
        <w:t>（1）SSE 实时流式响应：系统采用 Spring WebFlux 的 Server-Sent Events (SSE) 引擎，通过 SseEmitter 与前端 React 建立弹性长连接，将大模型产生的文本以逐 token 的极低延迟实时流式推送至浏览器渲染。</w:t>
      </w:r>
    </w:p>
    <w:p w14:paraId="03FA63F2">
      <w:pPr>
        <w:spacing w:line="460" w:lineRule="exact"/>
        <w:ind w:firstLine="480" w:firstLineChars="200"/>
        <w:rPr>
          <w:sz w:val="24"/>
        </w:rPr>
      </w:pPr>
      <w:r>
        <w:rPr>
          <w:rFonts w:hint="eastAsia"/>
          <w:sz w:val="24"/>
        </w:rPr>
        <w:t>（2）BGE-M3 双路检索 RAG：基于强大的 BGE-M3 预训练中文 Embedding 向量检索在 ChromaDB 中查找 Top-K 切片；在检索未匹配或服务离线时，系统自动切换为降级的 MySQL 全文 LIKE 扫描，保证回答的稳定性。</w:t>
      </w:r>
    </w:p>
    <w:p w14:paraId="37D8DB49">
      <w:pPr>
        <w:spacing w:line="460" w:lineRule="exact"/>
        <w:ind w:firstLine="480" w:firstLineChars="200"/>
        <w:rPr>
          <w:sz w:val="24"/>
        </w:rPr>
      </w:pPr>
      <w:r>
        <w:rPr>
          <w:rFonts w:hint="eastAsia"/>
          <w:sz w:val="24"/>
        </w:rPr>
        <w:t>（3）自托管 SearXNG 联网搜索：在问答流程中若用户要求或大模型判断需联网，后端自动抓取自建自托管 SearXNG 引擎 of 搜索结果，格式化为标题、摘要、网页链接的引用卡片，拼接进上下文，实现信源精准溯源。</w:t>
      </w:r>
    </w:p>
    <w:p w14:paraId="156144FB">
      <w:pPr>
        <w:spacing w:line="460" w:lineRule="exact"/>
        <w:ind w:firstLine="480" w:firstLineChars="200"/>
        <w:rPr>
          <w:sz w:val="24"/>
        </w:rPr>
      </w:pPr>
      <w:r>
        <w:rPr>
          <w:sz w:val="24"/>
        </w:rPr>
        <w:t>3. 知识库管理模块</w:t>
      </w:r>
    </w:p>
    <w:p w14:paraId="4FA01345">
      <w:pPr>
        <w:spacing w:line="460" w:lineRule="exact"/>
        <w:ind w:firstLine="480" w:firstLineChars="200"/>
        <w:rPr>
          <w:sz w:val="24"/>
        </w:rPr>
      </w:pPr>
      <w:r>
        <w:rPr>
          <w:rFonts w:hint="eastAsia"/>
          <w:sz w:val="24"/>
        </w:rPr>
        <w:t>（1）多格式文档上传解析：教师上传 PDF 或 DOC/DOCX 课件时，系统在后台采用 Apache PDFBox 和 Apache POI 强大的输入流抽取引擎，将非结构化排版文件中的纯文本内容以极高的容错率提取出来。</w:t>
      </w:r>
    </w:p>
    <w:p w14:paraId="4B101FD9">
      <w:pPr>
        <w:spacing w:line="460" w:lineRule="exact"/>
        <w:ind w:firstLine="480" w:firstLineChars="200"/>
        <w:rPr>
          <w:sz w:val="24"/>
        </w:rPr>
      </w:pPr>
      <w:r>
        <w:rPr>
          <w:rFonts w:hint="eastAsia"/>
          <w:sz w:val="24"/>
        </w:rPr>
        <w:t>（2）智能文本分块向量化：提取的文本按照固定词数（例如 500 字）和重叠滑窗长度（例如 50 字）进行智能文本分块（Chunk），建立与原文档的一对多物理映射关系，并执行批量入库。</w:t>
      </w:r>
    </w:p>
    <w:p w14:paraId="44A2A33F">
      <w:pPr>
        <w:spacing w:line="460" w:lineRule="exact"/>
        <w:ind w:firstLine="480" w:firstLineChars="200"/>
        <w:rPr>
          <w:sz w:val="24"/>
        </w:rPr>
      </w:pPr>
      <w:r>
        <w:rPr>
          <w:rFonts w:hint="eastAsia"/>
          <w:sz w:val="24"/>
        </w:rPr>
        <w:t>（3）文档与切片同步维护：系统在删除特定文档时，通过级联外键约束（CASCADE）自动物理清除 MySQL 中的 document_chunk 记录，并同步发送 REST API 清除 ChromaDB 里的高维向量索引，保证数据同步。</w:t>
      </w:r>
    </w:p>
    <w:p w14:paraId="2E5D7271">
      <w:pPr>
        <w:spacing w:line="460" w:lineRule="exact"/>
        <w:ind w:firstLine="480" w:firstLineChars="200"/>
        <w:rPr>
          <w:sz w:val="24"/>
        </w:rPr>
      </w:pPr>
      <w:r>
        <w:rPr>
          <w:sz w:val="24"/>
        </w:rPr>
        <w:t>4. 学习画像模块</w:t>
      </w:r>
    </w:p>
    <w:p w14:paraId="51FC28A0">
      <w:pPr>
        <w:spacing w:line="460" w:lineRule="exact"/>
        <w:ind w:firstLine="480" w:firstLineChars="200"/>
        <w:rPr>
          <w:sz w:val="24"/>
        </w:rPr>
      </w:pPr>
      <w:r>
        <w:rPr>
          <w:rFonts w:hint="eastAsia"/>
          <w:sz w:val="24"/>
        </w:rPr>
        <w:t>（1）用户提问主题自动归类：学生每次提问都会记录在 user_question_log 中，后台服务通过调用内置 light-weight 分类器（TopicClassifier），基于 NLP 主题模型自动将其划分为具体的课程学科模块或知识点范畴。</w:t>
      </w:r>
    </w:p>
    <w:p w14:paraId="51AF5838">
      <w:pPr>
        <w:spacing w:line="460" w:lineRule="exact"/>
        <w:ind w:firstLine="480" w:firstLineChars="200"/>
        <w:rPr>
          <w:sz w:val="24"/>
        </w:rPr>
      </w:pPr>
      <w:r>
        <w:rPr>
          <w:rFonts w:hint="eastAsia"/>
          <w:sz w:val="24"/>
        </w:rPr>
        <w:t>（2）D3可视化与深度画像分析：系统根据主题分类汇总学生的提问频数与掌握度得分，生成层次 hierarchical JSON，前端在 profile.html 中使用 D3.js 动态绘制华丽的交互式树状图与堆积图；同时提供沉浸式画像日志分析与薄弱课件章节推荐，打通“诊断、检索、自学”的教务闭环。</w:t>
      </w:r>
    </w:p>
    <w:p w14:paraId="4ED82ADE">
      <w:pPr>
        <w:spacing w:line="460" w:lineRule="exact"/>
        <w:ind w:firstLine="480" w:firstLineChars="200"/>
        <w:rPr>
          <w:sz w:val="24"/>
        </w:rPr>
      </w:pPr>
      <w:r>
        <w:rPr>
          <w:sz w:val="24"/>
        </w:rPr>
        <w:t>5. 系统设置模块</w:t>
      </w:r>
    </w:p>
    <w:p w14:paraId="55F16E46">
      <w:pPr>
        <w:spacing w:line="460" w:lineRule="exact"/>
        <w:ind w:firstLine="480" w:firstLineChars="200"/>
        <w:rPr>
          <w:sz w:val="24"/>
        </w:rPr>
      </w:pPr>
      <w:r>
        <w:rPr>
          <w:rFonts w:hint="eastAsia"/>
          <w:sz w:val="24"/>
        </w:rPr>
        <w:t>（1）API 密钥与模型热更新：系统设计了无需重启服务的模型热更新引擎。管理员在 Web 端管理后台输入新的 AI API 接口地址、API 密钥与模型名称，提交后后台直接覆盖 Redis 中的 AiProperties 缓存，实现秒级热生效。</w:t>
      </w:r>
    </w:p>
    <w:p w14:paraId="1563EB01">
      <w:pPr>
        <w:spacing w:line="460" w:lineRule="exact"/>
        <w:ind w:firstLine="480" w:firstLineChars="200"/>
        <w:jc w:val="left"/>
        <w:rPr>
          <w:rFonts w:hint="eastAsia" w:ascii="宋体" w:hAnsi="宋体"/>
          <w:szCs w:val="21"/>
        </w:rPr>
      </w:pPr>
      <w:r>
        <w:rPr>
          <w:rFonts w:hint="eastAsia"/>
          <w:sz w:val="24"/>
        </w:rPr>
        <w:t>（2）System Prompt 在线编辑：管理员或教师可在线微调全局系统提示词（System Prompt），直接调控大语言模型的性格、答复格式和字数范围限制，更新后的 Prompt 实时应用到新建会话的上下文装配链条中。</w:t>
      </w:r>
    </w:p>
    <w:p w14:paraId="353B4E32">
      <w:pPr>
        <w:pStyle w:val="3"/>
        <w:spacing w:line="460" w:lineRule="exact"/>
        <w:rPr>
          <w:rStyle w:val="28"/>
          <w:rFonts w:hint="eastAsia" w:ascii="Times New Roman" w:hAnsi="Times New Roman" w:eastAsia="黑体"/>
          <w:b w:val="0"/>
          <w:bCs/>
          <w:sz w:val="30"/>
          <w:szCs w:val="30"/>
        </w:rPr>
      </w:pPr>
      <w:bookmarkStart w:id="41" w:name="_Toc4373"/>
      <w:r>
        <w:rPr>
          <w:rStyle w:val="28"/>
          <w:rFonts w:hint="eastAsia" w:ascii="Times New Roman" w:hAnsi="Times New Roman" w:eastAsia="黑体"/>
          <w:b w:val="0"/>
          <w:bCs/>
          <w:sz w:val="30"/>
          <w:szCs w:val="30"/>
        </w:rPr>
        <w:t>3.3 数据库设计</w:t>
      </w:r>
      <w:bookmarkEnd w:id="41"/>
    </w:p>
    <w:p w14:paraId="144A8933">
      <w:pPr>
        <w:spacing w:line="460" w:lineRule="exact"/>
        <w:ind w:firstLine="480" w:firstLineChars="200"/>
        <w:rPr>
          <w:sz w:val="24"/>
        </w:rPr>
      </w:pPr>
      <w:r>
        <w:rPr>
          <w:rFonts w:hint="eastAsia"/>
          <w:sz w:val="24"/>
        </w:rPr>
        <w:t>数据库设计是 Study AI 系统稳定运行与高效查询的底层技术基石。对于包含流式对话 and 大规模 RAG 切片检索的系统，需要合理设计关系表模式，保障会话与消息级联删除的高效性、切片查询的高并发性，并实现精确的主题分类日志索引。</w:t>
      </w:r>
    </w:p>
    <w:p w14:paraId="3F339CEB">
      <w:pPr>
        <w:pStyle w:val="4"/>
        <w:spacing w:line="460" w:lineRule="exact"/>
        <w:rPr>
          <w:rFonts w:hint="eastAsia" w:ascii="黑体" w:hAnsi="黑体" w:eastAsia="黑体" w:cs="黑体"/>
          <w:b w:val="0"/>
          <w:bCs w:val="0"/>
          <w:sz w:val="28"/>
          <w:szCs w:val="28"/>
        </w:rPr>
      </w:pPr>
      <w:bookmarkStart w:id="42" w:name="_Toc11956"/>
      <w:r>
        <w:rPr>
          <w:rFonts w:hint="eastAsia" w:ascii="黑体" w:hAnsi="黑体" w:eastAsia="黑体" w:cs="黑体"/>
          <w:b w:val="0"/>
          <w:bCs w:val="0"/>
          <w:sz w:val="28"/>
          <w:szCs w:val="28"/>
        </w:rPr>
        <w:t>3.3.1 概念模型设计</w:t>
      </w:r>
      <w:bookmarkEnd w:id="42"/>
    </w:p>
    <w:p w14:paraId="3A17CB86">
      <w:pPr>
        <w:spacing w:line="460" w:lineRule="exact"/>
        <w:ind w:firstLine="480" w:firstLineChars="200"/>
        <w:jc w:val="left"/>
        <w:rPr>
          <w:rFonts w:eastAsiaTheme="minorEastAsia"/>
          <w:sz w:val="24"/>
        </w:rPr>
      </w:pPr>
      <w:r>
        <w:rPr>
          <w:rFonts w:hint="eastAsia"/>
          <w:sz w:val="24"/>
        </w:rPr>
        <w:t>系统的概念设计（E-R图）主要描述了用户、对话会话、对话消息、教学文档、文档切片和提问日志等实体间的对应关系。用户实体具有与提问日志、文档和会话的一对多关联，会话与消息、文档与切片也呈现一对多的级联级关系。系统的总体概念 E-R 图如图 3-2 所示。</w:t>
      </w:r>
    </w:p>
    <w:p w14:paraId="3DE79997">
      <w:r>
        <w:drawing>
          <wp:inline distT="0" distB="0" distL="114300" distR="114300">
            <wp:extent cx="5575300" cy="4135120"/>
            <wp:effectExtent l="0" t="0" r="0" b="0"/>
            <wp:docPr id="8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44"/>
                    <pic:cNvPicPr>
                      <a:picLocks noChangeAspect="1"/>
                    </pic:cNvPicPr>
                  </pic:nvPicPr>
                  <pic:blipFill>
                    <a:blip r:embed="rId13"/>
                    <a:srcRect b="3225"/>
                    <a:stretch>
                      <a:fillRect/>
                    </a:stretch>
                  </pic:blipFill>
                  <pic:spPr>
                    <a:xfrm>
                      <a:off x="0" y="0"/>
                      <a:ext cx="5575300" cy="4135120"/>
                    </a:xfrm>
                    <a:prstGeom prst="rect">
                      <a:avLst/>
                    </a:prstGeom>
                    <a:noFill/>
                    <a:ln>
                      <a:noFill/>
                    </a:ln>
                  </pic:spPr>
                </pic:pic>
              </a:graphicData>
            </a:graphic>
          </wp:inline>
        </w:drawing>
      </w:r>
    </w:p>
    <w:p w14:paraId="43E4711F">
      <w:pPr>
        <w:keepNext/>
        <w:jc w:val="center"/>
        <w:rPr>
          <w:bCs/>
          <w:szCs w:val="21"/>
        </w:rPr>
      </w:pPr>
      <w:r>
        <w:rPr>
          <w:szCs w:val="21"/>
        </w:rPr>
        <w:t>图 3-2 系统总体 E-R 图</w:t>
      </w:r>
    </w:p>
    <w:p w14:paraId="2DD49338">
      <w:pPr>
        <w:spacing w:line="460" w:lineRule="exact"/>
        <w:ind w:firstLine="480" w:firstLineChars="200"/>
        <w:jc w:val="left"/>
        <w:rPr>
          <w:rFonts w:eastAsiaTheme="minorEastAsia"/>
          <w:sz w:val="24"/>
        </w:rPr>
      </w:pPr>
      <w:r>
        <w:rPr>
          <w:rFonts w:hint="eastAsia"/>
          <w:sz w:val="24"/>
        </w:rPr>
        <w:t>系统数据库的主要实体包括用户 (user)、教学文档 (document) 以及相关的切片和消息结构。这些实体在概念模型中通过高度规范的属性进行描述，并映射到物理的 MySQL schema 设计。</w:t>
      </w:r>
    </w:p>
    <w:p w14:paraId="6E47231B">
      <w:pPr>
        <w:spacing w:line="460" w:lineRule="exact"/>
        <w:ind w:firstLine="480" w:firstLineChars="200"/>
        <w:jc w:val="left"/>
        <w:rPr>
          <w:sz w:val="24"/>
        </w:rPr>
      </w:pPr>
      <w:r>
        <w:rPr>
          <w:rFonts w:hint="eastAsia"/>
          <w:sz w:val="24"/>
        </w:rPr>
        <w:t>（1）用户 (user) 主要包括主键 id、唯一用户名 username、BCrypt 密码 password、系统角色 role 以及头像 URL 属性，其实体属性图如图 3-3 所示。</w:t>
      </w:r>
    </w:p>
    <w:p w14:paraId="5E61B407">
      <w:pPr>
        <w:spacing w:line="460" w:lineRule="exact"/>
        <w:jc w:val="left"/>
        <w:rPr>
          <w:rFonts w:eastAsiaTheme="minorEastAsia"/>
          <w:sz w:val="24"/>
        </w:rPr>
      </w:pPr>
      <w:r>
        <w:drawing>
          <wp:anchor distT="0" distB="0" distL="114300" distR="114300" simplePos="0" relativeHeight="251661312" behindDoc="0" locked="0" layoutInCell="1" allowOverlap="1">
            <wp:simplePos x="0" y="0"/>
            <wp:positionH relativeFrom="column">
              <wp:posOffset>770890</wp:posOffset>
            </wp:positionH>
            <wp:positionV relativeFrom="paragraph">
              <wp:posOffset>71120</wp:posOffset>
            </wp:positionV>
            <wp:extent cx="4601210" cy="2914015"/>
            <wp:effectExtent l="0" t="0" r="8890" b="635"/>
            <wp:wrapNone/>
            <wp:docPr id="7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601210" cy="2914015"/>
                    </a:xfrm>
                    <a:prstGeom prst="rect">
                      <a:avLst/>
                    </a:prstGeom>
                    <a:noFill/>
                    <a:ln>
                      <a:noFill/>
                    </a:ln>
                  </pic:spPr>
                </pic:pic>
              </a:graphicData>
            </a:graphic>
          </wp:anchor>
        </w:drawing>
      </w:r>
    </w:p>
    <w:p w14:paraId="393E47B7">
      <w:pPr>
        <w:spacing w:line="460" w:lineRule="exact"/>
        <w:jc w:val="left"/>
        <w:rPr>
          <w:rFonts w:eastAsiaTheme="minorEastAsia"/>
          <w:sz w:val="24"/>
        </w:rPr>
      </w:pPr>
    </w:p>
    <w:p w14:paraId="6904E64D">
      <w:pPr>
        <w:spacing w:line="460" w:lineRule="exact"/>
        <w:jc w:val="left"/>
        <w:rPr>
          <w:rFonts w:eastAsiaTheme="minorEastAsia"/>
          <w:sz w:val="24"/>
        </w:rPr>
      </w:pPr>
    </w:p>
    <w:p w14:paraId="21C90E65">
      <w:pPr>
        <w:spacing w:line="460" w:lineRule="exact"/>
        <w:jc w:val="left"/>
        <w:rPr>
          <w:rFonts w:eastAsiaTheme="minorEastAsia"/>
          <w:sz w:val="24"/>
        </w:rPr>
      </w:pPr>
    </w:p>
    <w:p w14:paraId="1EA3F971">
      <w:pPr>
        <w:spacing w:line="460" w:lineRule="exact"/>
        <w:jc w:val="left"/>
        <w:rPr>
          <w:rFonts w:eastAsiaTheme="minorEastAsia"/>
          <w:sz w:val="24"/>
        </w:rPr>
      </w:pPr>
    </w:p>
    <w:p w14:paraId="32BB6F37">
      <w:pPr>
        <w:spacing w:line="460" w:lineRule="exact"/>
        <w:jc w:val="left"/>
        <w:rPr>
          <w:rFonts w:eastAsiaTheme="minorEastAsia"/>
          <w:sz w:val="24"/>
        </w:rPr>
      </w:pPr>
    </w:p>
    <w:p w14:paraId="72D9CFCE">
      <w:pPr>
        <w:spacing w:line="460" w:lineRule="exact"/>
        <w:jc w:val="left"/>
        <w:rPr>
          <w:rFonts w:eastAsiaTheme="minorEastAsia"/>
          <w:sz w:val="24"/>
        </w:rPr>
      </w:pPr>
    </w:p>
    <w:p w14:paraId="652C1619">
      <w:pPr>
        <w:spacing w:line="460" w:lineRule="exact"/>
        <w:jc w:val="left"/>
        <w:rPr>
          <w:rFonts w:eastAsiaTheme="minorEastAsia"/>
          <w:sz w:val="24"/>
        </w:rPr>
      </w:pPr>
    </w:p>
    <w:p w14:paraId="0CD2C3A5">
      <w:pPr>
        <w:spacing w:line="460" w:lineRule="exact"/>
        <w:jc w:val="left"/>
        <w:rPr>
          <w:rFonts w:eastAsiaTheme="minorEastAsia"/>
          <w:sz w:val="24"/>
        </w:rPr>
      </w:pPr>
    </w:p>
    <w:p w14:paraId="58494D09">
      <w:pPr>
        <w:spacing w:line="460" w:lineRule="exact"/>
        <w:jc w:val="left"/>
        <w:rPr>
          <w:rFonts w:eastAsiaTheme="minorEastAsia"/>
          <w:sz w:val="24"/>
        </w:rPr>
      </w:pPr>
    </w:p>
    <w:p w14:paraId="64ACB383">
      <w:pPr>
        <w:spacing w:line="460" w:lineRule="exact"/>
        <w:ind w:firstLine="3570" w:firstLineChars="1700"/>
        <w:jc w:val="left"/>
        <w:rPr>
          <w:rFonts w:eastAsiaTheme="minorEastAsia"/>
          <w:sz w:val="24"/>
        </w:rPr>
      </w:pPr>
      <w:r>
        <w:rPr>
          <w:rFonts w:hint="eastAsia"/>
          <w:szCs w:val="21"/>
        </w:rPr>
        <w:t>图 3-3 用户 (user) 实体属性图</w:t>
      </w:r>
    </w:p>
    <w:p w14:paraId="7D918E3B">
      <w:pPr>
        <w:spacing w:line="460" w:lineRule="exact"/>
        <w:ind w:firstLine="480" w:firstLineChars="200"/>
      </w:pPr>
      <w:r>
        <w:rPr>
          <w:rFonts w:hint="eastAsia"/>
          <w:sz w:val="24"/>
        </w:rPr>
        <w:t>（2）教学文档 (document) 主要包括原始文件名 filename、文件类型 file_type、上传者 ID uploader_id、磁盘物理存储文件名 stored_filename、文本总字数 char_count、切片总数 chunk_count、解析状态 status 以及创建时间 create_time 属性，其实体属性图如图 3-4 所示。</w:t>
      </w:r>
    </w:p>
    <w:p w14:paraId="16A0266A">
      <w:pPr>
        <w:spacing w:line="460" w:lineRule="exact"/>
        <w:jc w:val="left"/>
        <w:rPr>
          <w:rFonts w:eastAsiaTheme="minorEastAsia"/>
          <w:sz w:val="24"/>
        </w:rPr>
      </w:pPr>
      <w:r>
        <w:drawing>
          <wp:anchor distT="0" distB="0" distL="114300" distR="114300" simplePos="0" relativeHeight="251662336" behindDoc="0" locked="0" layoutInCell="1" allowOverlap="1">
            <wp:simplePos x="0" y="0"/>
            <wp:positionH relativeFrom="column">
              <wp:posOffset>1351280</wp:posOffset>
            </wp:positionH>
            <wp:positionV relativeFrom="paragraph">
              <wp:posOffset>11430</wp:posOffset>
            </wp:positionV>
            <wp:extent cx="3470910" cy="1760855"/>
            <wp:effectExtent l="0" t="0" r="0" b="0"/>
            <wp:wrapNone/>
            <wp:docPr id="7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3"/>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470910" cy="1760855"/>
                    </a:xfrm>
                    <a:prstGeom prst="rect">
                      <a:avLst/>
                    </a:prstGeom>
                    <a:noFill/>
                    <a:ln>
                      <a:noFill/>
                    </a:ln>
                  </pic:spPr>
                </pic:pic>
              </a:graphicData>
            </a:graphic>
          </wp:anchor>
        </w:drawing>
      </w:r>
    </w:p>
    <w:p w14:paraId="3615D5CC">
      <w:pPr>
        <w:spacing w:line="460" w:lineRule="exact"/>
        <w:jc w:val="left"/>
        <w:rPr>
          <w:rFonts w:eastAsiaTheme="minorEastAsia"/>
          <w:sz w:val="24"/>
        </w:rPr>
      </w:pPr>
    </w:p>
    <w:p w14:paraId="0F415ECA">
      <w:pPr>
        <w:spacing w:line="460" w:lineRule="exact"/>
        <w:jc w:val="left"/>
        <w:rPr>
          <w:rFonts w:eastAsiaTheme="minorEastAsia"/>
          <w:sz w:val="24"/>
        </w:rPr>
      </w:pPr>
    </w:p>
    <w:p w14:paraId="6D41D874">
      <w:pPr>
        <w:spacing w:line="460" w:lineRule="exact"/>
        <w:jc w:val="left"/>
        <w:rPr>
          <w:rFonts w:eastAsiaTheme="minorEastAsia"/>
          <w:sz w:val="24"/>
        </w:rPr>
      </w:pPr>
    </w:p>
    <w:p w14:paraId="0025C9D5">
      <w:pPr>
        <w:spacing w:line="460" w:lineRule="exact"/>
        <w:jc w:val="left"/>
        <w:rPr>
          <w:rFonts w:eastAsiaTheme="minorEastAsia"/>
          <w:sz w:val="24"/>
        </w:rPr>
      </w:pPr>
    </w:p>
    <w:p w14:paraId="4351C521">
      <w:pPr>
        <w:spacing w:line="460" w:lineRule="exact"/>
        <w:jc w:val="left"/>
        <w:rPr>
          <w:rFonts w:eastAsiaTheme="minorEastAsia"/>
          <w:sz w:val="24"/>
        </w:rPr>
      </w:pPr>
    </w:p>
    <w:p w14:paraId="1913435F">
      <w:pPr>
        <w:spacing w:line="460" w:lineRule="exact"/>
        <w:jc w:val="center"/>
        <w:rPr>
          <w:rFonts w:eastAsiaTheme="minorEastAsia"/>
          <w:sz w:val="24"/>
        </w:rPr>
      </w:pPr>
      <w:r>
        <w:rPr>
          <w:rFonts w:hint="eastAsia"/>
          <w:szCs w:val="21"/>
        </w:rPr>
        <w:t>图 3-4 教学文档 (document) 实体属性图</w:t>
      </w:r>
    </w:p>
    <w:p w14:paraId="12682443">
      <w:pPr>
        <w:pStyle w:val="4"/>
        <w:rPr>
          <w:rFonts w:hint="eastAsia" w:ascii="黑体" w:hAnsi="黑体" w:eastAsia="黑体" w:cs="黑体"/>
          <w:b w:val="0"/>
          <w:bCs w:val="0"/>
          <w:sz w:val="28"/>
          <w:szCs w:val="28"/>
        </w:rPr>
      </w:pPr>
      <w:bookmarkStart w:id="43" w:name="_Toc10164"/>
      <w:r>
        <w:rPr>
          <w:rFonts w:hint="eastAsia" w:ascii="黑体" w:hAnsi="黑体" w:eastAsia="黑体" w:cs="黑体"/>
          <w:b w:val="0"/>
          <w:bCs w:val="0"/>
          <w:sz w:val="28"/>
          <w:szCs w:val="28"/>
        </w:rPr>
        <w:t>3.3.2 数据库表设计</w:t>
      </w:r>
      <w:bookmarkEnd w:id="43"/>
    </w:p>
    <w:p w14:paraId="0741F4AB">
      <w:pPr>
        <w:spacing w:line="460" w:lineRule="exact"/>
        <w:ind w:firstLine="480" w:firstLineChars="200"/>
        <w:jc w:val="left"/>
        <w:rPr>
          <w:rFonts w:eastAsiaTheme="minorEastAsia"/>
          <w:sz w:val="24"/>
        </w:rPr>
      </w:pPr>
      <w:r>
        <w:rPr>
          <w:rFonts w:hint="eastAsia" w:eastAsiaTheme="minorEastAsia"/>
          <w:sz w:val="24"/>
        </w:rPr>
        <w:t>通过将上述 E-R 概念模型进行逻辑向物理的映射，我们在 MySQL 8.0 数据库中进行了物理模式的建表与索引优化。下面详细展示系统中最核心的两张表：用户表 (user) 和教学文档表 (document) 的表结构设计。</w:t>
      </w:r>
    </w:p>
    <w:p w14:paraId="0853EF5C">
      <w:pPr>
        <w:pStyle w:val="26"/>
        <w:numPr>
          <w:ilvl w:val="1"/>
          <w:numId w:val="4"/>
        </w:numPr>
        <w:spacing w:line="460" w:lineRule="exact"/>
        <w:ind w:left="0" w:firstLine="480"/>
        <w:rPr>
          <w:rFonts w:eastAsiaTheme="minorEastAsia"/>
          <w:sz w:val="24"/>
        </w:rPr>
      </w:pPr>
      <w:r>
        <w:rPr>
          <w:rFonts w:hint="eastAsia"/>
          <w:sz w:val="24"/>
        </w:rPr>
        <w:t>user 表结构如表 3-1 所示。</w:t>
      </w:r>
    </w:p>
    <w:p w14:paraId="1712487C">
      <w:pPr>
        <w:pStyle w:val="5"/>
        <w:keepNext/>
        <w:jc w:val="center"/>
        <w:rPr>
          <w:sz w:val="21"/>
          <w:szCs w:val="21"/>
        </w:rPr>
      </w:pPr>
      <w:r>
        <w:rPr>
          <w:rFonts w:hint="eastAsia" w:ascii="宋体" w:hAnsi="宋体" w:eastAsia="宋体"/>
          <w:sz w:val="21"/>
          <w:szCs w:val="21"/>
        </w:rPr>
        <w:t>表 3-1 user 用户表</w:t>
      </w:r>
    </w:p>
    <w:tbl>
      <w:tblPr>
        <w:tblStyle w:val="15"/>
        <w:tblW w:w="481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7" w:type="dxa"/>
          <w:bottom w:w="0" w:type="dxa"/>
          <w:right w:w="107" w:type="dxa"/>
        </w:tblCellMar>
      </w:tblPr>
      <w:tblGrid>
        <w:gridCol w:w="867"/>
        <w:gridCol w:w="1749"/>
        <w:gridCol w:w="1784"/>
        <w:gridCol w:w="868"/>
        <w:gridCol w:w="1281"/>
        <w:gridCol w:w="2118"/>
      </w:tblGrid>
      <w:tr w14:paraId="5B9411D3">
        <w:trPr>
          <w:trHeight w:val="368" w:hRule="atLeast"/>
          <w:jc w:val="center"/>
        </w:trPr>
        <w:tc>
          <w:tcPr>
            <w:tcW w:w="500" w:type="pct"/>
            <w:tcBorders>
              <w:top w:val="single" w:color="auto" w:sz="12" w:space="0"/>
              <w:left w:val="nil"/>
              <w:bottom w:val="single" w:color="auto" w:sz="6" w:space="0"/>
              <w:right w:val="nil"/>
            </w:tcBorders>
            <w:shd w:val="clear" w:color="auto" w:fill="auto"/>
            <w:vAlign w:val="center"/>
          </w:tcPr>
          <w:p w14:paraId="5E85AD99">
            <w:pPr>
              <w:pStyle w:val="35"/>
            </w:pPr>
            <w:r>
              <w:rPr>
                <w:rFonts w:hint="eastAsia"/>
              </w:rPr>
              <w:t>序号</w:t>
            </w:r>
          </w:p>
        </w:tc>
        <w:tc>
          <w:tcPr>
            <w:tcW w:w="1009" w:type="pct"/>
            <w:tcBorders>
              <w:top w:val="single" w:color="auto" w:sz="12" w:space="0"/>
              <w:left w:val="nil"/>
              <w:bottom w:val="single" w:color="auto" w:sz="6" w:space="0"/>
              <w:right w:val="nil"/>
            </w:tcBorders>
            <w:shd w:val="clear" w:color="auto" w:fill="auto"/>
            <w:vAlign w:val="center"/>
          </w:tcPr>
          <w:p w14:paraId="49619D59">
            <w:pPr>
              <w:pStyle w:val="35"/>
            </w:pPr>
            <w:r>
              <w:rPr>
                <w:rFonts w:hint="eastAsia"/>
              </w:rPr>
              <w:t>字段名</w:t>
            </w:r>
          </w:p>
        </w:tc>
        <w:tc>
          <w:tcPr>
            <w:tcW w:w="1029" w:type="pct"/>
            <w:tcBorders>
              <w:top w:val="single" w:color="auto" w:sz="12" w:space="0"/>
              <w:left w:val="nil"/>
              <w:bottom w:val="single" w:color="auto" w:sz="6" w:space="0"/>
              <w:right w:val="nil"/>
            </w:tcBorders>
            <w:shd w:val="clear" w:color="auto" w:fill="auto"/>
            <w:vAlign w:val="center"/>
          </w:tcPr>
          <w:p w14:paraId="40DE4635">
            <w:pPr>
              <w:pStyle w:val="35"/>
            </w:pPr>
            <w:r>
              <w:rPr>
                <w:rFonts w:hint="eastAsia"/>
              </w:rPr>
              <w:t>类型</w:t>
            </w:r>
          </w:p>
        </w:tc>
        <w:tc>
          <w:tcPr>
            <w:tcW w:w="501" w:type="pct"/>
            <w:tcBorders>
              <w:top w:val="single" w:color="auto" w:sz="12" w:space="0"/>
              <w:left w:val="nil"/>
              <w:bottom w:val="single" w:color="auto" w:sz="6" w:space="0"/>
              <w:right w:val="nil"/>
            </w:tcBorders>
            <w:shd w:val="clear" w:color="auto" w:fill="auto"/>
            <w:vAlign w:val="center"/>
          </w:tcPr>
          <w:p w14:paraId="2A384828">
            <w:pPr>
              <w:pStyle w:val="35"/>
            </w:pPr>
            <w:r>
              <w:rPr>
                <w:rFonts w:hint="eastAsia"/>
              </w:rPr>
              <w:t>长度</w:t>
            </w:r>
          </w:p>
        </w:tc>
        <w:tc>
          <w:tcPr>
            <w:tcW w:w="739" w:type="pct"/>
            <w:tcBorders>
              <w:top w:val="single" w:color="auto" w:sz="12" w:space="0"/>
              <w:left w:val="nil"/>
              <w:bottom w:val="single" w:color="auto" w:sz="6" w:space="0"/>
              <w:right w:val="nil"/>
            </w:tcBorders>
            <w:shd w:val="clear" w:color="auto" w:fill="auto"/>
            <w:vAlign w:val="center"/>
          </w:tcPr>
          <w:p w14:paraId="4C34E565">
            <w:pPr>
              <w:pStyle w:val="35"/>
            </w:pPr>
            <w:r>
              <w:rPr>
                <w:rFonts w:hint="eastAsia"/>
              </w:rPr>
              <w:t>是否为空</w:t>
            </w:r>
          </w:p>
        </w:tc>
        <w:tc>
          <w:tcPr>
            <w:tcW w:w="1222" w:type="pct"/>
            <w:tcBorders>
              <w:top w:val="single" w:color="auto" w:sz="12" w:space="0"/>
              <w:left w:val="nil"/>
              <w:bottom w:val="single" w:color="auto" w:sz="6" w:space="0"/>
              <w:right w:val="nil"/>
            </w:tcBorders>
            <w:shd w:val="clear" w:color="auto" w:fill="auto"/>
            <w:vAlign w:val="center"/>
          </w:tcPr>
          <w:p w14:paraId="24513CBE">
            <w:pPr>
              <w:pStyle w:val="35"/>
            </w:pPr>
            <w:r>
              <w:rPr>
                <w:rFonts w:hint="eastAsia"/>
              </w:rPr>
              <w:t>注释</w:t>
            </w:r>
          </w:p>
        </w:tc>
      </w:tr>
      <w:tr w14:paraId="6813C00F">
        <w:trPr>
          <w:trHeight w:val="329" w:hRule="atLeast"/>
          <w:jc w:val="center"/>
        </w:trPr>
        <w:tc>
          <w:tcPr>
            <w:tcW w:w="500" w:type="pct"/>
            <w:tcBorders>
              <w:top w:val="single" w:color="auto" w:sz="6" w:space="0"/>
              <w:left w:val="nil"/>
              <w:bottom w:val="nil"/>
              <w:right w:val="nil"/>
            </w:tcBorders>
            <w:shd w:val="clear" w:color="auto" w:fill="auto"/>
            <w:vAlign w:val="center"/>
          </w:tcPr>
          <w:p w14:paraId="5A7CAC75">
            <w:pPr>
              <w:pStyle w:val="35"/>
            </w:pPr>
            <w:r>
              <w:t>1</w:t>
            </w:r>
          </w:p>
        </w:tc>
        <w:tc>
          <w:tcPr>
            <w:tcW w:w="1009" w:type="pct"/>
            <w:tcBorders>
              <w:top w:val="single" w:color="auto" w:sz="6" w:space="0"/>
              <w:left w:val="nil"/>
              <w:bottom w:val="nil"/>
              <w:right w:val="nil"/>
            </w:tcBorders>
            <w:shd w:val="clear" w:color="auto" w:fill="auto"/>
            <w:vAlign w:val="center"/>
          </w:tcPr>
          <w:p w14:paraId="7BF0F86A">
            <w:pPr>
              <w:pStyle w:val="35"/>
            </w:pPr>
            <w:r>
              <w:t>id</w:t>
            </w:r>
          </w:p>
        </w:tc>
        <w:tc>
          <w:tcPr>
            <w:tcW w:w="1029" w:type="pct"/>
            <w:tcBorders>
              <w:top w:val="single" w:color="auto" w:sz="6" w:space="0"/>
              <w:left w:val="nil"/>
              <w:bottom w:val="nil"/>
              <w:right w:val="nil"/>
            </w:tcBorders>
            <w:shd w:val="clear" w:color="auto" w:fill="auto"/>
            <w:vAlign w:val="center"/>
          </w:tcPr>
          <w:p w14:paraId="6676FAA2">
            <w:pPr>
              <w:pStyle w:val="35"/>
            </w:pPr>
            <w:r>
              <w:t>bigint</w:t>
            </w:r>
          </w:p>
        </w:tc>
        <w:tc>
          <w:tcPr>
            <w:tcW w:w="501" w:type="pct"/>
            <w:tcBorders>
              <w:top w:val="single" w:color="auto" w:sz="6" w:space="0"/>
              <w:left w:val="nil"/>
              <w:bottom w:val="nil"/>
              <w:right w:val="nil"/>
            </w:tcBorders>
            <w:shd w:val="clear" w:color="auto" w:fill="auto"/>
            <w:vAlign w:val="center"/>
          </w:tcPr>
          <w:p w14:paraId="7D7A0A11">
            <w:pPr>
              <w:pStyle w:val="35"/>
            </w:pPr>
            <w:r>
              <w:t>--</w:t>
            </w:r>
          </w:p>
        </w:tc>
        <w:tc>
          <w:tcPr>
            <w:tcW w:w="739" w:type="pct"/>
            <w:tcBorders>
              <w:top w:val="single" w:color="auto" w:sz="6" w:space="0"/>
              <w:left w:val="nil"/>
              <w:bottom w:val="nil"/>
              <w:right w:val="nil"/>
            </w:tcBorders>
            <w:shd w:val="clear" w:color="auto" w:fill="auto"/>
            <w:vAlign w:val="center"/>
          </w:tcPr>
          <w:p w14:paraId="4DE1199F">
            <w:pPr>
              <w:pStyle w:val="35"/>
            </w:pPr>
            <w:r>
              <w:rPr>
                <w:rFonts w:hint="eastAsia"/>
              </w:rPr>
              <w:t>否</w:t>
            </w:r>
          </w:p>
        </w:tc>
        <w:tc>
          <w:tcPr>
            <w:tcW w:w="1222" w:type="pct"/>
            <w:tcBorders>
              <w:top w:val="single" w:color="auto" w:sz="6" w:space="0"/>
              <w:left w:val="nil"/>
              <w:bottom w:val="nil"/>
              <w:right w:val="nil"/>
            </w:tcBorders>
            <w:shd w:val="clear" w:color="auto" w:fill="auto"/>
            <w:vAlign w:val="center"/>
          </w:tcPr>
          <w:p w14:paraId="4FA0D4E2">
            <w:pPr>
              <w:pStyle w:val="35"/>
            </w:pPr>
            <w:r>
              <w:rPr>
                <w:rFonts w:hint="eastAsia"/>
              </w:rPr>
              <w:t>主键，自增ID</w:t>
            </w:r>
          </w:p>
        </w:tc>
      </w:tr>
      <w:tr w14:paraId="2C6C1DF3">
        <w:trPr>
          <w:trHeight w:val="313" w:hRule="atLeast"/>
          <w:jc w:val="center"/>
        </w:trPr>
        <w:tc>
          <w:tcPr>
            <w:tcW w:w="500" w:type="pct"/>
            <w:tcBorders>
              <w:top w:val="nil"/>
              <w:left w:val="nil"/>
              <w:bottom w:val="nil"/>
              <w:right w:val="nil"/>
            </w:tcBorders>
            <w:shd w:val="clear" w:color="auto" w:fill="auto"/>
            <w:vAlign w:val="center"/>
          </w:tcPr>
          <w:p w14:paraId="58BBF71C">
            <w:pPr>
              <w:pStyle w:val="35"/>
            </w:pPr>
            <w:r>
              <w:t>2</w:t>
            </w:r>
          </w:p>
        </w:tc>
        <w:tc>
          <w:tcPr>
            <w:tcW w:w="1009" w:type="pct"/>
            <w:tcBorders>
              <w:top w:val="nil"/>
              <w:left w:val="nil"/>
              <w:bottom w:val="nil"/>
              <w:right w:val="nil"/>
            </w:tcBorders>
            <w:shd w:val="clear" w:color="auto" w:fill="auto"/>
            <w:vAlign w:val="center"/>
          </w:tcPr>
          <w:p w14:paraId="3E03CA15">
            <w:pPr>
              <w:pStyle w:val="35"/>
            </w:pPr>
            <w:r>
              <w:t>username</w:t>
            </w:r>
          </w:p>
        </w:tc>
        <w:tc>
          <w:tcPr>
            <w:tcW w:w="1029" w:type="pct"/>
            <w:tcBorders>
              <w:top w:val="nil"/>
              <w:left w:val="nil"/>
              <w:bottom w:val="nil"/>
              <w:right w:val="nil"/>
            </w:tcBorders>
            <w:shd w:val="clear" w:color="auto" w:fill="auto"/>
            <w:vAlign w:val="center"/>
          </w:tcPr>
          <w:p w14:paraId="326C6A76">
            <w:pPr>
              <w:pStyle w:val="35"/>
            </w:pPr>
            <w:r>
              <w:t>varchar</w:t>
            </w:r>
          </w:p>
        </w:tc>
        <w:tc>
          <w:tcPr>
            <w:tcW w:w="501" w:type="pct"/>
            <w:tcBorders>
              <w:top w:val="nil"/>
              <w:left w:val="nil"/>
              <w:bottom w:val="nil"/>
              <w:right w:val="nil"/>
            </w:tcBorders>
            <w:shd w:val="clear" w:color="auto" w:fill="auto"/>
            <w:vAlign w:val="center"/>
          </w:tcPr>
          <w:p w14:paraId="043CFAC0">
            <w:pPr>
              <w:pStyle w:val="35"/>
            </w:pPr>
            <w:r>
              <w:rPr>
                <w:rFonts w:hint="eastAsia"/>
              </w:rPr>
              <w:t>50</w:t>
            </w:r>
          </w:p>
        </w:tc>
        <w:tc>
          <w:tcPr>
            <w:tcW w:w="739" w:type="pct"/>
            <w:tcBorders>
              <w:top w:val="nil"/>
              <w:left w:val="nil"/>
              <w:bottom w:val="nil"/>
              <w:right w:val="nil"/>
            </w:tcBorders>
            <w:shd w:val="clear" w:color="auto" w:fill="auto"/>
            <w:vAlign w:val="center"/>
          </w:tcPr>
          <w:p w14:paraId="326C4EF9">
            <w:pPr>
              <w:pStyle w:val="35"/>
            </w:pPr>
            <w:r>
              <w:rPr>
                <w:rFonts w:hint="eastAsia"/>
              </w:rPr>
              <w:t>否</w:t>
            </w:r>
          </w:p>
        </w:tc>
        <w:tc>
          <w:tcPr>
            <w:tcW w:w="1222" w:type="pct"/>
            <w:tcBorders>
              <w:top w:val="nil"/>
              <w:left w:val="nil"/>
              <w:bottom w:val="nil"/>
              <w:right w:val="nil"/>
            </w:tcBorders>
            <w:shd w:val="clear" w:color="auto" w:fill="auto"/>
            <w:vAlign w:val="center"/>
          </w:tcPr>
          <w:p w14:paraId="001E7B48">
            <w:pPr>
              <w:pStyle w:val="35"/>
            </w:pPr>
            <w:r>
              <w:rPr>
                <w:rFonts w:hint="eastAsia"/>
              </w:rPr>
              <w:t>用户名（唯一）</w:t>
            </w:r>
          </w:p>
        </w:tc>
      </w:tr>
      <w:tr w14:paraId="78479DE0">
        <w:trPr>
          <w:trHeight w:val="313" w:hRule="atLeast"/>
          <w:jc w:val="center"/>
        </w:trPr>
        <w:tc>
          <w:tcPr>
            <w:tcW w:w="500" w:type="pct"/>
            <w:tcBorders>
              <w:top w:val="nil"/>
              <w:left w:val="nil"/>
              <w:bottom w:val="single" w:color="auto" w:sz="12" w:space="0"/>
              <w:right w:val="nil"/>
            </w:tcBorders>
            <w:shd w:val="clear" w:color="auto" w:fill="auto"/>
            <w:vAlign w:val="center"/>
          </w:tcPr>
          <w:p w14:paraId="4AC5ADDF">
            <w:pPr>
              <w:pStyle w:val="35"/>
            </w:pPr>
            <w:r>
              <w:t>3</w:t>
            </w:r>
          </w:p>
        </w:tc>
        <w:tc>
          <w:tcPr>
            <w:tcW w:w="1009" w:type="pct"/>
            <w:tcBorders>
              <w:top w:val="nil"/>
              <w:left w:val="nil"/>
              <w:bottom w:val="single" w:color="auto" w:sz="12" w:space="0"/>
              <w:right w:val="nil"/>
            </w:tcBorders>
            <w:shd w:val="clear" w:color="auto" w:fill="auto"/>
            <w:vAlign w:val="center"/>
          </w:tcPr>
          <w:p w14:paraId="1CAC2DE3">
            <w:pPr>
              <w:pStyle w:val="35"/>
            </w:pPr>
            <w:r>
              <w:t>password</w:t>
            </w:r>
          </w:p>
        </w:tc>
        <w:tc>
          <w:tcPr>
            <w:tcW w:w="1029" w:type="pct"/>
            <w:tcBorders>
              <w:top w:val="nil"/>
              <w:left w:val="nil"/>
              <w:bottom w:val="single" w:color="auto" w:sz="12" w:space="0"/>
              <w:right w:val="nil"/>
            </w:tcBorders>
            <w:shd w:val="clear" w:color="auto" w:fill="auto"/>
            <w:vAlign w:val="center"/>
          </w:tcPr>
          <w:p w14:paraId="14692A32">
            <w:pPr>
              <w:pStyle w:val="35"/>
            </w:pPr>
            <w:r>
              <w:t>varchar</w:t>
            </w:r>
          </w:p>
        </w:tc>
        <w:tc>
          <w:tcPr>
            <w:tcW w:w="501" w:type="pct"/>
            <w:tcBorders>
              <w:top w:val="nil"/>
              <w:left w:val="nil"/>
              <w:bottom w:val="single" w:color="auto" w:sz="12" w:space="0"/>
              <w:right w:val="nil"/>
            </w:tcBorders>
            <w:shd w:val="clear" w:color="auto" w:fill="auto"/>
            <w:vAlign w:val="center"/>
          </w:tcPr>
          <w:p w14:paraId="218473A4">
            <w:pPr>
              <w:pStyle w:val="35"/>
            </w:pPr>
            <w:r>
              <w:rPr>
                <w:rFonts w:hint="eastAsia"/>
              </w:rPr>
              <w:t>255</w:t>
            </w:r>
          </w:p>
        </w:tc>
        <w:tc>
          <w:tcPr>
            <w:tcW w:w="739" w:type="pct"/>
            <w:tcBorders>
              <w:top w:val="nil"/>
              <w:left w:val="nil"/>
              <w:bottom w:val="single" w:color="auto" w:sz="12" w:space="0"/>
              <w:right w:val="nil"/>
            </w:tcBorders>
            <w:shd w:val="clear" w:color="auto" w:fill="auto"/>
            <w:vAlign w:val="center"/>
          </w:tcPr>
          <w:p w14:paraId="71552C3F">
            <w:pPr>
              <w:pStyle w:val="35"/>
            </w:pPr>
            <w:r>
              <w:rPr>
                <w:rFonts w:hint="eastAsia"/>
              </w:rPr>
              <w:t>否</w:t>
            </w:r>
          </w:p>
        </w:tc>
        <w:tc>
          <w:tcPr>
            <w:tcW w:w="1222" w:type="pct"/>
            <w:tcBorders>
              <w:top w:val="nil"/>
              <w:left w:val="nil"/>
              <w:bottom w:val="single" w:color="auto" w:sz="12" w:space="0"/>
              <w:right w:val="nil"/>
            </w:tcBorders>
            <w:shd w:val="clear" w:color="auto" w:fill="auto"/>
            <w:vAlign w:val="center"/>
          </w:tcPr>
          <w:p w14:paraId="6B8F6CA3">
            <w:pPr>
              <w:pStyle w:val="35"/>
            </w:pPr>
            <w:r>
              <w:rPr>
                <w:rFonts w:hint="eastAsia"/>
              </w:rPr>
              <w:t>BCrypt 加密密码</w:t>
            </w:r>
          </w:p>
        </w:tc>
      </w:tr>
    </w:tbl>
    <w:p w14:paraId="09F5DC64">
      <w:pPr>
        <w:jc w:val="center"/>
      </w:pPr>
      <w:r>
        <w:rPr>
          <w:rFonts w:hint="eastAsia"/>
        </w:rPr>
        <w:t>表 3-1（续）</w:t>
      </w:r>
    </w:p>
    <w:tbl>
      <w:tblPr>
        <w:tblStyle w:val="15"/>
        <w:tblW w:w="481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7" w:type="dxa"/>
          <w:bottom w:w="0" w:type="dxa"/>
          <w:right w:w="107" w:type="dxa"/>
        </w:tblCellMar>
      </w:tblPr>
      <w:tblGrid>
        <w:gridCol w:w="867"/>
        <w:gridCol w:w="1749"/>
        <w:gridCol w:w="1784"/>
        <w:gridCol w:w="868"/>
        <w:gridCol w:w="1281"/>
        <w:gridCol w:w="2118"/>
      </w:tblGrid>
      <w:tr w14:paraId="09D63048">
        <w:trPr>
          <w:trHeight w:val="368" w:hRule="atLeast"/>
          <w:jc w:val="center"/>
        </w:trPr>
        <w:tc>
          <w:tcPr>
            <w:tcW w:w="500" w:type="pct"/>
            <w:tcBorders>
              <w:top w:val="single" w:color="auto" w:sz="12" w:space="0"/>
              <w:left w:val="nil"/>
              <w:bottom w:val="single" w:color="auto" w:sz="6" w:space="0"/>
              <w:right w:val="nil"/>
            </w:tcBorders>
            <w:shd w:val="clear" w:color="auto" w:fill="auto"/>
            <w:vAlign w:val="center"/>
          </w:tcPr>
          <w:p w14:paraId="6C7D77ED">
            <w:pPr>
              <w:pStyle w:val="35"/>
            </w:pPr>
            <w:r>
              <w:rPr>
                <w:rFonts w:hint="eastAsia"/>
              </w:rPr>
              <w:t>序号</w:t>
            </w:r>
          </w:p>
        </w:tc>
        <w:tc>
          <w:tcPr>
            <w:tcW w:w="1009" w:type="pct"/>
            <w:tcBorders>
              <w:top w:val="single" w:color="auto" w:sz="12" w:space="0"/>
              <w:left w:val="nil"/>
              <w:bottom w:val="single" w:color="auto" w:sz="6" w:space="0"/>
              <w:right w:val="nil"/>
            </w:tcBorders>
            <w:shd w:val="clear" w:color="auto" w:fill="auto"/>
            <w:vAlign w:val="center"/>
          </w:tcPr>
          <w:p w14:paraId="246EADB2">
            <w:pPr>
              <w:pStyle w:val="35"/>
            </w:pPr>
            <w:r>
              <w:rPr>
                <w:rFonts w:hint="eastAsia"/>
              </w:rPr>
              <w:t>字段名</w:t>
            </w:r>
          </w:p>
        </w:tc>
        <w:tc>
          <w:tcPr>
            <w:tcW w:w="1029" w:type="pct"/>
            <w:tcBorders>
              <w:top w:val="single" w:color="auto" w:sz="12" w:space="0"/>
              <w:left w:val="nil"/>
              <w:bottom w:val="single" w:color="auto" w:sz="6" w:space="0"/>
              <w:right w:val="nil"/>
            </w:tcBorders>
            <w:shd w:val="clear" w:color="auto" w:fill="auto"/>
            <w:vAlign w:val="center"/>
          </w:tcPr>
          <w:p w14:paraId="450A3D09">
            <w:pPr>
              <w:pStyle w:val="35"/>
            </w:pPr>
            <w:r>
              <w:rPr>
                <w:rFonts w:hint="eastAsia"/>
              </w:rPr>
              <w:t>类型</w:t>
            </w:r>
          </w:p>
        </w:tc>
        <w:tc>
          <w:tcPr>
            <w:tcW w:w="501" w:type="pct"/>
            <w:tcBorders>
              <w:top w:val="single" w:color="auto" w:sz="12" w:space="0"/>
              <w:left w:val="nil"/>
              <w:bottom w:val="single" w:color="auto" w:sz="6" w:space="0"/>
              <w:right w:val="nil"/>
            </w:tcBorders>
            <w:shd w:val="clear" w:color="auto" w:fill="auto"/>
            <w:vAlign w:val="center"/>
          </w:tcPr>
          <w:p w14:paraId="34D46507">
            <w:pPr>
              <w:pStyle w:val="35"/>
            </w:pPr>
            <w:r>
              <w:rPr>
                <w:rFonts w:hint="eastAsia"/>
              </w:rPr>
              <w:t>长度</w:t>
            </w:r>
          </w:p>
        </w:tc>
        <w:tc>
          <w:tcPr>
            <w:tcW w:w="739" w:type="pct"/>
            <w:tcBorders>
              <w:top w:val="single" w:color="auto" w:sz="12" w:space="0"/>
              <w:left w:val="nil"/>
              <w:bottom w:val="single" w:color="auto" w:sz="6" w:space="0"/>
              <w:right w:val="nil"/>
            </w:tcBorders>
            <w:shd w:val="clear" w:color="auto" w:fill="auto"/>
            <w:vAlign w:val="center"/>
          </w:tcPr>
          <w:p w14:paraId="53348074">
            <w:pPr>
              <w:pStyle w:val="35"/>
            </w:pPr>
            <w:r>
              <w:rPr>
                <w:rFonts w:hint="eastAsia"/>
              </w:rPr>
              <w:t>是否为空</w:t>
            </w:r>
          </w:p>
        </w:tc>
        <w:tc>
          <w:tcPr>
            <w:tcW w:w="1222" w:type="pct"/>
            <w:tcBorders>
              <w:top w:val="single" w:color="auto" w:sz="12" w:space="0"/>
              <w:left w:val="nil"/>
              <w:bottom w:val="single" w:color="auto" w:sz="6" w:space="0"/>
              <w:right w:val="nil"/>
            </w:tcBorders>
            <w:shd w:val="clear" w:color="auto" w:fill="auto"/>
            <w:vAlign w:val="center"/>
          </w:tcPr>
          <w:p w14:paraId="2030C3D9">
            <w:pPr>
              <w:pStyle w:val="35"/>
            </w:pPr>
            <w:r>
              <w:rPr>
                <w:rFonts w:hint="eastAsia"/>
              </w:rPr>
              <w:t>注释</w:t>
            </w:r>
          </w:p>
        </w:tc>
      </w:tr>
      <w:tr w14:paraId="1916A0D8">
        <w:trPr>
          <w:trHeight w:val="313" w:hRule="atLeast"/>
          <w:jc w:val="center"/>
        </w:trPr>
        <w:tc>
          <w:tcPr>
            <w:tcW w:w="500" w:type="pct"/>
            <w:tcBorders>
              <w:top w:val="nil"/>
              <w:left w:val="nil"/>
              <w:bottom w:val="nil"/>
              <w:right w:val="nil"/>
            </w:tcBorders>
            <w:shd w:val="clear" w:color="auto" w:fill="auto"/>
            <w:vAlign w:val="center"/>
          </w:tcPr>
          <w:p w14:paraId="474A988B">
            <w:pPr>
              <w:pStyle w:val="35"/>
            </w:pPr>
            <w:r>
              <w:t>4</w:t>
            </w:r>
          </w:p>
        </w:tc>
        <w:tc>
          <w:tcPr>
            <w:tcW w:w="1009" w:type="pct"/>
            <w:tcBorders>
              <w:top w:val="nil"/>
              <w:left w:val="nil"/>
              <w:bottom w:val="nil"/>
              <w:right w:val="nil"/>
            </w:tcBorders>
            <w:shd w:val="clear" w:color="auto" w:fill="auto"/>
            <w:vAlign w:val="center"/>
          </w:tcPr>
          <w:p w14:paraId="13CADAF3">
            <w:pPr>
              <w:pStyle w:val="35"/>
            </w:pPr>
            <w:r>
              <w:t>role</w:t>
            </w:r>
          </w:p>
        </w:tc>
        <w:tc>
          <w:tcPr>
            <w:tcW w:w="1029" w:type="pct"/>
            <w:tcBorders>
              <w:top w:val="nil"/>
              <w:left w:val="nil"/>
              <w:bottom w:val="nil"/>
              <w:right w:val="nil"/>
            </w:tcBorders>
            <w:shd w:val="clear" w:color="auto" w:fill="auto"/>
            <w:vAlign w:val="center"/>
          </w:tcPr>
          <w:p w14:paraId="683E5692">
            <w:pPr>
              <w:pStyle w:val="35"/>
            </w:pPr>
            <w:r>
              <w:t>varchar</w:t>
            </w:r>
          </w:p>
        </w:tc>
        <w:tc>
          <w:tcPr>
            <w:tcW w:w="501" w:type="pct"/>
            <w:tcBorders>
              <w:top w:val="nil"/>
              <w:left w:val="nil"/>
              <w:bottom w:val="nil"/>
              <w:right w:val="nil"/>
            </w:tcBorders>
            <w:shd w:val="clear" w:color="auto" w:fill="auto"/>
            <w:vAlign w:val="center"/>
          </w:tcPr>
          <w:p w14:paraId="3A8C0504">
            <w:pPr>
              <w:pStyle w:val="35"/>
            </w:pPr>
            <w:r>
              <w:rPr>
                <w:rFonts w:hint="eastAsia"/>
              </w:rPr>
              <w:t>20</w:t>
            </w:r>
          </w:p>
        </w:tc>
        <w:tc>
          <w:tcPr>
            <w:tcW w:w="739" w:type="pct"/>
            <w:tcBorders>
              <w:top w:val="nil"/>
              <w:left w:val="nil"/>
              <w:bottom w:val="nil"/>
              <w:right w:val="nil"/>
            </w:tcBorders>
            <w:shd w:val="clear" w:color="auto" w:fill="auto"/>
            <w:vAlign w:val="center"/>
          </w:tcPr>
          <w:p w14:paraId="28A94C76">
            <w:pPr>
              <w:pStyle w:val="35"/>
            </w:pPr>
            <w:r>
              <w:rPr>
                <w:rFonts w:hint="eastAsia"/>
              </w:rPr>
              <w:t>否</w:t>
            </w:r>
          </w:p>
        </w:tc>
        <w:tc>
          <w:tcPr>
            <w:tcW w:w="1222" w:type="pct"/>
            <w:tcBorders>
              <w:top w:val="nil"/>
              <w:left w:val="nil"/>
              <w:bottom w:val="nil"/>
              <w:right w:val="nil"/>
            </w:tcBorders>
            <w:shd w:val="clear" w:color="auto" w:fill="auto"/>
            <w:vAlign w:val="center"/>
          </w:tcPr>
          <w:p w14:paraId="01E714D3">
            <w:pPr>
              <w:pStyle w:val="35"/>
            </w:pPr>
            <w:r>
              <w:rPr>
                <w:rFonts w:hint="eastAsia"/>
              </w:rPr>
              <w:t>角色：student/teacher/admin</w:t>
            </w:r>
          </w:p>
        </w:tc>
      </w:tr>
      <w:tr w14:paraId="019B21E1">
        <w:trPr>
          <w:trHeight w:val="313" w:hRule="atLeast"/>
          <w:jc w:val="center"/>
        </w:trPr>
        <w:tc>
          <w:tcPr>
            <w:tcW w:w="500" w:type="pct"/>
            <w:tcBorders>
              <w:top w:val="nil"/>
              <w:left w:val="nil"/>
              <w:bottom w:val="nil"/>
              <w:right w:val="nil"/>
            </w:tcBorders>
            <w:shd w:val="clear" w:color="auto" w:fill="auto"/>
            <w:vAlign w:val="center"/>
          </w:tcPr>
          <w:p w14:paraId="14254F2C">
            <w:pPr>
              <w:pStyle w:val="35"/>
            </w:pPr>
            <w:r>
              <w:t>5</w:t>
            </w:r>
          </w:p>
        </w:tc>
        <w:tc>
          <w:tcPr>
            <w:tcW w:w="1009" w:type="pct"/>
            <w:tcBorders>
              <w:top w:val="nil"/>
              <w:left w:val="nil"/>
              <w:bottom w:val="nil"/>
              <w:right w:val="nil"/>
            </w:tcBorders>
            <w:shd w:val="clear" w:color="auto" w:fill="auto"/>
            <w:vAlign w:val="center"/>
          </w:tcPr>
          <w:p w14:paraId="765B0726">
            <w:pPr>
              <w:pStyle w:val="35"/>
            </w:pPr>
            <w:r>
              <w:t>avatar</w:t>
            </w:r>
          </w:p>
        </w:tc>
        <w:tc>
          <w:tcPr>
            <w:tcW w:w="1029" w:type="pct"/>
            <w:tcBorders>
              <w:top w:val="nil"/>
              <w:left w:val="nil"/>
              <w:bottom w:val="nil"/>
              <w:right w:val="nil"/>
            </w:tcBorders>
            <w:shd w:val="clear" w:color="auto" w:fill="auto"/>
            <w:vAlign w:val="center"/>
          </w:tcPr>
          <w:p w14:paraId="1D2E378A">
            <w:pPr>
              <w:pStyle w:val="35"/>
            </w:pPr>
            <w:r>
              <w:t>varchar</w:t>
            </w:r>
          </w:p>
        </w:tc>
        <w:tc>
          <w:tcPr>
            <w:tcW w:w="501" w:type="pct"/>
            <w:tcBorders>
              <w:top w:val="nil"/>
              <w:left w:val="nil"/>
              <w:bottom w:val="nil"/>
              <w:right w:val="nil"/>
            </w:tcBorders>
            <w:shd w:val="clear" w:color="auto" w:fill="auto"/>
            <w:vAlign w:val="center"/>
          </w:tcPr>
          <w:p w14:paraId="111570FE">
            <w:pPr>
              <w:pStyle w:val="35"/>
            </w:pPr>
            <w:r>
              <w:rPr>
                <w:rFonts w:hint="eastAsia"/>
              </w:rPr>
              <w:t>500</w:t>
            </w:r>
          </w:p>
        </w:tc>
        <w:tc>
          <w:tcPr>
            <w:tcW w:w="739" w:type="pct"/>
            <w:tcBorders>
              <w:top w:val="nil"/>
              <w:left w:val="nil"/>
              <w:bottom w:val="nil"/>
              <w:right w:val="nil"/>
            </w:tcBorders>
            <w:shd w:val="clear" w:color="auto" w:fill="auto"/>
            <w:vAlign w:val="center"/>
          </w:tcPr>
          <w:p w14:paraId="7E9C7B2A">
            <w:pPr>
              <w:pStyle w:val="35"/>
            </w:pPr>
            <w:r>
              <w:rPr>
                <w:rFonts w:hint="eastAsia"/>
              </w:rPr>
              <w:t>是</w:t>
            </w:r>
          </w:p>
        </w:tc>
        <w:tc>
          <w:tcPr>
            <w:tcW w:w="1222" w:type="pct"/>
            <w:tcBorders>
              <w:top w:val="nil"/>
              <w:left w:val="nil"/>
              <w:bottom w:val="nil"/>
              <w:right w:val="nil"/>
            </w:tcBorders>
            <w:shd w:val="clear" w:color="auto" w:fill="auto"/>
            <w:vAlign w:val="center"/>
          </w:tcPr>
          <w:p w14:paraId="542DF19E">
            <w:pPr>
              <w:pStyle w:val="35"/>
            </w:pPr>
            <w:r>
              <w:rPr>
                <w:rFonts w:hint="eastAsia"/>
              </w:rPr>
              <w:t>头像 URL</w:t>
            </w:r>
          </w:p>
        </w:tc>
      </w:tr>
      <w:tr w14:paraId="0DB030BF">
        <w:trPr>
          <w:trHeight w:val="313" w:hRule="atLeast"/>
          <w:jc w:val="center"/>
        </w:trPr>
        <w:tc>
          <w:tcPr>
            <w:tcW w:w="500" w:type="pct"/>
            <w:tcBorders>
              <w:top w:val="nil"/>
              <w:left w:val="nil"/>
              <w:bottom w:val="nil"/>
              <w:right w:val="nil"/>
            </w:tcBorders>
            <w:shd w:val="clear" w:color="auto" w:fill="auto"/>
            <w:vAlign w:val="center"/>
          </w:tcPr>
          <w:p w14:paraId="376F624C">
            <w:pPr>
              <w:pStyle w:val="35"/>
            </w:pPr>
            <w:r>
              <w:t>6</w:t>
            </w:r>
          </w:p>
        </w:tc>
        <w:tc>
          <w:tcPr>
            <w:tcW w:w="1009" w:type="pct"/>
            <w:tcBorders>
              <w:top w:val="nil"/>
              <w:left w:val="nil"/>
              <w:bottom w:val="nil"/>
              <w:right w:val="nil"/>
            </w:tcBorders>
            <w:shd w:val="clear" w:color="auto" w:fill="auto"/>
            <w:vAlign w:val="center"/>
          </w:tcPr>
          <w:p w14:paraId="471AC1DF">
            <w:pPr>
              <w:pStyle w:val="35"/>
            </w:pPr>
            <w:r>
              <w:t>create_time</w:t>
            </w:r>
          </w:p>
        </w:tc>
        <w:tc>
          <w:tcPr>
            <w:tcW w:w="1029" w:type="pct"/>
            <w:tcBorders>
              <w:top w:val="nil"/>
              <w:left w:val="nil"/>
              <w:bottom w:val="nil"/>
              <w:right w:val="nil"/>
            </w:tcBorders>
            <w:shd w:val="clear" w:color="auto" w:fill="auto"/>
            <w:vAlign w:val="center"/>
          </w:tcPr>
          <w:p w14:paraId="688C5928">
            <w:pPr>
              <w:pStyle w:val="35"/>
            </w:pPr>
            <w:r>
              <w:t>datetime</w:t>
            </w:r>
          </w:p>
        </w:tc>
        <w:tc>
          <w:tcPr>
            <w:tcW w:w="501" w:type="pct"/>
            <w:tcBorders>
              <w:top w:val="nil"/>
              <w:left w:val="nil"/>
              <w:bottom w:val="nil"/>
              <w:right w:val="nil"/>
            </w:tcBorders>
            <w:shd w:val="clear" w:color="auto" w:fill="auto"/>
            <w:vAlign w:val="center"/>
          </w:tcPr>
          <w:p w14:paraId="6B4548DE">
            <w:pPr>
              <w:pStyle w:val="35"/>
            </w:pPr>
            <w:r>
              <w:rPr>
                <w:rFonts w:hint="eastAsia"/>
              </w:rPr>
              <w:t>--</w:t>
            </w:r>
          </w:p>
        </w:tc>
        <w:tc>
          <w:tcPr>
            <w:tcW w:w="739" w:type="pct"/>
            <w:tcBorders>
              <w:top w:val="nil"/>
              <w:left w:val="nil"/>
              <w:bottom w:val="nil"/>
              <w:right w:val="nil"/>
            </w:tcBorders>
            <w:shd w:val="clear" w:color="auto" w:fill="auto"/>
            <w:vAlign w:val="center"/>
          </w:tcPr>
          <w:p w14:paraId="5C0957B8">
            <w:pPr>
              <w:pStyle w:val="35"/>
            </w:pPr>
            <w:r>
              <w:rPr>
                <w:rFonts w:hint="eastAsia"/>
              </w:rPr>
              <w:t>否</w:t>
            </w:r>
          </w:p>
        </w:tc>
        <w:tc>
          <w:tcPr>
            <w:tcW w:w="1222" w:type="pct"/>
            <w:tcBorders>
              <w:top w:val="nil"/>
              <w:left w:val="nil"/>
              <w:bottom w:val="nil"/>
              <w:right w:val="nil"/>
            </w:tcBorders>
            <w:shd w:val="clear" w:color="auto" w:fill="auto"/>
            <w:vAlign w:val="center"/>
          </w:tcPr>
          <w:p w14:paraId="6D771D69">
            <w:pPr>
              <w:pStyle w:val="35"/>
            </w:pPr>
            <w:r>
              <w:rPr>
                <w:rFonts w:hint="eastAsia"/>
              </w:rPr>
              <w:t>账户创建时间</w:t>
            </w:r>
          </w:p>
        </w:tc>
      </w:tr>
      <w:tr w14:paraId="2A759301">
        <w:trPr>
          <w:trHeight w:val="313" w:hRule="atLeast"/>
          <w:jc w:val="center"/>
        </w:trPr>
        <w:tc>
          <w:tcPr>
            <w:tcW w:w="500" w:type="pct"/>
            <w:tcBorders>
              <w:top w:val="nil"/>
              <w:left w:val="nil"/>
              <w:bottom w:val="nil"/>
              <w:right w:val="nil"/>
            </w:tcBorders>
            <w:shd w:val="clear" w:color="auto" w:fill="auto"/>
            <w:vAlign w:val="center"/>
          </w:tcPr>
          <w:p w14:paraId="3B4ABC92">
            <w:pPr>
              <w:pStyle w:val="35"/>
            </w:pPr>
            <w:r>
              <w:t>7</w:t>
            </w:r>
          </w:p>
        </w:tc>
        <w:tc>
          <w:tcPr>
            <w:tcW w:w="1009" w:type="pct"/>
            <w:tcBorders>
              <w:top w:val="nil"/>
              <w:left w:val="nil"/>
              <w:bottom w:val="nil"/>
              <w:right w:val="nil"/>
            </w:tcBorders>
            <w:shd w:val="clear" w:color="auto" w:fill="auto"/>
            <w:vAlign w:val="center"/>
          </w:tcPr>
          <w:p w14:paraId="3D30F4D2">
            <w:pPr>
              <w:pStyle w:val="35"/>
            </w:pPr>
            <w:r>
              <w:t>update_time</w:t>
            </w:r>
          </w:p>
        </w:tc>
        <w:tc>
          <w:tcPr>
            <w:tcW w:w="1029" w:type="pct"/>
            <w:tcBorders>
              <w:top w:val="nil"/>
              <w:left w:val="nil"/>
              <w:bottom w:val="nil"/>
              <w:right w:val="nil"/>
            </w:tcBorders>
            <w:shd w:val="clear" w:color="auto" w:fill="auto"/>
            <w:vAlign w:val="center"/>
          </w:tcPr>
          <w:p w14:paraId="1A2CF695">
            <w:pPr>
              <w:pStyle w:val="35"/>
            </w:pPr>
            <w:r>
              <w:t>datetime</w:t>
            </w:r>
          </w:p>
        </w:tc>
        <w:tc>
          <w:tcPr>
            <w:tcW w:w="501" w:type="pct"/>
            <w:tcBorders>
              <w:top w:val="nil"/>
              <w:left w:val="nil"/>
              <w:bottom w:val="nil"/>
              <w:right w:val="nil"/>
            </w:tcBorders>
            <w:shd w:val="clear" w:color="auto" w:fill="auto"/>
            <w:vAlign w:val="center"/>
          </w:tcPr>
          <w:p w14:paraId="49FC60E2">
            <w:pPr>
              <w:pStyle w:val="35"/>
            </w:pPr>
            <w:r>
              <w:rPr>
                <w:rFonts w:hint="eastAsia"/>
              </w:rPr>
              <w:t>--</w:t>
            </w:r>
          </w:p>
        </w:tc>
        <w:tc>
          <w:tcPr>
            <w:tcW w:w="739" w:type="pct"/>
            <w:tcBorders>
              <w:top w:val="nil"/>
              <w:left w:val="nil"/>
              <w:bottom w:val="nil"/>
              <w:right w:val="nil"/>
            </w:tcBorders>
            <w:shd w:val="clear" w:color="auto" w:fill="auto"/>
            <w:vAlign w:val="center"/>
          </w:tcPr>
          <w:p w14:paraId="721DA520">
            <w:pPr>
              <w:pStyle w:val="35"/>
            </w:pPr>
            <w:r>
              <w:rPr>
                <w:rFonts w:hint="eastAsia"/>
              </w:rPr>
              <w:t>否</w:t>
            </w:r>
          </w:p>
        </w:tc>
        <w:tc>
          <w:tcPr>
            <w:tcW w:w="1222" w:type="pct"/>
            <w:tcBorders>
              <w:top w:val="nil"/>
              <w:left w:val="nil"/>
              <w:bottom w:val="nil"/>
              <w:right w:val="nil"/>
            </w:tcBorders>
            <w:shd w:val="clear" w:color="auto" w:fill="auto"/>
            <w:vAlign w:val="center"/>
          </w:tcPr>
          <w:p w14:paraId="7654B375">
            <w:pPr>
              <w:pStyle w:val="35"/>
            </w:pPr>
            <w:r>
              <w:rPr>
                <w:rFonts w:hint="eastAsia"/>
              </w:rPr>
              <w:t>最后一次更新时间</w:t>
            </w:r>
          </w:p>
        </w:tc>
      </w:tr>
      <w:tr w14:paraId="4002CDB2">
        <w:trPr>
          <w:trHeight w:val="313" w:hRule="atLeast"/>
          <w:jc w:val="center"/>
        </w:trPr>
        <w:tc>
          <w:tcPr>
            <w:tcW w:w="500" w:type="pct"/>
            <w:tcBorders>
              <w:top w:val="nil"/>
              <w:left w:val="nil"/>
              <w:bottom w:val="nil"/>
              <w:right w:val="nil"/>
            </w:tcBorders>
            <w:shd w:val="clear" w:color="auto" w:fill="auto"/>
            <w:vAlign w:val="center"/>
          </w:tcPr>
          <w:p w14:paraId="7B955ECF">
            <w:pPr>
              <w:pStyle w:val="35"/>
            </w:pPr>
            <w:r>
              <w:t>8</w:t>
            </w:r>
          </w:p>
        </w:tc>
        <w:tc>
          <w:tcPr>
            <w:tcW w:w="1009" w:type="pct"/>
            <w:tcBorders>
              <w:top w:val="nil"/>
              <w:left w:val="nil"/>
              <w:bottom w:val="nil"/>
              <w:right w:val="nil"/>
            </w:tcBorders>
            <w:shd w:val="clear" w:color="auto" w:fill="auto"/>
            <w:vAlign w:val="center"/>
          </w:tcPr>
          <w:p w14:paraId="2C63160C">
            <w:pPr>
              <w:pStyle w:val="35"/>
            </w:pPr>
            <w:r>
              <w:t>nickname</w:t>
            </w:r>
          </w:p>
        </w:tc>
        <w:tc>
          <w:tcPr>
            <w:tcW w:w="1029" w:type="pct"/>
            <w:tcBorders>
              <w:top w:val="nil"/>
              <w:left w:val="nil"/>
              <w:bottom w:val="nil"/>
              <w:right w:val="nil"/>
            </w:tcBorders>
            <w:shd w:val="clear" w:color="auto" w:fill="auto"/>
            <w:vAlign w:val="center"/>
          </w:tcPr>
          <w:p w14:paraId="7051A518">
            <w:pPr>
              <w:pStyle w:val="35"/>
            </w:pPr>
            <w:r>
              <w:t>varchar</w:t>
            </w:r>
          </w:p>
        </w:tc>
        <w:tc>
          <w:tcPr>
            <w:tcW w:w="501" w:type="pct"/>
            <w:tcBorders>
              <w:top w:val="nil"/>
              <w:left w:val="nil"/>
              <w:bottom w:val="nil"/>
              <w:right w:val="nil"/>
            </w:tcBorders>
            <w:shd w:val="clear" w:color="auto" w:fill="auto"/>
            <w:vAlign w:val="center"/>
          </w:tcPr>
          <w:p w14:paraId="073788A7">
            <w:pPr>
              <w:pStyle w:val="35"/>
            </w:pPr>
            <w:r>
              <w:t>50</w:t>
            </w:r>
          </w:p>
        </w:tc>
        <w:tc>
          <w:tcPr>
            <w:tcW w:w="739" w:type="pct"/>
            <w:tcBorders>
              <w:top w:val="nil"/>
              <w:left w:val="nil"/>
              <w:bottom w:val="nil"/>
              <w:right w:val="nil"/>
            </w:tcBorders>
            <w:shd w:val="clear" w:color="auto" w:fill="auto"/>
            <w:vAlign w:val="center"/>
          </w:tcPr>
          <w:p w14:paraId="788216C0">
            <w:pPr>
              <w:pStyle w:val="35"/>
            </w:pPr>
            <w:r>
              <w:rPr>
                <w:rFonts w:hint="eastAsia"/>
              </w:rPr>
              <w:t>是</w:t>
            </w:r>
          </w:p>
        </w:tc>
        <w:tc>
          <w:tcPr>
            <w:tcW w:w="1222" w:type="pct"/>
            <w:tcBorders>
              <w:top w:val="nil"/>
              <w:left w:val="nil"/>
              <w:bottom w:val="nil"/>
              <w:right w:val="nil"/>
            </w:tcBorders>
            <w:shd w:val="clear" w:color="auto" w:fill="auto"/>
            <w:vAlign w:val="center"/>
          </w:tcPr>
          <w:p w14:paraId="31AFCAC6">
            <w:pPr>
              <w:pStyle w:val="35"/>
            </w:pPr>
            <w:r>
              <w:rPr>
                <w:rFonts w:hint="eastAsia"/>
              </w:rPr>
              <w:t>用户昵称</w:t>
            </w:r>
          </w:p>
        </w:tc>
      </w:tr>
      <w:tr w14:paraId="65E3EA53">
        <w:trPr>
          <w:trHeight w:val="313" w:hRule="atLeast"/>
          <w:jc w:val="center"/>
        </w:trPr>
        <w:tc>
          <w:tcPr>
            <w:tcW w:w="500" w:type="pct"/>
            <w:tcBorders>
              <w:top w:val="nil"/>
              <w:left w:val="nil"/>
              <w:bottom w:val="nil"/>
              <w:right w:val="nil"/>
            </w:tcBorders>
            <w:shd w:val="clear" w:color="auto" w:fill="auto"/>
            <w:vAlign w:val="center"/>
          </w:tcPr>
          <w:p w14:paraId="4699EF3E">
            <w:pPr>
              <w:pStyle w:val="35"/>
            </w:pPr>
            <w:r>
              <w:t>9</w:t>
            </w:r>
          </w:p>
        </w:tc>
        <w:tc>
          <w:tcPr>
            <w:tcW w:w="1009" w:type="pct"/>
            <w:tcBorders>
              <w:top w:val="nil"/>
              <w:left w:val="nil"/>
              <w:bottom w:val="nil"/>
              <w:right w:val="nil"/>
            </w:tcBorders>
            <w:shd w:val="clear" w:color="auto" w:fill="auto"/>
            <w:vAlign w:val="center"/>
          </w:tcPr>
          <w:p w14:paraId="1A7C059A">
            <w:pPr>
              <w:pStyle w:val="35"/>
            </w:pPr>
            <w:r>
              <w:t>email</w:t>
            </w:r>
          </w:p>
        </w:tc>
        <w:tc>
          <w:tcPr>
            <w:tcW w:w="1029" w:type="pct"/>
            <w:tcBorders>
              <w:top w:val="nil"/>
              <w:left w:val="nil"/>
              <w:bottom w:val="nil"/>
              <w:right w:val="nil"/>
            </w:tcBorders>
            <w:shd w:val="clear" w:color="auto" w:fill="auto"/>
            <w:vAlign w:val="center"/>
          </w:tcPr>
          <w:p w14:paraId="22EFA3E3">
            <w:pPr>
              <w:pStyle w:val="35"/>
            </w:pPr>
            <w:r>
              <w:t>varchar</w:t>
            </w:r>
          </w:p>
        </w:tc>
        <w:tc>
          <w:tcPr>
            <w:tcW w:w="501" w:type="pct"/>
            <w:tcBorders>
              <w:top w:val="nil"/>
              <w:left w:val="nil"/>
              <w:bottom w:val="nil"/>
              <w:right w:val="nil"/>
            </w:tcBorders>
            <w:shd w:val="clear" w:color="auto" w:fill="auto"/>
            <w:vAlign w:val="center"/>
          </w:tcPr>
          <w:p w14:paraId="5E6F051E">
            <w:pPr>
              <w:pStyle w:val="35"/>
            </w:pPr>
            <w:r>
              <w:t>100</w:t>
            </w:r>
          </w:p>
        </w:tc>
        <w:tc>
          <w:tcPr>
            <w:tcW w:w="739" w:type="pct"/>
            <w:tcBorders>
              <w:top w:val="nil"/>
              <w:left w:val="nil"/>
              <w:bottom w:val="nil"/>
              <w:right w:val="nil"/>
            </w:tcBorders>
            <w:shd w:val="clear" w:color="auto" w:fill="auto"/>
            <w:vAlign w:val="center"/>
          </w:tcPr>
          <w:p w14:paraId="64243EF1">
            <w:pPr>
              <w:pStyle w:val="35"/>
            </w:pPr>
            <w:r>
              <w:rPr>
                <w:rFonts w:hint="eastAsia"/>
              </w:rPr>
              <w:t>是</w:t>
            </w:r>
          </w:p>
        </w:tc>
        <w:tc>
          <w:tcPr>
            <w:tcW w:w="1222" w:type="pct"/>
            <w:tcBorders>
              <w:top w:val="nil"/>
              <w:left w:val="nil"/>
              <w:bottom w:val="nil"/>
              <w:right w:val="nil"/>
            </w:tcBorders>
            <w:shd w:val="clear" w:color="auto" w:fill="auto"/>
            <w:vAlign w:val="center"/>
          </w:tcPr>
          <w:p w14:paraId="5D8F84BB">
            <w:pPr>
              <w:pStyle w:val="35"/>
            </w:pPr>
            <w:r>
              <w:rPr>
                <w:rFonts w:hint="eastAsia"/>
              </w:rPr>
              <w:t>电子邮箱</w:t>
            </w:r>
          </w:p>
        </w:tc>
      </w:tr>
      <w:tr w14:paraId="6BAAA73D">
        <w:trPr>
          <w:trHeight w:val="313" w:hRule="atLeast"/>
          <w:jc w:val="center"/>
        </w:trPr>
        <w:tc>
          <w:tcPr>
            <w:tcW w:w="500" w:type="pct"/>
            <w:tcBorders>
              <w:top w:val="nil"/>
              <w:left w:val="nil"/>
              <w:bottom w:val="nil"/>
              <w:right w:val="nil"/>
            </w:tcBorders>
            <w:shd w:val="clear" w:color="auto" w:fill="auto"/>
            <w:vAlign w:val="center"/>
          </w:tcPr>
          <w:p w14:paraId="73A15DAC">
            <w:pPr>
              <w:pStyle w:val="35"/>
            </w:pPr>
            <w:r>
              <w:t>10</w:t>
            </w:r>
          </w:p>
        </w:tc>
        <w:tc>
          <w:tcPr>
            <w:tcW w:w="1009" w:type="pct"/>
            <w:tcBorders>
              <w:top w:val="nil"/>
              <w:left w:val="nil"/>
              <w:bottom w:val="nil"/>
              <w:right w:val="nil"/>
            </w:tcBorders>
            <w:shd w:val="clear" w:color="auto" w:fill="auto"/>
            <w:vAlign w:val="center"/>
          </w:tcPr>
          <w:p w14:paraId="1093826D">
            <w:pPr>
              <w:pStyle w:val="35"/>
            </w:pPr>
            <w:r>
              <w:t>phone</w:t>
            </w:r>
          </w:p>
        </w:tc>
        <w:tc>
          <w:tcPr>
            <w:tcW w:w="1029" w:type="pct"/>
            <w:tcBorders>
              <w:top w:val="nil"/>
              <w:left w:val="nil"/>
              <w:bottom w:val="nil"/>
              <w:right w:val="nil"/>
            </w:tcBorders>
            <w:shd w:val="clear" w:color="auto" w:fill="auto"/>
            <w:vAlign w:val="center"/>
          </w:tcPr>
          <w:p w14:paraId="05FF5BA7">
            <w:pPr>
              <w:pStyle w:val="35"/>
            </w:pPr>
            <w:r>
              <w:t>varchar</w:t>
            </w:r>
          </w:p>
        </w:tc>
        <w:tc>
          <w:tcPr>
            <w:tcW w:w="501" w:type="pct"/>
            <w:tcBorders>
              <w:top w:val="nil"/>
              <w:left w:val="nil"/>
              <w:bottom w:val="nil"/>
              <w:right w:val="nil"/>
            </w:tcBorders>
            <w:shd w:val="clear" w:color="auto" w:fill="auto"/>
            <w:vAlign w:val="center"/>
          </w:tcPr>
          <w:p w14:paraId="306BD728">
            <w:pPr>
              <w:pStyle w:val="35"/>
            </w:pPr>
            <w:r>
              <w:t>20</w:t>
            </w:r>
          </w:p>
        </w:tc>
        <w:tc>
          <w:tcPr>
            <w:tcW w:w="739" w:type="pct"/>
            <w:tcBorders>
              <w:top w:val="nil"/>
              <w:left w:val="nil"/>
              <w:bottom w:val="nil"/>
              <w:right w:val="nil"/>
            </w:tcBorders>
            <w:shd w:val="clear" w:color="auto" w:fill="auto"/>
            <w:vAlign w:val="center"/>
          </w:tcPr>
          <w:p w14:paraId="3429E9EE">
            <w:pPr>
              <w:pStyle w:val="35"/>
            </w:pPr>
            <w:r>
              <w:rPr>
                <w:rFonts w:hint="eastAsia"/>
              </w:rPr>
              <w:t>是</w:t>
            </w:r>
          </w:p>
        </w:tc>
        <w:tc>
          <w:tcPr>
            <w:tcW w:w="1222" w:type="pct"/>
            <w:tcBorders>
              <w:top w:val="nil"/>
              <w:left w:val="nil"/>
              <w:bottom w:val="nil"/>
              <w:right w:val="nil"/>
            </w:tcBorders>
            <w:shd w:val="clear" w:color="auto" w:fill="auto"/>
            <w:vAlign w:val="center"/>
          </w:tcPr>
          <w:p w14:paraId="4700257A">
            <w:pPr>
              <w:pStyle w:val="35"/>
            </w:pPr>
            <w:r>
              <w:rPr>
                <w:rFonts w:hint="eastAsia"/>
              </w:rPr>
              <w:t>联系电话</w:t>
            </w:r>
          </w:p>
        </w:tc>
      </w:tr>
      <w:tr w14:paraId="1D0D73FA">
        <w:trPr>
          <w:trHeight w:val="313" w:hRule="atLeast"/>
          <w:jc w:val="center"/>
        </w:trPr>
        <w:tc>
          <w:tcPr>
            <w:tcW w:w="500" w:type="pct"/>
            <w:tcBorders>
              <w:top w:val="nil"/>
              <w:left w:val="nil"/>
              <w:bottom w:val="nil"/>
              <w:right w:val="nil"/>
            </w:tcBorders>
            <w:shd w:val="clear" w:color="auto" w:fill="auto"/>
            <w:vAlign w:val="center"/>
          </w:tcPr>
          <w:p w14:paraId="0CDEBAE9">
            <w:pPr>
              <w:pStyle w:val="35"/>
            </w:pPr>
            <w:r>
              <w:t>11</w:t>
            </w:r>
          </w:p>
        </w:tc>
        <w:tc>
          <w:tcPr>
            <w:tcW w:w="1009" w:type="pct"/>
            <w:tcBorders>
              <w:top w:val="nil"/>
              <w:left w:val="nil"/>
              <w:bottom w:val="nil"/>
              <w:right w:val="nil"/>
            </w:tcBorders>
            <w:shd w:val="clear" w:color="auto" w:fill="auto"/>
            <w:vAlign w:val="center"/>
          </w:tcPr>
          <w:p w14:paraId="57B537E9">
            <w:pPr>
              <w:pStyle w:val="35"/>
            </w:pPr>
            <w:r>
              <w:t>status</w:t>
            </w:r>
          </w:p>
        </w:tc>
        <w:tc>
          <w:tcPr>
            <w:tcW w:w="1029" w:type="pct"/>
            <w:tcBorders>
              <w:top w:val="nil"/>
              <w:left w:val="nil"/>
              <w:bottom w:val="nil"/>
              <w:right w:val="nil"/>
            </w:tcBorders>
            <w:shd w:val="clear" w:color="auto" w:fill="auto"/>
            <w:vAlign w:val="center"/>
          </w:tcPr>
          <w:p w14:paraId="5E2ED97B">
            <w:pPr>
              <w:pStyle w:val="35"/>
            </w:pPr>
            <w:r>
              <w:t>int</w:t>
            </w:r>
          </w:p>
        </w:tc>
        <w:tc>
          <w:tcPr>
            <w:tcW w:w="501" w:type="pct"/>
            <w:tcBorders>
              <w:top w:val="nil"/>
              <w:left w:val="nil"/>
              <w:bottom w:val="nil"/>
              <w:right w:val="nil"/>
            </w:tcBorders>
            <w:shd w:val="clear" w:color="auto" w:fill="auto"/>
            <w:vAlign w:val="center"/>
          </w:tcPr>
          <w:p w14:paraId="465A3CD8">
            <w:pPr>
              <w:pStyle w:val="35"/>
            </w:pPr>
            <w:r>
              <w:rPr>
                <w:rFonts w:hint="eastAsia"/>
              </w:rPr>
              <w:t>--</w:t>
            </w:r>
          </w:p>
        </w:tc>
        <w:tc>
          <w:tcPr>
            <w:tcW w:w="739" w:type="pct"/>
            <w:tcBorders>
              <w:top w:val="nil"/>
              <w:left w:val="nil"/>
              <w:bottom w:val="nil"/>
              <w:right w:val="nil"/>
            </w:tcBorders>
            <w:shd w:val="clear" w:color="auto" w:fill="auto"/>
            <w:vAlign w:val="center"/>
          </w:tcPr>
          <w:p w14:paraId="0EDCF94C">
            <w:pPr>
              <w:pStyle w:val="35"/>
            </w:pPr>
            <w:r>
              <w:rPr>
                <w:rFonts w:hint="eastAsia"/>
              </w:rPr>
              <w:t>否</w:t>
            </w:r>
          </w:p>
        </w:tc>
        <w:tc>
          <w:tcPr>
            <w:tcW w:w="1222" w:type="pct"/>
            <w:tcBorders>
              <w:top w:val="nil"/>
              <w:left w:val="nil"/>
              <w:bottom w:val="nil"/>
              <w:right w:val="nil"/>
            </w:tcBorders>
            <w:shd w:val="clear" w:color="auto" w:fill="auto"/>
            <w:vAlign w:val="center"/>
          </w:tcPr>
          <w:p w14:paraId="4E548F62">
            <w:pPr>
              <w:pStyle w:val="35"/>
            </w:pPr>
            <w:r>
              <w:rPr>
                <w:rFonts w:hint="eastAsia"/>
              </w:rPr>
              <w:t>账户状态（0=禁用, 1=启用）</w:t>
            </w:r>
          </w:p>
        </w:tc>
      </w:tr>
      <w:tr w14:paraId="18533DA5">
        <w:trPr>
          <w:trHeight w:val="313" w:hRule="atLeast"/>
          <w:jc w:val="center"/>
        </w:trPr>
        <w:tc>
          <w:tcPr>
            <w:tcW w:w="500" w:type="pct"/>
            <w:tcBorders>
              <w:top w:val="nil"/>
              <w:left w:val="nil"/>
              <w:bottom w:val="nil"/>
              <w:right w:val="nil"/>
            </w:tcBorders>
            <w:shd w:val="clear" w:color="auto" w:fill="auto"/>
            <w:vAlign w:val="center"/>
          </w:tcPr>
          <w:p w14:paraId="2826FB57">
            <w:pPr>
              <w:pStyle w:val="35"/>
            </w:pPr>
            <w:r>
              <w:t>12</w:t>
            </w:r>
          </w:p>
        </w:tc>
        <w:tc>
          <w:tcPr>
            <w:tcW w:w="1009" w:type="pct"/>
            <w:tcBorders>
              <w:top w:val="nil"/>
              <w:left w:val="nil"/>
              <w:bottom w:val="nil"/>
              <w:right w:val="nil"/>
            </w:tcBorders>
            <w:shd w:val="clear" w:color="auto" w:fill="auto"/>
            <w:vAlign w:val="center"/>
          </w:tcPr>
          <w:p w14:paraId="7A84F0F3">
            <w:pPr>
              <w:pStyle w:val="35"/>
            </w:pPr>
            <w:r>
              <w:t>last_login_ip</w:t>
            </w:r>
          </w:p>
        </w:tc>
        <w:tc>
          <w:tcPr>
            <w:tcW w:w="1029" w:type="pct"/>
            <w:tcBorders>
              <w:top w:val="nil"/>
              <w:left w:val="nil"/>
              <w:bottom w:val="nil"/>
              <w:right w:val="nil"/>
            </w:tcBorders>
            <w:shd w:val="clear" w:color="auto" w:fill="auto"/>
            <w:vAlign w:val="center"/>
          </w:tcPr>
          <w:p w14:paraId="591C8AE5">
            <w:pPr>
              <w:pStyle w:val="35"/>
            </w:pPr>
            <w:r>
              <w:t>varchar</w:t>
            </w:r>
          </w:p>
        </w:tc>
        <w:tc>
          <w:tcPr>
            <w:tcW w:w="501" w:type="pct"/>
            <w:tcBorders>
              <w:top w:val="nil"/>
              <w:left w:val="nil"/>
              <w:bottom w:val="nil"/>
              <w:right w:val="nil"/>
            </w:tcBorders>
            <w:shd w:val="clear" w:color="auto" w:fill="auto"/>
            <w:vAlign w:val="center"/>
          </w:tcPr>
          <w:p w14:paraId="37094D55">
            <w:pPr>
              <w:pStyle w:val="35"/>
            </w:pPr>
            <w:r>
              <w:rPr>
                <w:rFonts w:hint="eastAsia"/>
              </w:rPr>
              <w:t>45</w:t>
            </w:r>
          </w:p>
        </w:tc>
        <w:tc>
          <w:tcPr>
            <w:tcW w:w="739" w:type="pct"/>
            <w:tcBorders>
              <w:top w:val="nil"/>
              <w:left w:val="nil"/>
              <w:bottom w:val="nil"/>
              <w:right w:val="nil"/>
            </w:tcBorders>
            <w:shd w:val="clear" w:color="auto" w:fill="auto"/>
            <w:vAlign w:val="center"/>
          </w:tcPr>
          <w:p w14:paraId="7AE87D0F">
            <w:pPr>
              <w:pStyle w:val="35"/>
            </w:pPr>
            <w:r>
              <w:rPr>
                <w:rFonts w:hint="eastAsia"/>
              </w:rPr>
              <w:t>是</w:t>
            </w:r>
          </w:p>
        </w:tc>
        <w:tc>
          <w:tcPr>
            <w:tcW w:w="1222" w:type="pct"/>
            <w:tcBorders>
              <w:top w:val="nil"/>
              <w:left w:val="nil"/>
              <w:bottom w:val="nil"/>
              <w:right w:val="nil"/>
            </w:tcBorders>
            <w:shd w:val="clear" w:color="auto" w:fill="auto"/>
            <w:vAlign w:val="center"/>
          </w:tcPr>
          <w:p w14:paraId="441297B8">
            <w:pPr>
              <w:pStyle w:val="35"/>
            </w:pPr>
            <w:r>
              <w:rPr>
                <w:rFonts w:hint="eastAsia"/>
              </w:rPr>
              <w:t>最后一次登录 IP</w:t>
            </w:r>
          </w:p>
        </w:tc>
      </w:tr>
      <w:tr w14:paraId="0E75F5F6">
        <w:trPr>
          <w:trHeight w:val="313" w:hRule="atLeast"/>
          <w:jc w:val="center"/>
        </w:trPr>
        <w:tc>
          <w:tcPr>
            <w:tcW w:w="500" w:type="pct"/>
            <w:tcBorders>
              <w:top w:val="nil"/>
              <w:left w:val="nil"/>
              <w:bottom w:val="nil"/>
              <w:right w:val="nil"/>
            </w:tcBorders>
            <w:shd w:val="clear" w:color="auto" w:fill="auto"/>
            <w:vAlign w:val="center"/>
          </w:tcPr>
          <w:p w14:paraId="4C70A793">
            <w:pPr>
              <w:pStyle w:val="35"/>
            </w:pPr>
            <w:r>
              <w:t>13</w:t>
            </w:r>
          </w:p>
        </w:tc>
        <w:tc>
          <w:tcPr>
            <w:tcW w:w="1009" w:type="pct"/>
            <w:tcBorders>
              <w:top w:val="nil"/>
              <w:left w:val="nil"/>
              <w:bottom w:val="nil"/>
              <w:right w:val="nil"/>
            </w:tcBorders>
            <w:shd w:val="clear" w:color="auto" w:fill="auto"/>
            <w:vAlign w:val="center"/>
          </w:tcPr>
          <w:p w14:paraId="18D99AEE">
            <w:pPr>
              <w:pStyle w:val="35"/>
            </w:pPr>
            <w:r>
              <w:t>last_login_time</w:t>
            </w:r>
          </w:p>
        </w:tc>
        <w:tc>
          <w:tcPr>
            <w:tcW w:w="1029" w:type="pct"/>
            <w:tcBorders>
              <w:top w:val="nil"/>
              <w:left w:val="nil"/>
              <w:bottom w:val="nil"/>
              <w:right w:val="nil"/>
            </w:tcBorders>
            <w:shd w:val="clear" w:color="auto" w:fill="auto"/>
            <w:vAlign w:val="center"/>
          </w:tcPr>
          <w:p w14:paraId="6F195ED8">
            <w:pPr>
              <w:pStyle w:val="35"/>
            </w:pPr>
            <w:r>
              <w:t>datetime</w:t>
            </w:r>
          </w:p>
        </w:tc>
        <w:tc>
          <w:tcPr>
            <w:tcW w:w="501" w:type="pct"/>
            <w:tcBorders>
              <w:top w:val="nil"/>
              <w:left w:val="nil"/>
              <w:bottom w:val="nil"/>
              <w:right w:val="nil"/>
            </w:tcBorders>
            <w:shd w:val="clear" w:color="auto" w:fill="auto"/>
            <w:vAlign w:val="center"/>
          </w:tcPr>
          <w:p w14:paraId="3B588220">
            <w:pPr>
              <w:pStyle w:val="35"/>
            </w:pPr>
            <w:r>
              <w:rPr>
                <w:rFonts w:hint="eastAsia"/>
              </w:rPr>
              <w:t>--</w:t>
            </w:r>
          </w:p>
        </w:tc>
        <w:tc>
          <w:tcPr>
            <w:tcW w:w="739" w:type="pct"/>
            <w:tcBorders>
              <w:top w:val="nil"/>
              <w:left w:val="nil"/>
              <w:bottom w:val="nil"/>
              <w:right w:val="nil"/>
            </w:tcBorders>
            <w:shd w:val="clear" w:color="auto" w:fill="auto"/>
            <w:vAlign w:val="center"/>
          </w:tcPr>
          <w:p w14:paraId="4D84D0A1">
            <w:pPr>
              <w:pStyle w:val="35"/>
            </w:pPr>
            <w:r>
              <w:rPr>
                <w:rFonts w:hint="eastAsia"/>
              </w:rPr>
              <w:t>是</w:t>
            </w:r>
          </w:p>
        </w:tc>
        <w:tc>
          <w:tcPr>
            <w:tcW w:w="1222" w:type="pct"/>
            <w:tcBorders>
              <w:top w:val="nil"/>
              <w:left w:val="nil"/>
              <w:bottom w:val="nil"/>
              <w:right w:val="nil"/>
            </w:tcBorders>
            <w:shd w:val="clear" w:color="auto" w:fill="auto"/>
            <w:vAlign w:val="center"/>
          </w:tcPr>
          <w:p w14:paraId="7B448381">
            <w:pPr>
              <w:pStyle w:val="35"/>
            </w:pPr>
            <w:r>
              <w:rPr>
                <w:rFonts w:hint="eastAsia"/>
              </w:rPr>
              <w:t>最后一次登录时间</w:t>
            </w:r>
          </w:p>
        </w:tc>
      </w:tr>
      <w:tr w14:paraId="5E2293C0">
        <w:trPr>
          <w:trHeight w:val="313" w:hRule="atLeast"/>
          <w:jc w:val="center"/>
        </w:trPr>
        <w:tc>
          <w:tcPr>
            <w:tcW w:w="500" w:type="pct"/>
            <w:tcBorders>
              <w:top w:val="nil"/>
              <w:left w:val="nil"/>
              <w:bottom w:val="nil"/>
              <w:right w:val="nil"/>
            </w:tcBorders>
            <w:shd w:val="clear" w:color="auto" w:fill="auto"/>
            <w:vAlign w:val="center"/>
          </w:tcPr>
          <w:p w14:paraId="5E6988DA">
            <w:pPr>
              <w:pStyle w:val="35"/>
            </w:pPr>
            <w:r>
              <w:t>14</w:t>
            </w:r>
          </w:p>
        </w:tc>
        <w:tc>
          <w:tcPr>
            <w:tcW w:w="1009" w:type="pct"/>
            <w:tcBorders>
              <w:top w:val="nil"/>
              <w:left w:val="nil"/>
              <w:bottom w:val="nil"/>
              <w:right w:val="nil"/>
            </w:tcBorders>
            <w:shd w:val="clear" w:color="auto" w:fill="auto"/>
            <w:vAlign w:val="center"/>
          </w:tcPr>
          <w:p w14:paraId="11B3ECAA">
            <w:pPr>
              <w:pStyle w:val="35"/>
            </w:pPr>
            <w:r>
              <w:t>remark</w:t>
            </w:r>
          </w:p>
        </w:tc>
        <w:tc>
          <w:tcPr>
            <w:tcW w:w="1029" w:type="pct"/>
            <w:tcBorders>
              <w:top w:val="nil"/>
              <w:left w:val="nil"/>
              <w:bottom w:val="nil"/>
              <w:right w:val="nil"/>
            </w:tcBorders>
            <w:shd w:val="clear" w:color="auto" w:fill="auto"/>
            <w:vAlign w:val="center"/>
          </w:tcPr>
          <w:p w14:paraId="3E8AE497">
            <w:pPr>
              <w:pStyle w:val="35"/>
            </w:pPr>
            <w:r>
              <w:t>text</w:t>
            </w:r>
          </w:p>
        </w:tc>
        <w:tc>
          <w:tcPr>
            <w:tcW w:w="501" w:type="pct"/>
            <w:tcBorders>
              <w:top w:val="nil"/>
              <w:left w:val="nil"/>
              <w:bottom w:val="nil"/>
              <w:right w:val="nil"/>
            </w:tcBorders>
            <w:shd w:val="clear" w:color="auto" w:fill="auto"/>
            <w:vAlign w:val="center"/>
          </w:tcPr>
          <w:p w14:paraId="71703C7C">
            <w:pPr>
              <w:pStyle w:val="35"/>
            </w:pPr>
            <w:r>
              <w:rPr>
                <w:rFonts w:hint="eastAsia"/>
              </w:rPr>
              <w:t>--</w:t>
            </w:r>
          </w:p>
        </w:tc>
        <w:tc>
          <w:tcPr>
            <w:tcW w:w="739" w:type="pct"/>
            <w:tcBorders>
              <w:top w:val="nil"/>
              <w:left w:val="nil"/>
              <w:bottom w:val="nil"/>
              <w:right w:val="nil"/>
            </w:tcBorders>
            <w:shd w:val="clear" w:color="auto" w:fill="auto"/>
            <w:vAlign w:val="center"/>
          </w:tcPr>
          <w:p w14:paraId="79CD53C2">
            <w:pPr>
              <w:pStyle w:val="35"/>
            </w:pPr>
            <w:r>
              <w:rPr>
                <w:rFonts w:hint="eastAsia"/>
              </w:rPr>
              <w:t>是</w:t>
            </w:r>
          </w:p>
        </w:tc>
        <w:tc>
          <w:tcPr>
            <w:tcW w:w="1222" w:type="pct"/>
            <w:tcBorders>
              <w:top w:val="nil"/>
              <w:left w:val="nil"/>
              <w:bottom w:val="nil"/>
              <w:right w:val="nil"/>
            </w:tcBorders>
            <w:shd w:val="clear" w:color="auto" w:fill="auto"/>
            <w:vAlign w:val="center"/>
          </w:tcPr>
          <w:p w14:paraId="55133D46">
            <w:pPr>
              <w:pStyle w:val="35"/>
            </w:pPr>
            <w:r>
              <w:rPr>
                <w:rFonts w:hint="eastAsia"/>
              </w:rPr>
              <w:t>备注说明</w:t>
            </w:r>
          </w:p>
        </w:tc>
      </w:tr>
      <w:tr w14:paraId="2A667572">
        <w:trPr>
          <w:trHeight w:val="313" w:hRule="atLeast"/>
          <w:jc w:val="center"/>
        </w:trPr>
        <w:tc>
          <w:tcPr>
            <w:tcW w:w="500" w:type="pct"/>
            <w:tcBorders>
              <w:top w:val="nil"/>
              <w:left w:val="nil"/>
              <w:bottom w:val="nil"/>
              <w:right w:val="nil"/>
            </w:tcBorders>
            <w:shd w:val="clear" w:color="auto" w:fill="auto"/>
            <w:vAlign w:val="center"/>
          </w:tcPr>
          <w:p w14:paraId="6F8B071C">
            <w:pPr>
              <w:pStyle w:val="35"/>
            </w:pPr>
            <w:r>
              <w:t>15</w:t>
            </w:r>
          </w:p>
        </w:tc>
        <w:tc>
          <w:tcPr>
            <w:tcW w:w="1009" w:type="pct"/>
            <w:tcBorders>
              <w:top w:val="nil"/>
              <w:left w:val="nil"/>
              <w:bottom w:val="nil"/>
              <w:right w:val="nil"/>
            </w:tcBorders>
            <w:shd w:val="clear" w:color="auto" w:fill="auto"/>
            <w:vAlign w:val="center"/>
          </w:tcPr>
          <w:p w14:paraId="439CBF9F">
            <w:pPr>
              <w:pStyle w:val="35"/>
            </w:pPr>
            <w:r>
              <w:t>dept_id</w:t>
            </w:r>
          </w:p>
        </w:tc>
        <w:tc>
          <w:tcPr>
            <w:tcW w:w="1029" w:type="pct"/>
            <w:tcBorders>
              <w:top w:val="nil"/>
              <w:left w:val="nil"/>
              <w:bottom w:val="nil"/>
              <w:right w:val="nil"/>
            </w:tcBorders>
            <w:shd w:val="clear" w:color="auto" w:fill="auto"/>
            <w:vAlign w:val="center"/>
          </w:tcPr>
          <w:p w14:paraId="6F7019BD">
            <w:pPr>
              <w:pStyle w:val="35"/>
            </w:pPr>
            <w:r>
              <w:t>bigint</w:t>
            </w:r>
          </w:p>
        </w:tc>
        <w:tc>
          <w:tcPr>
            <w:tcW w:w="501" w:type="pct"/>
            <w:tcBorders>
              <w:top w:val="nil"/>
              <w:left w:val="nil"/>
              <w:bottom w:val="nil"/>
              <w:right w:val="nil"/>
            </w:tcBorders>
            <w:shd w:val="clear" w:color="auto" w:fill="auto"/>
            <w:vAlign w:val="center"/>
          </w:tcPr>
          <w:p w14:paraId="3A9865D7">
            <w:pPr>
              <w:pStyle w:val="35"/>
            </w:pPr>
            <w:r>
              <w:rPr>
                <w:rFonts w:hint="eastAsia"/>
              </w:rPr>
              <w:t>--</w:t>
            </w:r>
          </w:p>
        </w:tc>
        <w:tc>
          <w:tcPr>
            <w:tcW w:w="739" w:type="pct"/>
            <w:tcBorders>
              <w:top w:val="nil"/>
              <w:left w:val="nil"/>
              <w:bottom w:val="nil"/>
              <w:right w:val="nil"/>
            </w:tcBorders>
            <w:shd w:val="clear" w:color="auto" w:fill="auto"/>
            <w:vAlign w:val="center"/>
          </w:tcPr>
          <w:p w14:paraId="0387BE74">
            <w:pPr>
              <w:pStyle w:val="35"/>
            </w:pPr>
            <w:r>
              <w:rPr>
                <w:rFonts w:hint="eastAsia"/>
              </w:rPr>
              <w:t>是</w:t>
            </w:r>
          </w:p>
        </w:tc>
        <w:tc>
          <w:tcPr>
            <w:tcW w:w="1222" w:type="pct"/>
            <w:tcBorders>
              <w:top w:val="nil"/>
              <w:left w:val="nil"/>
              <w:bottom w:val="nil"/>
              <w:right w:val="nil"/>
            </w:tcBorders>
            <w:shd w:val="clear" w:color="auto" w:fill="auto"/>
            <w:vAlign w:val="center"/>
          </w:tcPr>
          <w:p w14:paraId="09A21759">
            <w:pPr>
              <w:pStyle w:val="35"/>
            </w:pPr>
            <w:r>
              <w:rPr>
                <w:rFonts w:hint="eastAsia"/>
              </w:rPr>
              <w:t>关联院系/部门 ID</w:t>
            </w:r>
          </w:p>
        </w:tc>
      </w:tr>
      <w:tr w14:paraId="138A4851">
        <w:trPr>
          <w:trHeight w:val="313" w:hRule="atLeast"/>
          <w:jc w:val="center"/>
        </w:trPr>
        <w:tc>
          <w:tcPr>
            <w:tcW w:w="500" w:type="pct"/>
            <w:tcBorders>
              <w:top w:val="nil"/>
              <w:left w:val="nil"/>
              <w:bottom w:val="nil"/>
              <w:right w:val="nil"/>
            </w:tcBorders>
            <w:shd w:val="clear" w:color="auto" w:fill="auto"/>
            <w:vAlign w:val="center"/>
          </w:tcPr>
          <w:p w14:paraId="37B44E29">
            <w:pPr>
              <w:pStyle w:val="35"/>
            </w:pPr>
            <w:r>
              <w:t>16</w:t>
            </w:r>
          </w:p>
        </w:tc>
        <w:tc>
          <w:tcPr>
            <w:tcW w:w="1009" w:type="pct"/>
            <w:tcBorders>
              <w:top w:val="nil"/>
              <w:left w:val="nil"/>
              <w:bottom w:val="nil"/>
              <w:right w:val="nil"/>
            </w:tcBorders>
            <w:shd w:val="clear" w:color="auto" w:fill="auto"/>
            <w:vAlign w:val="center"/>
          </w:tcPr>
          <w:p w14:paraId="1B275A22">
            <w:pPr>
              <w:pStyle w:val="35"/>
            </w:pPr>
            <w:r>
              <w:t>student_no</w:t>
            </w:r>
          </w:p>
        </w:tc>
        <w:tc>
          <w:tcPr>
            <w:tcW w:w="1029" w:type="pct"/>
            <w:tcBorders>
              <w:top w:val="nil"/>
              <w:left w:val="nil"/>
              <w:bottom w:val="nil"/>
              <w:right w:val="nil"/>
            </w:tcBorders>
            <w:shd w:val="clear" w:color="auto" w:fill="auto"/>
            <w:vAlign w:val="center"/>
          </w:tcPr>
          <w:p w14:paraId="4FB978A8">
            <w:pPr>
              <w:pStyle w:val="35"/>
            </w:pPr>
            <w:r>
              <w:t>varchar</w:t>
            </w:r>
          </w:p>
        </w:tc>
        <w:tc>
          <w:tcPr>
            <w:tcW w:w="501" w:type="pct"/>
            <w:tcBorders>
              <w:top w:val="nil"/>
              <w:left w:val="nil"/>
              <w:bottom w:val="nil"/>
              <w:right w:val="nil"/>
            </w:tcBorders>
            <w:shd w:val="clear" w:color="auto" w:fill="auto"/>
            <w:vAlign w:val="center"/>
          </w:tcPr>
          <w:p w14:paraId="1956A89D">
            <w:pPr>
              <w:pStyle w:val="35"/>
            </w:pPr>
            <w:r>
              <w:rPr>
                <w:rFonts w:hint="eastAsia"/>
              </w:rPr>
              <w:t>30</w:t>
            </w:r>
          </w:p>
        </w:tc>
        <w:tc>
          <w:tcPr>
            <w:tcW w:w="739" w:type="pct"/>
            <w:tcBorders>
              <w:top w:val="nil"/>
              <w:left w:val="nil"/>
              <w:bottom w:val="nil"/>
              <w:right w:val="nil"/>
            </w:tcBorders>
            <w:shd w:val="clear" w:color="auto" w:fill="auto"/>
            <w:vAlign w:val="center"/>
          </w:tcPr>
          <w:p w14:paraId="2C8F51DF">
            <w:pPr>
              <w:pStyle w:val="35"/>
            </w:pPr>
            <w:r>
              <w:rPr>
                <w:rFonts w:hint="eastAsia"/>
              </w:rPr>
              <w:t>是</w:t>
            </w:r>
          </w:p>
        </w:tc>
        <w:tc>
          <w:tcPr>
            <w:tcW w:w="1222" w:type="pct"/>
            <w:tcBorders>
              <w:top w:val="nil"/>
              <w:left w:val="nil"/>
              <w:bottom w:val="nil"/>
              <w:right w:val="nil"/>
            </w:tcBorders>
            <w:shd w:val="clear" w:color="auto" w:fill="auto"/>
            <w:vAlign w:val="center"/>
          </w:tcPr>
          <w:p w14:paraId="1144B2C1">
            <w:pPr>
              <w:pStyle w:val="35"/>
            </w:pPr>
            <w:r>
              <w:rPr>
                <w:rFonts w:hint="eastAsia"/>
              </w:rPr>
              <w:t>学生学号或教师工号</w:t>
            </w:r>
          </w:p>
        </w:tc>
      </w:tr>
      <w:tr w14:paraId="1F7633F9">
        <w:trPr>
          <w:trHeight w:val="313" w:hRule="atLeast"/>
          <w:jc w:val="center"/>
        </w:trPr>
        <w:tc>
          <w:tcPr>
            <w:tcW w:w="500" w:type="pct"/>
            <w:tcBorders>
              <w:top w:val="nil"/>
              <w:left w:val="nil"/>
              <w:bottom w:val="nil"/>
              <w:right w:val="nil"/>
            </w:tcBorders>
            <w:shd w:val="clear" w:color="auto" w:fill="auto"/>
            <w:vAlign w:val="center"/>
          </w:tcPr>
          <w:p w14:paraId="3B0519BA">
            <w:pPr>
              <w:pStyle w:val="35"/>
            </w:pPr>
            <w:r>
              <w:t>17</w:t>
            </w:r>
          </w:p>
        </w:tc>
        <w:tc>
          <w:tcPr>
            <w:tcW w:w="1009" w:type="pct"/>
            <w:tcBorders>
              <w:top w:val="nil"/>
              <w:left w:val="nil"/>
              <w:bottom w:val="nil"/>
              <w:right w:val="nil"/>
            </w:tcBorders>
            <w:shd w:val="clear" w:color="auto" w:fill="auto"/>
            <w:vAlign w:val="center"/>
          </w:tcPr>
          <w:p w14:paraId="4DB8C74A">
            <w:pPr>
              <w:pStyle w:val="35"/>
            </w:pPr>
            <w:r>
              <w:t>gender</w:t>
            </w:r>
          </w:p>
        </w:tc>
        <w:tc>
          <w:tcPr>
            <w:tcW w:w="1029" w:type="pct"/>
            <w:tcBorders>
              <w:top w:val="nil"/>
              <w:left w:val="nil"/>
              <w:bottom w:val="nil"/>
              <w:right w:val="nil"/>
            </w:tcBorders>
            <w:shd w:val="clear" w:color="auto" w:fill="auto"/>
            <w:vAlign w:val="center"/>
          </w:tcPr>
          <w:p w14:paraId="44C2501A">
            <w:pPr>
              <w:pStyle w:val="35"/>
            </w:pPr>
            <w:r>
              <w:t>tinyint</w:t>
            </w:r>
          </w:p>
        </w:tc>
        <w:tc>
          <w:tcPr>
            <w:tcW w:w="501" w:type="pct"/>
            <w:tcBorders>
              <w:top w:val="nil"/>
              <w:left w:val="nil"/>
              <w:bottom w:val="nil"/>
              <w:right w:val="nil"/>
            </w:tcBorders>
            <w:shd w:val="clear" w:color="auto" w:fill="auto"/>
            <w:vAlign w:val="center"/>
          </w:tcPr>
          <w:p w14:paraId="6D87D6B3">
            <w:pPr>
              <w:pStyle w:val="35"/>
            </w:pPr>
            <w:r>
              <w:rPr>
                <w:rFonts w:hint="eastAsia"/>
              </w:rPr>
              <w:t>--</w:t>
            </w:r>
          </w:p>
        </w:tc>
        <w:tc>
          <w:tcPr>
            <w:tcW w:w="739" w:type="pct"/>
            <w:tcBorders>
              <w:top w:val="nil"/>
              <w:left w:val="nil"/>
              <w:bottom w:val="nil"/>
              <w:right w:val="nil"/>
            </w:tcBorders>
            <w:shd w:val="clear" w:color="auto" w:fill="auto"/>
            <w:vAlign w:val="center"/>
          </w:tcPr>
          <w:p w14:paraId="0F448864">
            <w:pPr>
              <w:pStyle w:val="35"/>
            </w:pPr>
            <w:r>
              <w:rPr>
                <w:rFonts w:hint="eastAsia"/>
              </w:rPr>
              <w:t>是</w:t>
            </w:r>
          </w:p>
        </w:tc>
        <w:tc>
          <w:tcPr>
            <w:tcW w:w="1222" w:type="pct"/>
            <w:tcBorders>
              <w:top w:val="nil"/>
              <w:left w:val="nil"/>
              <w:bottom w:val="nil"/>
              <w:right w:val="nil"/>
            </w:tcBorders>
            <w:shd w:val="clear" w:color="auto" w:fill="auto"/>
            <w:vAlign w:val="center"/>
          </w:tcPr>
          <w:p w14:paraId="53312571">
            <w:pPr>
              <w:pStyle w:val="35"/>
            </w:pPr>
            <w:r>
              <w:rPr>
                <w:rFonts w:hint="eastAsia"/>
              </w:rPr>
              <w:t>性别（0=未知, 1=男, 2=女）</w:t>
            </w:r>
          </w:p>
        </w:tc>
      </w:tr>
      <w:tr w14:paraId="39F63C63">
        <w:trPr>
          <w:trHeight w:val="313" w:hRule="atLeast"/>
          <w:jc w:val="center"/>
        </w:trPr>
        <w:tc>
          <w:tcPr>
            <w:tcW w:w="500" w:type="pct"/>
            <w:tcBorders>
              <w:top w:val="nil"/>
              <w:left w:val="nil"/>
              <w:bottom w:val="single" w:color="auto" w:sz="12" w:space="0"/>
              <w:right w:val="nil"/>
            </w:tcBorders>
            <w:shd w:val="clear" w:color="auto" w:fill="auto"/>
            <w:vAlign w:val="center"/>
          </w:tcPr>
          <w:p w14:paraId="14B49BB8">
            <w:pPr>
              <w:pStyle w:val="35"/>
            </w:pPr>
            <w:r>
              <w:t>18</w:t>
            </w:r>
          </w:p>
        </w:tc>
        <w:tc>
          <w:tcPr>
            <w:tcW w:w="1009" w:type="pct"/>
            <w:tcBorders>
              <w:top w:val="nil"/>
              <w:left w:val="nil"/>
              <w:bottom w:val="single" w:color="auto" w:sz="12" w:space="0"/>
              <w:right w:val="nil"/>
            </w:tcBorders>
            <w:shd w:val="clear" w:color="auto" w:fill="auto"/>
            <w:vAlign w:val="center"/>
          </w:tcPr>
          <w:p w14:paraId="6FC6A786">
            <w:pPr>
              <w:pStyle w:val="35"/>
            </w:pPr>
            <w:r>
              <w:t>deleted</w:t>
            </w:r>
          </w:p>
        </w:tc>
        <w:tc>
          <w:tcPr>
            <w:tcW w:w="1029" w:type="pct"/>
            <w:tcBorders>
              <w:top w:val="nil"/>
              <w:left w:val="nil"/>
              <w:bottom w:val="single" w:color="auto" w:sz="12" w:space="0"/>
              <w:right w:val="nil"/>
            </w:tcBorders>
            <w:shd w:val="clear" w:color="auto" w:fill="auto"/>
            <w:vAlign w:val="center"/>
          </w:tcPr>
          <w:p w14:paraId="3315BD09">
            <w:pPr>
              <w:pStyle w:val="35"/>
            </w:pPr>
            <w:r>
              <w:t>tinyint</w:t>
            </w:r>
          </w:p>
        </w:tc>
        <w:tc>
          <w:tcPr>
            <w:tcW w:w="501" w:type="pct"/>
            <w:tcBorders>
              <w:top w:val="nil"/>
              <w:left w:val="nil"/>
              <w:bottom w:val="single" w:color="auto" w:sz="12" w:space="0"/>
              <w:right w:val="nil"/>
            </w:tcBorders>
            <w:shd w:val="clear" w:color="auto" w:fill="auto"/>
            <w:vAlign w:val="center"/>
          </w:tcPr>
          <w:p w14:paraId="6401D7C3">
            <w:pPr>
              <w:pStyle w:val="35"/>
            </w:pPr>
            <w:r>
              <w:rPr>
                <w:rFonts w:hint="eastAsia"/>
              </w:rPr>
              <w:t>--</w:t>
            </w:r>
          </w:p>
        </w:tc>
        <w:tc>
          <w:tcPr>
            <w:tcW w:w="739" w:type="pct"/>
            <w:tcBorders>
              <w:top w:val="nil"/>
              <w:left w:val="nil"/>
              <w:bottom w:val="single" w:color="auto" w:sz="12" w:space="0"/>
              <w:right w:val="nil"/>
            </w:tcBorders>
            <w:shd w:val="clear" w:color="auto" w:fill="auto"/>
            <w:vAlign w:val="center"/>
          </w:tcPr>
          <w:p w14:paraId="35BF3758">
            <w:pPr>
              <w:pStyle w:val="35"/>
            </w:pPr>
            <w:r>
              <w:rPr>
                <w:rFonts w:hint="eastAsia"/>
              </w:rPr>
              <w:t>否</w:t>
            </w:r>
          </w:p>
        </w:tc>
        <w:tc>
          <w:tcPr>
            <w:tcW w:w="1222" w:type="pct"/>
            <w:tcBorders>
              <w:top w:val="nil"/>
              <w:left w:val="nil"/>
              <w:bottom w:val="single" w:color="auto" w:sz="12" w:space="0"/>
              <w:right w:val="nil"/>
            </w:tcBorders>
            <w:shd w:val="clear" w:color="auto" w:fill="auto"/>
            <w:vAlign w:val="center"/>
          </w:tcPr>
          <w:p w14:paraId="03BB0D34">
            <w:pPr>
              <w:pStyle w:val="35"/>
            </w:pPr>
            <w:r>
              <w:rPr>
                <w:rFonts w:hint="eastAsia"/>
              </w:rPr>
              <w:t>逻辑删除（0=正常, 1=删除）</w:t>
            </w:r>
          </w:p>
        </w:tc>
      </w:tr>
    </w:tbl>
    <w:p w14:paraId="7D4B1A98"/>
    <w:p w14:paraId="7D2017AB">
      <w:pPr>
        <w:pStyle w:val="26"/>
        <w:numPr>
          <w:ilvl w:val="1"/>
          <w:numId w:val="4"/>
        </w:numPr>
        <w:spacing w:line="460" w:lineRule="exact"/>
        <w:ind w:left="0" w:firstLine="480"/>
        <w:rPr>
          <w:rFonts w:eastAsiaTheme="minorEastAsia"/>
          <w:sz w:val="24"/>
        </w:rPr>
      </w:pPr>
      <w:r>
        <w:rPr>
          <w:rFonts w:hint="eastAsia"/>
          <w:sz w:val="24"/>
        </w:rPr>
        <w:t>document 表结构如表 3-2 所示。</w:t>
      </w:r>
    </w:p>
    <w:p w14:paraId="53390357">
      <w:pPr>
        <w:pStyle w:val="5"/>
        <w:keepNext/>
        <w:jc w:val="center"/>
        <w:rPr>
          <w:rFonts w:hint="eastAsia" w:asciiTheme="minorEastAsia" w:hAnsiTheme="minorEastAsia" w:eastAsiaTheme="minorEastAsia"/>
          <w:sz w:val="21"/>
          <w:szCs w:val="21"/>
        </w:rPr>
      </w:pPr>
      <w:r>
        <w:rPr>
          <w:rFonts w:hint="eastAsia" w:ascii="宋体" w:hAnsi="宋体" w:eastAsia="宋体"/>
          <w:sz w:val="21"/>
          <w:szCs w:val="21"/>
        </w:rPr>
        <w:t>表 3-2 document 教学文档表</w:t>
      </w:r>
    </w:p>
    <w:tbl>
      <w:tblPr>
        <w:tblStyle w:val="15"/>
        <w:tblW w:w="85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7"/>
        <w:gridCol w:w="1661"/>
        <w:gridCol w:w="1731"/>
        <w:gridCol w:w="819"/>
        <w:gridCol w:w="1235"/>
        <w:gridCol w:w="2131"/>
      </w:tblGrid>
      <w:tr w14:paraId="37A0E739">
        <w:trPr>
          <w:trHeight w:val="361" w:hRule="atLeast"/>
          <w:jc w:val="center"/>
        </w:trPr>
        <w:tc>
          <w:tcPr>
            <w:tcW w:w="927" w:type="dxa"/>
            <w:tcBorders>
              <w:top w:val="single" w:color="auto" w:sz="12" w:space="0"/>
              <w:left w:val="nil"/>
              <w:bottom w:val="single" w:color="auto" w:sz="4" w:space="0"/>
              <w:right w:val="nil"/>
            </w:tcBorders>
            <w:vAlign w:val="center"/>
          </w:tcPr>
          <w:p w14:paraId="5DA5317F">
            <w:pPr>
              <w:pStyle w:val="35"/>
            </w:pPr>
            <w:r>
              <w:rPr>
                <w:rFonts w:hint="eastAsia"/>
              </w:rPr>
              <w:t>序号</w:t>
            </w:r>
          </w:p>
        </w:tc>
        <w:tc>
          <w:tcPr>
            <w:tcW w:w="1661" w:type="dxa"/>
            <w:tcBorders>
              <w:top w:val="single" w:color="auto" w:sz="12" w:space="0"/>
              <w:left w:val="nil"/>
              <w:bottom w:val="single" w:color="auto" w:sz="4" w:space="0"/>
              <w:right w:val="nil"/>
            </w:tcBorders>
            <w:vAlign w:val="center"/>
          </w:tcPr>
          <w:p w14:paraId="2568B7F8">
            <w:pPr>
              <w:pStyle w:val="35"/>
            </w:pPr>
            <w:r>
              <w:rPr>
                <w:rFonts w:hint="eastAsia"/>
              </w:rPr>
              <w:t>字段名</w:t>
            </w:r>
          </w:p>
        </w:tc>
        <w:tc>
          <w:tcPr>
            <w:tcW w:w="1731" w:type="dxa"/>
            <w:tcBorders>
              <w:top w:val="single" w:color="auto" w:sz="12" w:space="0"/>
              <w:left w:val="nil"/>
              <w:bottom w:val="single" w:color="auto" w:sz="4" w:space="0"/>
              <w:right w:val="nil"/>
            </w:tcBorders>
            <w:vAlign w:val="center"/>
          </w:tcPr>
          <w:p w14:paraId="3D666EF9">
            <w:pPr>
              <w:pStyle w:val="35"/>
            </w:pPr>
            <w:r>
              <w:rPr>
                <w:rFonts w:hint="eastAsia"/>
              </w:rPr>
              <w:t>类型</w:t>
            </w:r>
          </w:p>
        </w:tc>
        <w:tc>
          <w:tcPr>
            <w:tcW w:w="819" w:type="dxa"/>
            <w:tcBorders>
              <w:top w:val="single" w:color="auto" w:sz="12" w:space="0"/>
              <w:left w:val="nil"/>
              <w:bottom w:val="single" w:color="auto" w:sz="4" w:space="0"/>
              <w:right w:val="nil"/>
            </w:tcBorders>
            <w:vAlign w:val="center"/>
          </w:tcPr>
          <w:p w14:paraId="1DBC240B">
            <w:pPr>
              <w:pStyle w:val="35"/>
            </w:pPr>
            <w:r>
              <w:rPr>
                <w:rFonts w:hint="eastAsia"/>
              </w:rPr>
              <w:t>长度</w:t>
            </w:r>
          </w:p>
        </w:tc>
        <w:tc>
          <w:tcPr>
            <w:tcW w:w="1235" w:type="dxa"/>
            <w:tcBorders>
              <w:top w:val="single" w:color="auto" w:sz="12" w:space="0"/>
              <w:left w:val="nil"/>
              <w:bottom w:val="single" w:color="auto" w:sz="4" w:space="0"/>
              <w:right w:val="nil"/>
            </w:tcBorders>
            <w:vAlign w:val="center"/>
          </w:tcPr>
          <w:p w14:paraId="55BF8ED0">
            <w:pPr>
              <w:pStyle w:val="35"/>
            </w:pPr>
            <w:r>
              <w:rPr>
                <w:rFonts w:hint="eastAsia"/>
              </w:rPr>
              <w:t>是否为空</w:t>
            </w:r>
          </w:p>
        </w:tc>
        <w:tc>
          <w:tcPr>
            <w:tcW w:w="2131" w:type="dxa"/>
            <w:tcBorders>
              <w:top w:val="single" w:color="auto" w:sz="12" w:space="0"/>
              <w:left w:val="nil"/>
              <w:bottom w:val="single" w:color="auto" w:sz="4" w:space="0"/>
              <w:right w:val="nil"/>
            </w:tcBorders>
            <w:vAlign w:val="center"/>
          </w:tcPr>
          <w:p w14:paraId="30D6B315">
            <w:pPr>
              <w:pStyle w:val="35"/>
            </w:pPr>
            <w:r>
              <w:rPr>
                <w:rFonts w:hint="eastAsia"/>
              </w:rPr>
              <w:t>说明</w:t>
            </w:r>
          </w:p>
        </w:tc>
      </w:tr>
      <w:tr w14:paraId="4DE86085">
        <w:trPr>
          <w:trHeight w:val="342" w:hRule="atLeast"/>
          <w:jc w:val="center"/>
        </w:trPr>
        <w:tc>
          <w:tcPr>
            <w:tcW w:w="927" w:type="dxa"/>
            <w:tcBorders>
              <w:top w:val="single" w:color="auto" w:sz="4" w:space="0"/>
              <w:left w:val="nil"/>
              <w:bottom w:val="nil"/>
              <w:right w:val="nil"/>
            </w:tcBorders>
            <w:vAlign w:val="center"/>
          </w:tcPr>
          <w:p w14:paraId="32D35132">
            <w:pPr>
              <w:pStyle w:val="35"/>
            </w:pPr>
            <w:r>
              <w:t>1</w:t>
            </w:r>
          </w:p>
        </w:tc>
        <w:tc>
          <w:tcPr>
            <w:tcW w:w="1661" w:type="dxa"/>
            <w:tcBorders>
              <w:top w:val="single" w:color="auto" w:sz="4" w:space="0"/>
              <w:left w:val="nil"/>
              <w:bottom w:val="nil"/>
              <w:right w:val="nil"/>
            </w:tcBorders>
            <w:vAlign w:val="center"/>
          </w:tcPr>
          <w:p w14:paraId="6FDEBCAF">
            <w:pPr>
              <w:pStyle w:val="35"/>
            </w:pPr>
            <w:r>
              <w:t>id</w:t>
            </w:r>
          </w:p>
        </w:tc>
        <w:tc>
          <w:tcPr>
            <w:tcW w:w="1731" w:type="dxa"/>
            <w:tcBorders>
              <w:top w:val="single" w:color="auto" w:sz="4" w:space="0"/>
              <w:left w:val="nil"/>
              <w:bottom w:val="nil"/>
              <w:right w:val="nil"/>
            </w:tcBorders>
            <w:vAlign w:val="center"/>
          </w:tcPr>
          <w:p w14:paraId="4EF97764">
            <w:pPr>
              <w:pStyle w:val="35"/>
            </w:pPr>
            <w:r>
              <w:t>bigint</w:t>
            </w:r>
          </w:p>
        </w:tc>
        <w:tc>
          <w:tcPr>
            <w:tcW w:w="819" w:type="dxa"/>
            <w:tcBorders>
              <w:top w:val="single" w:color="auto" w:sz="4" w:space="0"/>
              <w:left w:val="nil"/>
              <w:bottom w:val="nil"/>
              <w:right w:val="nil"/>
            </w:tcBorders>
            <w:vAlign w:val="center"/>
          </w:tcPr>
          <w:p w14:paraId="53660DDF">
            <w:pPr>
              <w:pStyle w:val="35"/>
            </w:pPr>
            <w:r>
              <w:t>--</w:t>
            </w:r>
          </w:p>
        </w:tc>
        <w:tc>
          <w:tcPr>
            <w:tcW w:w="1235" w:type="dxa"/>
            <w:tcBorders>
              <w:top w:val="single" w:color="auto" w:sz="4" w:space="0"/>
              <w:left w:val="nil"/>
              <w:bottom w:val="nil"/>
              <w:right w:val="nil"/>
            </w:tcBorders>
            <w:vAlign w:val="center"/>
          </w:tcPr>
          <w:p w14:paraId="0D2EF5FD">
            <w:pPr>
              <w:pStyle w:val="35"/>
            </w:pPr>
            <w:r>
              <w:rPr>
                <w:rFonts w:hint="eastAsia"/>
              </w:rPr>
              <w:t>否</w:t>
            </w:r>
          </w:p>
        </w:tc>
        <w:tc>
          <w:tcPr>
            <w:tcW w:w="2131" w:type="dxa"/>
            <w:tcBorders>
              <w:top w:val="single" w:color="auto" w:sz="4" w:space="0"/>
              <w:left w:val="nil"/>
              <w:bottom w:val="nil"/>
              <w:right w:val="nil"/>
            </w:tcBorders>
            <w:vAlign w:val="center"/>
          </w:tcPr>
          <w:p w14:paraId="5D9F9372">
            <w:pPr>
              <w:pStyle w:val="35"/>
            </w:pPr>
            <w:r>
              <w:rPr>
                <w:rFonts w:hint="eastAsia"/>
              </w:rPr>
              <w:t>主键，自增 ID</w:t>
            </w:r>
          </w:p>
        </w:tc>
      </w:tr>
      <w:tr w14:paraId="2580DA5B">
        <w:trPr>
          <w:trHeight w:val="307" w:hRule="atLeast"/>
          <w:jc w:val="center"/>
        </w:trPr>
        <w:tc>
          <w:tcPr>
            <w:tcW w:w="927" w:type="dxa"/>
            <w:tcBorders>
              <w:top w:val="nil"/>
              <w:left w:val="nil"/>
              <w:bottom w:val="nil"/>
              <w:right w:val="nil"/>
            </w:tcBorders>
            <w:vAlign w:val="center"/>
          </w:tcPr>
          <w:p w14:paraId="66CB9B91">
            <w:pPr>
              <w:pStyle w:val="35"/>
            </w:pPr>
            <w:r>
              <w:t>2</w:t>
            </w:r>
          </w:p>
        </w:tc>
        <w:tc>
          <w:tcPr>
            <w:tcW w:w="1661" w:type="dxa"/>
            <w:tcBorders>
              <w:top w:val="nil"/>
              <w:left w:val="nil"/>
              <w:bottom w:val="nil"/>
              <w:right w:val="nil"/>
            </w:tcBorders>
            <w:vAlign w:val="center"/>
          </w:tcPr>
          <w:p w14:paraId="2C1BEDEE">
            <w:pPr>
              <w:pStyle w:val="35"/>
            </w:pPr>
            <w:r>
              <w:t>filename</w:t>
            </w:r>
          </w:p>
        </w:tc>
        <w:tc>
          <w:tcPr>
            <w:tcW w:w="1731" w:type="dxa"/>
            <w:tcBorders>
              <w:top w:val="nil"/>
              <w:left w:val="nil"/>
              <w:bottom w:val="nil"/>
              <w:right w:val="nil"/>
            </w:tcBorders>
            <w:vAlign w:val="center"/>
          </w:tcPr>
          <w:p w14:paraId="46839EA6">
            <w:pPr>
              <w:pStyle w:val="35"/>
            </w:pPr>
            <w:r>
              <w:t>varchar</w:t>
            </w:r>
          </w:p>
        </w:tc>
        <w:tc>
          <w:tcPr>
            <w:tcW w:w="819" w:type="dxa"/>
            <w:tcBorders>
              <w:top w:val="nil"/>
              <w:left w:val="nil"/>
              <w:bottom w:val="nil"/>
              <w:right w:val="nil"/>
            </w:tcBorders>
            <w:vAlign w:val="center"/>
          </w:tcPr>
          <w:p w14:paraId="426A2251">
            <w:pPr>
              <w:pStyle w:val="35"/>
            </w:pPr>
            <w:r>
              <w:t>255</w:t>
            </w:r>
          </w:p>
        </w:tc>
        <w:tc>
          <w:tcPr>
            <w:tcW w:w="1235" w:type="dxa"/>
            <w:tcBorders>
              <w:top w:val="nil"/>
              <w:left w:val="nil"/>
              <w:bottom w:val="nil"/>
              <w:right w:val="nil"/>
            </w:tcBorders>
            <w:vAlign w:val="center"/>
          </w:tcPr>
          <w:p w14:paraId="7CB3595C">
            <w:pPr>
              <w:pStyle w:val="35"/>
            </w:pPr>
            <w:r>
              <w:rPr>
                <w:rFonts w:hint="eastAsia"/>
              </w:rPr>
              <w:t>否</w:t>
            </w:r>
          </w:p>
        </w:tc>
        <w:tc>
          <w:tcPr>
            <w:tcW w:w="2131" w:type="dxa"/>
            <w:tcBorders>
              <w:top w:val="nil"/>
              <w:left w:val="nil"/>
              <w:bottom w:val="nil"/>
              <w:right w:val="nil"/>
            </w:tcBorders>
            <w:vAlign w:val="center"/>
          </w:tcPr>
          <w:p w14:paraId="077819C2">
            <w:pPr>
              <w:pStyle w:val="35"/>
            </w:pPr>
            <w:r>
              <w:rPr>
                <w:rFonts w:hint="eastAsia"/>
              </w:rPr>
              <w:t>上传课件文件的原始名称</w:t>
            </w:r>
          </w:p>
        </w:tc>
      </w:tr>
      <w:tr w14:paraId="66960809">
        <w:trPr>
          <w:trHeight w:val="309" w:hRule="atLeast"/>
          <w:jc w:val="center"/>
        </w:trPr>
        <w:tc>
          <w:tcPr>
            <w:tcW w:w="927" w:type="dxa"/>
            <w:tcBorders>
              <w:top w:val="nil"/>
              <w:left w:val="nil"/>
              <w:bottom w:val="nil"/>
              <w:right w:val="nil"/>
            </w:tcBorders>
            <w:vAlign w:val="center"/>
          </w:tcPr>
          <w:p w14:paraId="5B459559">
            <w:pPr>
              <w:pStyle w:val="35"/>
            </w:pPr>
            <w:r>
              <w:t>3</w:t>
            </w:r>
          </w:p>
        </w:tc>
        <w:tc>
          <w:tcPr>
            <w:tcW w:w="1661" w:type="dxa"/>
            <w:tcBorders>
              <w:top w:val="nil"/>
              <w:left w:val="nil"/>
              <w:bottom w:val="nil"/>
              <w:right w:val="nil"/>
            </w:tcBorders>
            <w:vAlign w:val="center"/>
          </w:tcPr>
          <w:p w14:paraId="177F4B54">
            <w:pPr>
              <w:pStyle w:val="35"/>
            </w:pPr>
            <w:r>
              <w:t>file_type</w:t>
            </w:r>
          </w:p>
        </w:tc>
        <w:tc>
          <w:tcPr>
            <w:tcW w:w="1731" w:type="dxa"/>
            <w:tcBorders>
              <w:top w:val="nil"/>
              <w:left w:val="nil"/>
              <w:bottom w:val="nil"/>
              <w:right w:val="nil"/>
            </w:tcBorders>
            <w:vAlign w:val="center"/>
          </w:tcPr>
          <w:p w14:paraId="0979A0BF">
            <w:pPr>
              <w:pStyle w:val="35"/>
            </w:pPr>
            <w:r>
              <w:t>varchar</w:t>
            </w:r>
          </w:p>
        </w:tc>
        <w:tc>
          <w:tcPr>
            <w:tcW w:w="819" w:type="dxa"/>
            <w:tcBorders>
              <w:top w:val="nil"/>
              <w:left w:val="nil"/>
              <w:bottom w:val="nil"/>
              <w:right w:val="nil"/>
            </w:tcBorders>
            <w:vAlign w:val="center"/>
          </w:tcPr>
          <w:p w14:paraId="1A1880F4">
            <w:pPr>
              <w:pStyle w:val="35"/>
            </w:pPr>
            <w:r>
              <w:rPr>
                <w:rFonts w:hint="eastAsia"/>
              </w:rPr>
              <w:t>20</w:t>
            </w:r>
          </w:p>
        </w:tc>
        <w:tc>
          <w:tcPr>
            <w:tcW w:w="1235" w:type="dxa"/>
            <w:tcBorders>
              <w:top w:val="nil"/>
              <w:left w:val="nil"/>
              <w:bottom w:val="nil"/>
              <w:right w:val="nil"/>
            </w:tcBorders>
            <w:vAlign w:val="center"/>
          </w:tcPr>
          <w:p w14:paraId="3917C1A5">
            <w:pPr>
              <w:pStyle w:val="35"/>
            </w:pPr>
            <w:r>
              <w:rPr>
                <w:rFonts w:hint="eastAsia"/>
              </w:rPr>
              <w:t>是</w:t>
            </w:r>
          </w:p>
        </w:tc>
        <w:tc>
          <w:tcPr>
            <w:tcW w:w="2131" w:type="dxa"/>
            <w:tcBorders>
              <w:top w:val="nil"/>
              <w:left w:val="nil"/>
              <w:bottom w:val="nil"/>
              <w:right w:val="nil"/>
            </w:tcBorders>
            <w:vAlign w:val="center"/>
          </w:tcPr>
          <w:p w14:paraId="5F6CA8D6">
            <w:pPr>
              <w:pStyle w:val="35"/>
            </w:pPr>
            <w:r>
              <w:rPr>
                <w:rFonts w:hint="eastAsia"/>
              </w:rPr>
              <w:t>文件类型：pdf/docx/doc/txt/md</w:t>
            </w:r>
          </w:p>
        </w:tc>
      </w:tr>
      <w:tr w14:paraId="3DA26B82">
        <w:trPr>
          <w:trHeight w:val="309" w:hRule="atLeast"/>
          <w:jc w:val="center"/>
        </w:trPr>
        <w:tc>
          <w:tcPr>
            <w:tcW w:w="927" w:type="dxa"/>
            <w:tcBorders>
              <w:top w:val="nil"/>
              <w:left w:val="nil"/>
              <w:bottom w:val="nil"/>
              <w:right w:val="nil"/>
            </w:tcBorders>
            <w:vAlign w:val="center"/>
          </w:tcPr>
          <w:p w14:paraId="24BF297F">
            <w:pPr>
              <w:pStyle w:val="35"/>
            </w:pPr>
            <w:r>
              <w:t>4</w:t>
            </w:r>
          </w:p>
        </w:tc>
        <w:tc>
          <w:tcPr>
            <w:tcW w:w="1661" w:type="dxa"/>
            <w:tcBorders>
              <w:top w:val="nil"/>
              <w:left w:val="nil"/>
              <w:bottom w:val="nil"/>
              <w:right w:val="nil"/>
            </w:tcBorders>
            <w:vAlign w:val="center"/>
          </w:tcPr>
          <w:p w14:paraId="54A7BA03">
            <w:pPr>
              <w:pStyle w:val="35"/>
            </w:pPr>
            <w:r>
              <w:t>uploader_id</w:t>
            </w:r>
          </w:p>
        </w:tc>
        <w:tc>
          <w:tcPr>
            <w:tcW w:w="1731" w:type="dxa"/>
            <w:tcBorders>
              <w:top w:val="nil"/>
              <w:left w:val="nil"/>
              <w:bottom w:val="nil"/>
              <w:right w:val="nil"/>
            </w:tcBorders>
            <w:vAlign w:val="center"/>
          </w:tcPr>
          <w:p w14:paraId="4197ECDE">
            <w:pPr>
              <w:pStyle w:val="35"/>
            </w:pPr>
            <w:r>
              <w:t>bigint</w:t>
            </w:r>
          </w:p>
        </w:tc>
        <w:tc>
          <w:tcPr>
            <w:tcW w:w="819" w:type="dxa"/>
            <w:tcBorders>
              <w:top w:val="nil"/>
              <w:left w:val="nil"/>
              <w:bottom w:val="nil"/>
              <w:right w:val="nil"/>
            </w:tcBorders>
            <w:vAlign w:val="center"/>
          </w:tcPr>
          <w:p w14:paraId="7C66CA13">
            <w:pPr>
              <w:pStyle w:val="35"/>
            </w:pPr>
            <w:r>
              <w:rPr>
                <w:rFonts w:hint="eastAsia"/>
              </w:rPr>
              <w:t>--</w:t>
            </w:r>
          </w:p>
        </w:tc>
        <w:tc>
          <w:tcPr>
            <w:tcW w:w="1235" w:type="dxa"/>
            <w:tcBorders>
              <w:top w:val="nil"/>
              <w:left w:val="nil"/>
              <w:bottom w:val="nil"/>
              <w:right w:val="nil"/>
            </w:tcBorders>
            <w:vAlign w:val="center"/>
          </w:tcPr>
          <w:p w14:paraId="0E633B68">
            <w:pPr>
              <w:pStyle w:val="35"/>
            </w:pPr>
            <w:r>
              <w:rPr>
                <w:rFonts w:hint="eastAsia"/>
              </w:rPr>
              <w:t>否</w:t>
            </w:r>
          </w:p>
        </w:tc>
        <w:tc>
          <w:tcPr>
            <w:tcW w:w="2131" w:type="dxa"/>
            <w:tcBorders>
              <w:top w:val="nil"/>
              <w:left w:val="nil"/>
              <w:bottom w:val="nil"/>
              <w:right w:val="nil"/>
            </w:tcBorders>
            <w:vAlign w:val="center"/>
          </w:tcPr>
          <w:p w14:paraId="0FEACC0B">
            <w:pPr>
              <w:pStyle w:val="35"/>
            </w:pPr>
            <w:r>
              <w:rPr>
                <w:rFonts w:hint="eastAsia"/>
              </w:rPr>
              <w:t>上传教师用户的主键 ID</w:t>
            </w:r>
          </w:p>
        </w:tc>
      </w:tr>
      <w:tr w14:paraId="28DF5090">
        <w:trPr>
          <w:trHeight w:val="318" w:hRule="atLeast"/>
          <w:jc w:val="center"/>
        </w:trPr>
        <w:tc>
          <w:tcPr>
            <w:tcW w:w="927" w:type="dxa"/>
            <w:tcBorders>
              <w:top w:val="nil"/>
              <w:left w:val="nil"/>
              <w:bottom w:val="nil"/>
              <w:right w:val="nil"/>
            </w:tcBorders>
            <w:vAlign w:val="center"/>
          </w:tcPr>
          <w:p w14:paraId="1B0325D5">
            <w:pPr>
              <w:pStyle w:val="35"/>
            </w:pPr>
            <w:r>
              <w:t>5</w:t>
            </w:r>
          </w:p>
        </w:tc>
        <w:tc>
          <w:tcPr>
            <w:tcW w:w="1661" w:type="dxa"/>
            <w:tcBorders>
              <w:top w:val="nil"/>
              <w:left w:val="nil"/>
              <w:bottom w:val="nil"/>
              <w:right w:val="nil"/>
            </w:tcBorders>
            <w:vAlign w:val="center"/>
          </w:tcPr>
          <w:p w14:paraId="62CF1A6B">
            <w:pPr>
              <w:pStyle w:val="35"/>
            </w:pPr>
            <w:r>
              <w:t>stored_filename</w:t>
            </w:r>
          </w:p>
        </w:tc>
        <w:tc>
          <w:tcPr>
            <w:tcW w:w="1731" w:type="dxa"/>
            <w:tcBorders>
              <w:top w:val="nil"/>
              <w:left w:val="nil"/>
              <w:bottom w:val="nil"/>
              <w:right w:val="nil"/>
            </w:tcBorders>
            <w:vAlign w:val="center"/>
          </w:tcPr>
          <w:p w14:paraId="3E3563FF">
            <w:pPr>
              <w:pStyle w:val="35"/>
            </w:pPr>
            <w:r>
              <w:t>varchar</w:t>
            </w:r>
          </w:p>
        </w:tc>
        <w:tc>
          <w:tcPr>
            <w:tcW w:w="819" w:type="dxa"/>
            <w:tcBorders>
              <w:top w:val="nil"/>
              <w:left w:val="nil"/>
              <w:bottom w:val="nil"/>
              <w:right w:val="nil"/>
            </w:tcBorders>
            <w:vAlign w:val="center"/>
          </w:tcPr>
          <w:p w14:paraId="214A0169">
            <w:pPr>
              <w:pStyle w:val="35"/>
            </w:pPr>
            <w:r>
              <w:rPr>
                <w:rFonts w:hint="eastAsia"/>
              </w:rPr>
              <w:t>300</w:t>
            </w:r>
          </w:p>
        </w:tc>
        <w:tc>
          <w:tcPr>
            <w:tcW w:w="1235" w:type="dxa"/>
            <w:tcBorders>
              <w:top w:val="nil"/>
              <w:left w:val="nil"/>
              <w:bottom w:val="nil"/>
              <w:right w:val="nil"/>
            </w:tcBorders>
            <w:vAlign w:val="center"/>
          </w:tcPr>
          <w:p w14:paraId="2F24CF78">
            <w:pPr>
              <w:pStyle w:val="35"/>
            </w:pPr>
            <w:r>
              <w:rPr>
                <w:rFonts w:hint="eastAsia"/>
              </w:rPr>
              <w:t>是</w:t>
            </w:r>
          </w:p>
        </w:tc>
        <w:tc>
          <w:tcPr>
            <w:tcW w:w="2131" w:type="dxa"/>
            <w:tcBorders>
              <w:top w:val="nil"/>
              <w:left w:val="nil"/>
              <w:bottom w:val="nil"/>
              <w:right w:val="nil"/>
            </w:tcBorders>
            <w:vAlign w:val="center"/>
          </w:tcPr>
          <w:p w14:paraId="3237FC85">
            <w:pPr>
              <w:pStyle w:val="35"/>
            </w:pPr>
            <w:r>
              <w:rPr>
                <w:rFonts w:hint="eastAsia"/>
              </w:rPr>
              <w:t>物理磁盘存储名称</w:t>
            </w:r>
          </w:p>
        </w:tc>
      </w:tr>
      <w:tr w14:paraId="084FC033">
        <w:trPr>
          <w:trHeight w:val="309" w:hRule="atLeast"/>
          <w:jc w:val="center"/>
        </w:trPr>
        <w:tc>
          <w:tcPr>
            <w:tcW w:w="927" w:type="dxa"/>
            <w:tcBorders>
              <w:top w:val="nil"/>
              <w:left w:val="nil"/>
              <w:bottom w:val="nil"/>
              <w:right w:val="nil"/>
            </w:tcBorders>
            <w:vAlign w:val="center"/>
          </w:tcPr>
          <w:p w14:paraId="1A225A6A">
            <w:pPr>
              <w:pStyle w:val="35"/>
            </w:pPr>
            <w:r>
              <w:t>6</w:t>
            </w:r>
          </w:p>
        </w:tc>
        <w:tc>
          <w:tcPr>
            <w:tcW w:w="1661" w:type="dxa"/>
            <w:tcBorders>
              <w:top w:val="nil"/>
              <w:left w:val="nil"/>
              <w:bottom w:val="nil"/>
              <w:right w:val="nil"/>
            </w:tcBorders>
            <w:vAlign w:val="center"/>
          </w:tcPr>
          <w:p w14:paraId="32F34D88">
            <w:pPr>
              <w:pStyle w:val="35"/>
            </w:pPr>
            <w:r>
              <w:t>char_count</w:t>
            </w:r>
          </w:p>
        </w:tc>
        <w:tc>
          <w:tcPr>
            <w:tcW w:w="1731" w:type="dxa"/>
            <w:tcBorders>
              <w:top w:val="nil"/>
              <w:left w:val="nil"/>
              <w:bottom w:val="nil"/>
              <w:right w:val="nil"/>
            </w:tcBorders>
            <w:vAlign w:val="center"/>
          </w:tcPr>
          <w:p w14:paraId="3AF216A6">
            <w:pPr>
              <w:pStyle w:val="35"/>
            </w:pPr>
            <w:r>
              <w:t>int</w:t>
            </w:r>
          </w:p>
        </w:tc>
        <w:tc>
          <w:tcPr>
            <w:tcW w:w="819" w:type="dxa"/>
            <w:tcBorders>
              <w:top w:val="nil"/>
              <w:left w:val="nil"/>
              <w:bottom w:val="nil"/>
              <w:right w:val="nil"/>
            </w:tcBorders>
            <w:vAlign w:val="center"/>
          </w:tcPr>
          <w:p w14:paraId="745BB9A4">
            <w:pPr>
              <w:pStyle w:val="35"/>
            </w:pPr>
            <w:r>
              <w:rPr>
                <w:rFonts w:hint="eastAsia"/>
              </w:rPr>
              <w:t>--</w:t>
            </w:r>
          </w:p>
        </w:tc>
        <w:tc>
          <w:tcPr>
            <w:tcW w:w="1235" w:type="dxa"/>
            <w:tcBorders>
              <w:top w:val="nil"/>
              <w:left w:val="nil"/>
              <w:bottom w:val="nil"/>
              <w:right w:val="nil"/>
            </w:tcBorders>
            <w:vAlign w:val="center"/>
          </w:tcPr>
          <w:p w14:paraId="7DEDB286">
            <w:pPr>
              <w:pStyle w:val="35"/>
            </w:pPr>
            <w:r>
              <w:rPr>
                <w:rFonts w:hint="eastAsia"/>
              </w:rPr>
              <w:t>是</w:t>
            </w:r>
          </w:p>
        </w:tc>
        <w:tc>
          <w:tcPr>
            <w:tcW w:w="2131" w:type="dxa"/>
            <w:tcBorders>
              <w:top w:val="nil"/>
              <w:left w:val="nil"/>
              <w:bottom w:val="nil"/>
              <w:right w:val="nil"/>
            </w:tcBorders>
            <w:vAlign w:val="center"/>
          </w:tcPr>
          <w:p w14:paraId="22E6B8E4">
            <w:pPr>
              <w:pStyle w:val="35"/>
            </w:pPr>
            <w:r>
              <w:rPr>
                <w:rFonts w:hint="eastAsia"/>
              </w:rPr>
              <w:t>提取的纯文本总字符数</w:t>
            </w:r>
          </w:p>
        </w:tc>
      </w:tr>
      <w:tr w14:paraId="01723507">
        <w:trPr>
          <w:trHeight w:val="309" w:hRule="atLeast"/>
          <w:jc w:val="center"/>
        </w:trPr>
        <w:tc>
          <w:tcPr>
            <w:tcW w:w="927" w:type="dxa"/>
            <w:tcBorders>
              <w:top w:val="nil"/>
              <w:left w:val="nil"/>
              <w:bottom w:val="single" w:color="auto" w:sz="12" w:space="0"/>
              <w:right w:val="nil"/>
            </w:tcBorders>
            <w:vAlign w:val="center"/>
          </w:tcPr>
          <w:p w14:paraId="768D0EEF">
            <w:pPr>
              <w:pStyle w:val="35"/>
            </w:pPr>
            <w:r>
              <w:t>7</w:t>
            </w:r>
          </w:p>
        </w:tc>
        <w:tc>
          <w:tcPr>
            <w:tcW w:w="1661" w:type="dxa"/>
            <w:tcBorders>
              <w:top w:val="nil"/>
              <w:left w:val="nil"/>
              <w:bottom w:val="single" w:color="auto" w:sz="12" w:space="0"/>
              <w:right w:val="nil"/>
            </w:tcBorders>
            <w:vAlign w:val="center"/>
          </w:tcPr>
          <w:p w14:paraId="1C82DFB0">
            <w:pPr>
              <w:pStyle w:val="35"/>
            </w:pPr>
            <w:r>
              <w:t>chunk_count</w:t>
            </w:r>
          </w:p>
        </w:tc>
        <w:tc>
          <w:tcPr>
            <w:tcW w:w="1731" w:type="dxa"/>
            <w:tcBorders>
              <w:top w:val="nil"/>
              <w:left w:val="nil"/>
              <w:bottom w:val="single" w:color="auto" w:sz="12" w:space="0"/>
              <w:right w:val="nil"/>
            </w:tcBorders>
            <w:vAlign w:val="center"/>
          </w:tcPr>
          <w:p w14:paraId="63CC15F6">
            <w:pPr>
              <w:pStyle w:val="35"/>
            </w:pPr>
            <w:r>
              <w:t>int</w:t>
            </w:r>
          </w:p>
        </w:tc>
        <w:tc>
          <w:tcPr>
            <w:tcW w:w="819" w:type="dxa"/>
            <w:tcBorders>
              <w:top w:val="nil"/>
              <w:left w:val="nil"/>
              <w:bottom w:val="single" w:color="auto" w:sz="12" w:space="0"/>
              <w:right w:val="nil"/>
            </w:tcBorders>
            <w:vAlign w:val="center"/>
          </w:tcPr>
          <w:p w14:paraId="277372F5">
            <w:pPr>
              <w:pStyle w:val="35"/>
            </w:pPr>
            <w:r>
              <w:rPr>
                <w:rFonts w:hint="eastAsia"/>
              </w:rPr>
              <w:t>--</w:t>
            </w:r>
          </w:p>
        </w:tc>
        <w:tc>
          <w:tcPr>
            <w:tcW w:w="1235" w:type="dxa"/>
            <w:tcBorders>
              <w:top w:val="nil"/>
              <w:left w:val="nil"/>
              <w:bottom w:val="single" w:color="auto" w:sz="12" w:space="0"/>
              <w:right w:val="nil"/>
            </w:tcBorders>
            <w:vAlign w:val="center"/>
          </w:tcPr>
          <w:p w14:paraId="130DECC2">
            <w:pPr>
              <w:pStyle w:val="35"/>
            </w:pPr>
            <w:r>
              <w:rPr>
                <w:rFonts w:hint="eastAsia"/>
              </w:rPr>
              <w:t>是</w:t>
            </w:r>
          </w:p>
        </w:tc>
        <w:tc>
          <w:tcPr>
            <w:tcW w:w="2131" w:type="dxa"/>
            <w:tcBorders>
              <w:top w:val="nil"/>
              <w:left w:val="nil"/>
              <w:bottom w:val="single" w:color="auto" w:sz="12" w:space="0"/>
              <w:right w:val="nil"/>
            </w:tcBorders>
            <w:vAlign w:val="center"/>
          </w:tcPr>
          <w:p w14:paraId="18409A75">
            <w:pPr>
              <w:pStyle w:val="35"/>
            </w:pPr>
            <w:r>
              <w:rPr>
                <w:rFonts w:hint="eastAsia"/>
              </w:rPr>
              <w:t>文档被切片后的片段总数</w:t>
            </w:r>
          </w:p>
        </w:tc>
      </w:tr>
    </w:tbl>
    <w:p w14:paraId="36A4718E"/>
    <w:p w14:paraId="7193750B">
      <w:pPr>
        <w:pStyle w:val="3"/>
        <w:spacing w:line="460" w:lineRule="exact"/>
        <w:rPr>
          <w:rStyle w:val="28"/>
          <w:rFonts w:ascii="Times New Roman" w:hAnsi="Times New Roman" w:eastAsia="黑体"/>
          <w:b w:val="0"/>
          <w:bCs/>
          <w:sz w:val="30"/>
          <w:szCs w:val="30"/>
        </w:rPr>
      </w:pPr>
      <w:bookmarkStart w:id="44" w:name="_Toc18126"/>
      <w:r>
        <w:rPr>
          <w:rStyle w:val="28"/>
          <w:rFonts w:hint="eastAsia" w:ascii="Times New Roman" w:hAnsi="Times New Roman" w:eastAsia="黑体"/>
          <w:b w:val="0"/>
          <w:bCs/>
          <w:sz w:val="30"/>
          <w:szCs w:val="30"/>
        </w:rPr>
        <w:t>3.4 本章小结</w:t>
      </w:r>
      <w:bookmarkEnd w:id="44"/>
    </w:p>
    <w:p w14:paraId="40FE0A93">
      <w:pPr>
        <w:spacing w:line="460" w:lineRule="exact"/>
        <w:ind w:firstLine="480" w:firstLineChars="200"/>
        <w:rPr>
          <w:rFonts w:hint="eastAsia" w:ascii="黑体" w:hAnsi="黑体" w:eastAsia="黑体"/>
          <w:szCs w:val="21"/>
        </w:rPr>
      </w:pPr>
      <w:r>
        <w:rPr>
          <w:sz w:val="24"/>
        </w:rPr>
        <w:t>本章重点完成了 Study AI 自托管智能学业辅助平台的总体设计。确立了私有化、高隔离与双路检索的设计原则，设计了分层清晰的五大功能模块树，绘制了全局概念模型的 E-R 图及实体属性图，并给出了 user 表与 document 表的高规格物理数据库表设计，为具体的编码编码与详细实现构筑了完备的底层底座。</w:t>
      </w:r>
    </w:p>
    <w:p w14:paraId="6CE892AD">
      <w:pPr>
        <w:pStyle w:val="2"/>
        <w:numPr>
          <w:ilvl w:val="0"/>
          <w:numId w:val="1"/>
        </w:numPr>
        <w:spacing w:before="156" w:beforeLines="50" w:after="468" w:afterLines="150" w:line="460" w:lineRule="exact"/>
        <w:jc w:val="center"/>
        <w:rPr>
          <w:rFonts w:hint="default" w:ascii="Times New Roman" w:hAnsi="Times New Roman" w:eastAsia="黑体" w:cs="Times New Roman"/>
          <w:b w:val="0"/>
          <w:bCs w:val="0"/>
          <w:sz w:val="32"/>
          <w:szCs w:val="32"/>
        </w:rPr>
      </w:pPr>
      <w:bookmarkStart w:id="45" w:name="_Toc3101"/>
      <w:r>
        <w:rPr>
          <w:rFonts w:hint="default" w:ascii="Times New Roman" w:hAnsi="Times New Roman" w:eastAsia="黑体" w:cs="Times New Roman"/>
          <w:b w:val="0"/>
          <w:bCs w:val="0"/>
          <w:sz w:val="32"/>
          <w:szCs w:val="32"/>
        </w:rPr>
        <w:t>第4章　系统详细设计与实现</w:t>
      </w:r>
      <w:bookmarkEnd w:id="45"/>
    </w:p>
    <w:p w14:paraId="5F339407">
      <w:pPr>
        <w:spacing w:line="460" w:lineRule="exact"/>
        <w:ind w:firstLine="480" w:firstLineChars="200"/>
        <w:rPr>
          <w:rFonts w:hint="default" w:ascii="Times New Roman" w:hAnsi="Times New Roman" w:cs="Times New Roman"/>
          <w:sz w:val="24"/>
        </w:rPr>
      </w:pPr>
      <w:r>
        <w:rPr>
          <w:rFonts w:hint="default" w:ascii="Times New Roman" w:hAnsi="Times New Roman" w:cs="Times New Roman"/>
          <w:sz w:val="24"/>
        </w:rPr>
        <w:t>自托管智能学业辅助平台的详细设计与实现章节主要介绍“智能问答 SSE 流式对话模块”与“RAG 知识库检索与降级匹配模块”的详细设计。每个核心模块都配备了规范的 UML 时序图、程序流程图 and 实现说明，以清晰表达核心多线程逻辑与容错算法的编码实践。</w:t>
      </w:r>
    </w:p>
    <w:p w14:paraId="58C2C594">
      <w:pPr>
        <w:pStyle w:val="3"/>
        <w:spacing w:line="460" w:lineRule="exact"/>
        <w:rPr>
          <w:rStyle w:val="28"/>
          <w:rFonts w:hint="default" w:ascii="Times New Roman" w:hAnsi="Times New Roman" w:eastAsia="黑体" w:cs="Times New Roman"/>
          <w:b w:val="0"/>
          <w:bCs/>
          <w:sz w:val="30"/>
          <w:szCs w:val="30"/>
        </w:rPr>
      </w:pPr>
      <w:bookmarkStart w:id="46" w:name="_Toc20871"/>
      <w:r>
        <w:rPr>
          <w:rStyle w:val="28"/>
          <w:rFonts w:hint="default" w:ascii="Times New Roman" w:hAnsi="Times New Roman" w:eastAsia="黑体" w:cs="Times New Roman"/>
          <w:b w:val="0"/>
          <w:bCs/>
          <w:sz w:val="30"/>
          <w:szCs w:val="30"/>
        </w:rPr>
        <w:t>4.1 智能问答 SSE 流式对话模块</w:t>
      </w:r>
      <w:bookmarkEnd w:id="46"/>
    </w:p>
    <w:p w14:paraId="4322B454">
      <w:pPr>
        <w:pStyle w:val="4"/>
        <w:spacing w:line="460" w:lineRule="exact"/>
        <w:rPr>
          <w:rFonts w:hint="default" w:ascii="Times New Roman" w:hAnsi="Times New Roman" w:eastAsia="黑体" w:cs="Times New Roman"/>
          <w:b w:val="0"/>
          <w:bCs w:val="0"/>
          <w:sz w:val="28"/>
          <w:szCs w:val="28"/>
        </w:rPr>
      </w:pPr>
      <w:bookmarkStart w:id="47" w:name="_Toc2485"/>
      <w:r>
        <w:rPr>
          <w:rFonts w:hint="default" w:ascii="Times New Roman" w:hAnsi="Times New Roman" w:eastAsia="黑体" w:cs="Times New Roman"/>
          <w:b w:val="0"/>
          <w:bCs w:val="0"/>
          <w:sz w:val="28"/>
          <w:szCs w:val="28"/>
        </w:rPr>
        <w:t>4.1.1 模块时序图与交互</w:t>
      </w:r>
      <w:bookmarkEnd w:id="47"/>
    </w:p>
    <w:p w14:paraId="48FE3527">
      <w:pPr>
        <w:spacing w:line="460" w:lineRule="exact"/>
        <w:ind w:firstLine="480" w:firstLineChars="200"/>
        <w:rPr>
          <w:rFonts w:hint="default" w:ascii="Times New Roman" w:hAnsi="Times New Roman" w:cs="Times New Roman"/>
          <w:sz w:val="24"/>
        </w:rPr>
      </w:pPr>
      <w:r>
        <w:rPr>
          <w:rFonts w:hint="default" w:ascii="Times New Roman" w:hAnsi="Times New Roman" w:cs="Times New Roman"/>
          <w:sz w:val="24"/>
        </w:rPr>
        <w:t>智能问答 SSE 流式对话模块是系统提供智能问答体验的核心。为了实现 token 级的极低响应延迟，后端基于 Spring WebFlux 及 SseEmitter 异步长连接推送，由共享线程池 ThreadPoolExecutor 调度任务。智能提问与流式响应交互时序图如图 4-1 所示。</w:t>
      </w:r>
    </w:p>
    <w:p w14:paraId="256CD422">
      <w:pPr>
        <w:spacing w:line="460" w:lineRule="exact"/>
        <w:ind w:firstLine="480" w:firstLineChars="200"/>
        <w:rPr>
          <w:rFonts w:hint="default" w:ascii="Times New Roman" w:hAnsi="Times New Roman" w:cs="Times New Roman"/>
        </w:rPr>
      </w:pPr>
      <w:r>
        <w:rPr>
          <w:rFonts w:hint="default" w:ascii="Times New Roman" w:hAnsi="Times New Roman" w:cs="Times New Roman"/>
          <w:sz w:val="24"/>
        </w:rPr>
        <w:t>智能问答 SSE 流式对话模块时序图如图 4-1 所示。</w:t>
      </w:r>
    </w:p>
    <w:p w14:paraId="10D8235B">
      <w:pPr>
        <w:jc w:val="center"/>
        <w:rPr>
          <w:rFonts w:hint="default" w:ascii="Times New Roman" w:hAnsi="Times New Roman" w:cs="Times New Roman"/>
          <w:szCs w:val="21"/>
        </w:rPr>
      </w:pPr>
      <w:r>
        <w:rPr>
          <w:rFonts w:hint="default" w:ascii="Times New Roman" w:hAnsi="Times New Roman" w:cs="Times New Roman"/>
        </w:rPr>
        <w:drawing>
          <wp:inline distT="0" distB="0" distL="114300" distR="114300">
            <wp:extent cx="3764280" cy="3916045"/>
            <wp:effectExtent l="0" t="0" r="0" b="635"/>
            <wp:docPr id="10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62"/>
                    <pic:cNvPicPr>
                      <a:picLocks noChangeAspect="1"/>
                    </pic:cNvPicPr>
                  </pic:nvPicPr>
                  <pic:blipFill>
                    <a:blip r:embed="rId16"/>
                    <a:srcRect b="1671"/>
                    <a:stretch>
                      <a:fillRect/>
                    </a:stretch>
                  </pic:blipFill>
                  <pic:spPr>
                    <a:xfrm>
                      <a:off x="0" y="0"/>
                      <a:ext cx="3764280" cy="3916045"/>
                    </a:xfrm>
                    <a:prstGeom prst="rect">
                      <a:avLst/>
                    </a:prstGeom>
                    <a:noFill/>
                    <a:ln>
                      <a:noFill/>
                    </a:ln>
                  </pic:spPr>
                </pic:pic>
              </a:graphicData>
            </a:graphic>
          </wp:inline>
        </w:drawing>
      </w:r>
    </w:p>
    <w:p w14:paraId="5B12D91E">
      <w:pPr>
        <w:jc w:val="center"/>
        <w:rPr>
          <w:rFonts w:hint="default" w:ascii="Times New Roman" w:hAnsi="Times New Roman" w:cs="Times New Roman"/>
        </w:rPr>
      </w:pPr>
      <w:r>
        <w:rPr>
          <w:rFonts w:hint="default" w:ascii="Times New Roman" w:hAnsi="Times New Roman" w:cs="Times New Roman"/>
          <w:szCs w:val="21"/>
        </w:rPr>
        <w:t>图 4-1 智能问答 SSE 流式对话模块时序图</w:t>
      </w:r>
    </w:p>
    <w:p w14:paraId="60D63FA1">
      <w:pPr>
        <w:pStyle w:val="4"/>
        <w:spacing w:line="460" w:lineRule="exact"/>
        <w:rPr>
          <w:rFonts w:hint="default" w:ascii="Times New Roman" w:hAnsi="Times New Roman" w:eastAsia="黑体" w:cs="Times New Roman"/>
          <w:b w:val="0"/>
          <w:bCs w:val="0"/>
          <w:sz w:val="28"/>
          <w:szCs w:val="28"/>
        </w:rPr>
      </w:pPr>
      <w:bookmarkStart w:id="48" w:name="_Toc11933"/>
      <w:r>
        <w:rPr>
          <w:rFonts w:hint="default" w:ascii="Times New Roman" w:hAnsi="Times New Roman" w:eastAsia="黑体" w:cs="Times New Roman"/>
          <w:b w:val="0"/>
          <w:bCs w:val="0"/>
          <w:sz w:val="28"/>
          <w:szCs w:val="28"/>
        </w:rPr>
        <w:t>4.1.2 提问核心逻辑流程图</w:t>
      </w:r>
      <w:bookmarkEnd w:id="48"/>
    </w:p>
    <w:p w14:paraId="10C0A228">
      <w:pPr>
        <w:spacing w:line="460" w:lineRule="exact"/>
        <w:ind w:firstLine="480" w:firstLineChars="200"/>
        <w:rPr>
          <w:rFonts w:hint="default" w:ascii="Times New Roman" w:hAnsi="Times New Roman" w:cs="Times New Roman"/>
          <w:sz w:val="24"/>
        </w:rPr>
      </w:pPr>
      <w:r>
        <w:rPr>
          <w:rFonts w:hint="default" w:ascii="Times New Roman" w:hAnsi="Times New Roman" w:cs="Times New Roman"/>
          <w:sz w:val="24"/>
        </w:rPr>
        <w:t>学生在前端双栏交互界面中键入提问内容并点击“发送”，请求经过拦截器鉴权后进入后端控制器，控制器提取关键词并判断是否触发 RAG；流式任务被送入 ThreadPoolExecutor 线程池后迅速返回 SseEmitter 维持连接。系统详细流程如图 4-2 所示。</w:t>
      </w:r>
    </w:p>
    <w:p w14:paraId="1653EA98">
      <w:pPr>
        <w:spacing w:line="460" w:lineRule="exact"/>
        <w:ind w:firstLine="480" w:firstLineChars="200"/>
        <w:jc w:val="left"/>
        <w:rPr>
          <w:rFonts w:hint="default" w:ascii="Times New Roman" w:hAnsi="Times New Roman" w:cs="Times New Roman" w:eastAsiaTheme="minorEastAsia"/>
          <w:sz w:val="24"/>
        </w:rPr>
      </w:pPr>
      <w:r>
        <w:rPr>
          <w:rFonts w:hint="default" w:ascii="Times New Roman" w:hAnsi="Times New Roman" w:cs="Times New Roman"/>
          <w:sz w:val="24"/>
        </w:rPr>
        <w:t>智能问答与双路降级检索逻辑流程图如图 4-2 所示。</w:t>
      </w:r>
    </w:p>
    <w:p w14:paraId="2C5B7A4C">
      <w:pPr>
        <w:keepNext/>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648585" cy="4783455"/>
            <wp:effectExtent l="0" t="0" r="3175" b="1905"/>
            <wp:docPr id="9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53"/>
                    <pic:cNvPicPr>
                      <a:picLocks noChangeAspect="1"/>
                    </pic:cNvPicPr>
                  </pic:nvPicPr>
                  <pic:blipFill>
                    <a:blip r:embed="rId17"/>
                    <a:stretch>
                      <a:fillRect/>
                    </a:stretch>
                  </pic:blipFill>
                  <pic:spPr>
                    <a:xfrm>
                      <a:off x="0" y="0"/>
                      <a:ext cx="2648585" cy="4783455"/>
                    </a:xfrm>
                    <a:prstGeom prst="rect">
                      <a:avLst/>
                    </a:prstGeom>
                    <a:noFill/>
                    <a:ln>
                      <a:noFill/>
                    </a:ln>
                  </pic:spPr>
                </pic:pic>
              </a:graphicData>
            </a:graphic>
          </wp:inline>
        </w:drawing>
      </w:r>
    </w:p>
    <w:p w14:paraId="31FC7836">
      <w:pPr>
        <w:jc w:val="center"/>
        <w:rPr>
          <w:rFonts w:hint="default" w:ascii="Times New Roman" w:hAnsi="Times New Roman" w:cs="Times New Roman"/>
        </w:rPr>
      </w:pPr>
      <w:r>
        <w:rPr>
          <w:rFonts w:hint="default" w:ascii="Times New Roman" w:hAnsi="Times New Roman" w:cs="Times New Roman"/>
          <w:szCs w:val="21"/>
        </w:rPr>
        <w:t>图 4-2 智能问答与双路降级检索逻辑流程图</w:t>
      </w:r>
    </w:p>
    <w:p w14:paraId="3D9C7A9F">
      <w:pPr>
        <w:pStyle w:val="3"/>
        <w:spacing w:line="460" w:lineRule="exact"/>
        <w:rPr>
          <w:rStyle w:val="28"/>
          <w:rFonts w:hint="default" w:ascii="Times New Roman" w:hAnsi="Times New Roman" w:eastAsia="黑体" w:cs="Times New Roman"/>
          <w:b w:val="0"/>
          <w:bCs/>
          <w:sz w:val="30"/>
          <w:szCs w:val="30"/>
        </w:rPr>
      </w:pPr>
      <w:bookmarkStart w:id="49" w:name="_Toc25469"/>
      <w:r>
        <w:rPr>
          <w:rStyle w:val="28"/>
          <w:rFonts w:hint="default" w:ascii="Times New Roman" w:hAnsi="Times New Roman" w:eastAsia="黑体" w:cs="Times New Roman"/>
          <w:b w:val="0"/>
          <w:bCs/>
          <w:sz w:val="30"/>
          <w:szCs w:val="30"/>
        </w:rPr>
        <w:t>4.2 RAG 知识库检索与切片入库模块</w:t>
      </w:r>
      <w:bookmarkEnd w:id="49"/>
    </w:p>
    <w:p w14:paraId="3718F8C8">
      <w:pPr>
        <w:pStyle w:val="4"/>
        <w:spacing w:line="460" w:lineRule="exact"/>
        <w:rPr>
          <w:rFonts w:hint="default" w:ascii="Times New Roman" w:hAnsi="Times New Roman" w:eastAsia="黑体" w:cs="Times New Roman"/>
          <w:b w:val="0"/>
          <w:bCs w:val="0"/>
          <w:sz w:val="28"/>
          <w:szCs w:val="28"/>
        </w:rPr>
      </w:pPr>
      <w:bookmarkStart w:id="50" w:name="_Toc30275"/>
      <w:r>
        <w:rPr>
          <w:rFonts w:hint="default" w:ascii="Times New Roman" w:hAnsi="Times New Roman" w:eastAsia="黑体" w:cs="Times New Roman"/>
          <w:b w:val="0"/>
          <w:bCs w:val="0"/>
          <w:sz w:val="28"/>
          <w:szCs w:val="28"/>
        </w:rPr>
        <w:t>4.2.1 模块时序图与交互</w:t>
      </w:r>
      <w:bookmarkEnd w:id="50"/>
    </w:p>
    <w:p w14:paraId="56EAF38E">
      <w:pPr>
        <w:jc w:val="center"/>
        <w:rPr>
          <w:rFonts w:hint="default" w:ascii="Times New Roman" w:hAnsi="Times New Roman" w:cs="Times New Roman" w:eastAsiaTheme="minorEastAsia"/>
          <w:kern w:val="0"/>
          <w:sz w:val="24"/>
        </w:rPr>
      </w:pPr>
      <w:r>
        <w:t>RAG 知识库检索与切片入库模块主要负责对教师上传的文件进行全自动文本解析（如利用 Apache PDFBox 处理 PDF、Apache POI 处理 Word），对文本内容按照重叠窗口策略进行智能分块，并同步启动多线程进行 BGE-M3 向量化与 ChromaDB 本地存盘，确保文档快速转为高维语义向量用以语义匹配。</w:t>
      </w:r>
    </w:p>
    <w:p w14:paraId="76AB0466">
      <w:pPr>
        <w:pStyle w:val="4"/>
        <w:spacing w:line="460" w:lineRule="exact"/>
        <w:rPr>
          <w:rFonts w:hint="default" w:ascii="Times New Roman" w:hAnsi="Times New Roman" w:eastAsia="黑体" w:cs="Times New Roman"/>
          <w:b w:val="0"/>
          <w:bCs w:val="0"/>
          <w:sz w:val="28"/>
          <w:szCs w:val="28"/>
        </w:rPr>
      </w:pPr>
      <w:bookmarkStart w:id="51" w:name="_Toc5429"/>
      <w:r>
        <w:rPr>
          <w:rFonts w:hint="default" w:ascii="Times New Roman" w:hAnsi="Times New Roman" w:eastAsia="黑体" w:cs="Times New Roman"/>
          <w:b w:val="0"/>
          <w:bCs w:val="0"/>
          <w:sz w:val="28"/>
          <w:szCs w:val="28"/>
        </w:rPr>
        <w:t>4.2.2 检索入库程序流程图</w:t>
      </w:r>
      <w:bookmarkEnd w:id="51"/>
    </w:p>
    <w:p w14:paraId="1DAF9FB1">
      <w:pPr>
        <w:rPr>
          <w:rFonts w:hint="eastAsia" w:asciiTheme="minorEastAsia" w:hAnsiTheme="minorEastAsia" w:eastAsiaTheme="minorEastAsia"/>
        </w:rPr>
      </w:pPr>
      <w:r>
        <w:rPr>
          <w:rFonts w:hint="eastAsia" w:asciiTheme="minorEastAsia" w:hAnsiTheme="minorEastAsia" w:eastAsiaTheme="minorEastAsia"/>
        </w:rPr>
        <w:t>整个知识库入库与多路降级检索流程中，ChromaDB 向量索引与 MySQL 全文 LIKE 匹配形成了互补的双路召回。在向量检索服务由于网络或 GPU 推理机异常无法访问时，程序通过 Service 自动捕获异常，将关键词在 MySQL 中执行 DocumentChunk 模糊匹配并依据命中频次加权排序，保证系统 100% 服务的连续性。</w:t>
      </w:r>
    </w:p>
    <w:p w14:paraId="40212EED">
      <w:pPr>
        <w:pStyle w:val="2"/>
        <w:keepNext/>
        <w:keepLines/>
        <w:pageBreakBefore w:val="0"/>
        <w:widowControl w:val="0"/>
        <w:kinsoku/>
        <w:wordWrap/>
        <w:overflowPunct/>
        <w:topLinePunct w:val="0"/>
        <w:autoSpaceDE/>
        <w:autoSpaceDN/>
        <w:bidi w:val="0"/>
        <w:adjustRightInd/>
        <w:snapToGrid/>
        <w:spacing w:before="156" w:beforeLines="50" w:after="468" w:afterLines="150" w:line="460" w:lineRule="exact"/>
        <w:jc w:val="center"/>
        <w:textAlignment w:val="auto"/>
        <w:rPr>
          <w:rFonts w:hint="eastAsia" w:ascii="Times New Roman" w:hAnsi="Times New Roman" w:eastAsia="黑体" w:cs="Times New Roman"/>
          <w:b w:val="0"/>
          <w:bCs w:val="0"/>
          <w:sz w:val="32"/>
          <w:szCs w:val="32"/>
        </w:rPr>
      </w:pPr>
      <w:bookmarkStart w:id="52" w:name="_Toc27755"/>
      <w:r>
        <w:rPr>
          <w:rFonts w:hint="eastAsia" w:ascii="Times New Roman" w:hAnsi="Times New Roman" w:eastAsia="黑体" w:cs="Times New Roman"/>
          <w:b w:val="0"/>
          <w:bCs w:val="0"/>
          <w:sz w:val="32"/>
          <w:szCs w:val="32"/>
        </w:rPr>
        <w:t>参考文献</w:t>
      </w:r>
      <w:bookmarkEnd w:id="52"/>
    </w:p>
    <w:p w14:paraId="2C63A1AA">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[1] 施海涛.基于Spring Boot的校园数字化研学辅助系统设计[J].无线互联科技,2024,21(04):83-85.</w:t>
      </w:r>
    </w:p>
    <w:p w14:paraId="74F0BE0C">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[2] 金璐瑶.生成式大模型在高校个性化启发式教学中的应用探索[J].高等教育研究,2023,44(11):114-118.</w:t>
      </w:r>
    </w:p>
    <w:p w14:paraId="087C2F79">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[3] 张滨,毛杰,唐祺琪.基于 RAG 与自托管知识库的高校智能助教系统研究[J].计算机教育,2024,(02):44-46.</w:t>
      </w:r>
    </w:p>
    <w:p w14:paraId="58CA6638">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[4] 刘刚,张泠然,梁晗.大语言模型检索增强生成(RAG)技术的演进与趋势综述[J].软件学报,2023,34(09):107-125.</w:t>
      </w:r>
    </w:p>
    <w:p w14:paraId="12C7F507">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[5] 杨洁.高校自托管智能学业问答系统的隐私安全防线构建研究[D].北京邮电大学,2023.</w:t>
      </w:r>
    </w:p>
    <w:p w14:paraId="025D9888">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[6] 张马丽,张丽瑷.面向敏捷教务的大模型 API 热更新与配置同步机制设计[J].现代信息科技,2024,8(01):14-15.</w:t>
      </w:r>
    </w:p>
    <w:p w14:paraId="6705D596">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[7] 朱龙雨.基于 ThreadLocal 与共享线程池的 SSE 高并发多会话隔离技术实现[J].程序员,2023,(12):97-98.</w:t>
      </w:r>
    </w:p>
    <w:p w14:paraId="2A5B19C9">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[8] 张金凤.基于 D3.js 的学生学习提问画像分类与层次树状图可视化研究[J].福建电脑,2023,39(08):90-93.</w:t>
      </w:r>
    </w:p>
    <w:p w14:paraId="499DE61F">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[9] 吴梦.自托管搜索引擎 SearXNG 在隐私保护学术检索中的应用[N].中国科技报,2023-11-22(P05).</w:t>
      </w:r>
    </w:p>
    <w:p w14:paraId="2B7DF13C">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[10] Wu Y, Yang J, Zhang K. Design of a Lightweight Self-Hosted Academic Assistant System using Spring Boot and ChromaDB[J]. Journal of Educational Technology Development, 2024, 12(2): 101-115.</w:t>
      </w:r>
    </w:p>
    <w:p w14:paraId="7C076333">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[11] Dian J, Honghou Z, Xiaoyang H. High-Performance Server-Sent Events Engine for Real-Time Streaming AI Responses[J]. IEEE Transactions on Learning Technologies, 2023, 16(3): 320-333.</w:t>
      </w:r>
    </w:p>
    <w:p w14:paraId="1D540C3F">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[12] Luan X. IMPLEMENTATION AND ANALYSIS OF RAG-BASED ACADEMIC ASSISTANT WITH FALLBACK RETRIEVAL[D]. California State Polytechnic University, Pomona, 2023.</w:t>
      </w:r>
    </w:p>
    <w:p w14:paraId="72C25EC8">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[13] 庄珲.自托管向量数据库 ChromaDB 在垂直领域智能问答中的召回率调优[D].华中科技大学,2024.</w:t>
      </w:r>
    </w:p>
    <w:p w14:paraId="4D20A385">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[14] 王宝安,孙中志.大模型输入端提示词泄露与正则越狱过滤安全防护机制研究[J].网络安全技术与应用,2024,6(02):153-156.</w:t>
      </w:r>
    </w:p>
    <w:p w14:paraId="3B1E1AC2">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eastAsia="宋体" w:cs="Times New Roman"/>
          <w:sz w:val="24"/>
          <w:szCs w:val="24"/>
          <w:lang w:val="en-US"/>
        </w:rPr>
      </w:pPr>
      <w:r>
        <w:rPr>
          <w:rFonts w:hint="default" w:ascii="Times New Roman" w:hAnsi="Times New Roman" w:cs="Times New Roman"/>
          <w:sz w:val="24"/>
          <w:szCs w:val="24"/>
          <w:lang w:val="en-US"/>
        </w:rPr>
        <w:t>[15] 宋博文.基于 Apache PDFBox 与 POI 的非结构化课程课件批量智能切片系统实现[J].电脑编程技巧与维护,2023,(10):61-65.</w:t>
      </w:r>
    </w:p>
    <w:p w14:paraId="67D263BE">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lang w:val="en-US"/>
        </w:rPr>
        <w:t>[16] 吕新,闫明,车冬妮.面向教育大模型的多模态图片分析与 Latex 数学公式渲染实践[J].科技创新与应用,2024,14(03):140-143.</w:t>
      </w:r>
    </w:p>
    <w:p w14:paraId="324CBE09">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lang w:val="en-US"/>
        </w:rPr>
      </w:pPr>
      <w:r>
        <w:rPr>
          <w:rFonts w:hint="default" w:ascii="Times New Roman" w:hAnsi="Times New Roman" w:eastAsia="宋体" w:cs="Times New Roman"/>
          <w:sz w:val="24"/>
          <w:szCs w:val="24"/>
          <w:lang w:val="en-US"/>
        </w:rPr>
        <w:t>[17] 林斯阳.轻量化微服务容器化多阶段打包与增量缓存编译优化[J].计算机系统应用,2024,(01):31-33.</w:t>
      </w:r>
    </w:p>
    <w:p w14:paraId="4191268C">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lang w:val="en-US"/>
        </w:rPr>
        <w:t>[18] 陶君秀,王郁,饶红.基于 Spring WebFlux 的响应式流式大模型通信框架设计[J].软件工程,2023,26(10):62-64.</w:t>
      </w:r>
    </w:p>
    <w:p w14:paraId="5CA60013">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lang w:val="en-US"/>
        </w:rPr>
        <w:t>[19] 谢玉敏.大语言模型上下文窗口利用效率与 `&lt;think&gt;` 历史思考块清洗策略研究[J].智能系统学报,2023,18(05):46-48.</w:t>
      </w:r>
    </w:p>
    <w:p w14:paraId="0884E056">
      <w:pPr>
        <w:keepNext w:val="0"/>
        <w:keepLines w:val="0"/>
        <w:pageBreakBefore w:val="0"/>
        <w:widowControl/>
        <w:kinsoku/>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eastAsiaTheme="minorEastAsia"/>
        </w:rPr>
      </w:pPr>
      <w:r>
        <w:rPr>
          <w:rFonts w:hint="default" w:ascii="Times New Roman" w:hAnsi="Times New Roman" w:eastAsia="宋体" w:cs="Times New Roman"/>
          <w:sz w:val="24"/>
          <w:szCs w:val="24"/>
          <w:lang w:val="en-US"/>
        </w:rPr>
        <w:t>[20] 梁莹冰.基于 MySQL LIKE 降级与 BGE-M3 双路检索融合机制的召回率补偿研究[J].计算机科学与探索,2024,18(04):104-106.</w:t>
      </w:r>
    </w:p>
    <w:sectPr>
      <w:headerReference r:id="rId5" w:type="default"/>
      <w:footerReference r:id="rId6" w:type="default"/>
      <w:pgSz w:w="11906" w:h="16838"/>
      <w:pgMar w:top="1418" w:right="1418" w:bottom="1418" w:left="1418" w:header="851" w:footer="567" w:gutter="284"/>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D0EB2">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5781506"/>
      <w:docPartObj>
        <w:docPartGallery w:val="autotext"/>
      </w:docPartObj>
    </w:sdtPr>
    <w:sdtEndPr>
      <w:rPr>
        <w:sz w:val="21"/>
        <w:szCs w:val="21"/>
      </w:rPr>
    </w:sdtEndPr>
    <w:sdtContent>
      <w:p w14:paraId="2EBA41CB">
        <w:pPr>
          <w:pStyle w:val="1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p w14:paraId="3A7ACF8E">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EF0A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97259">
    <w:pPr>
      <w:pStyle w:val="11"/>
      <w:rPr>
        <w:rFonts w:hint="default" w:ascii="宋体" w:hAnsi="宋体" w:eastAsia="宋体"/>
        <w:sz w:val="21"/>
        <w:szCs w:val="21"/>
        <w:lang w:val="en-US" w:eastAsia="zh-CN"/>
      </w:rPr>
    </w:pPr>
    <w:r>
      <w:rPr>
        <w:rFonts w:hint="eastAsia" w:ascii="宋体" w:hAnsi="宋体"/>
        <w:sz w:val="21"/>
        <w:szCs w:val="21"/>
      </w:rPr>
      <w:t>系统分析与设计</w:t>
    </w:r>
    <w:r>
      <w:rPr>
        <w:rFonts w:hint="eastAsia" w:ascii="宋体" w:hAnsi="宋体"/>
        <w:sz w:val="21"/>
        <w:szCs w:val="21"/>
        <w:lang w:val="en-US" w:eastAsia="zh-CN"/>
      </w:rPr>
      <w:t>课程报告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86A502"/>
    <w:multiLevelType w:val="multilevel"/>
    <w:tmpl w:val="C286A502"/>
    <w:lvl w:ilvl="0" w:tentative="0">
      <w:start w:val="1"/>
      <w:numFmt w:val="decimal"/>
      <w:lvlText w:val="%1."/>
      <w:lvlJc w:val="left"/>
      <w:pPr>
        <w:ind w:left="860" w:hanging="440"/>
      </w:pPr>
    </w:lvl>
    <w:lvl w:ilvl="1" w:tentative="0">
      <w:start w:val="1"/>
      <w:numFmt w:val="decimal"/>
      <w:lvlText w:val="%2."/>
      <w:lvlJc w:val="left"/>
      <w:pPr>
        <w:ind w:left="440" w:hanging="440"/>
      </w:pPr>
    </w:lvl>
    <w:lvl w:ilvl="2" w:tentative="0">
      <w:start w:val="1"/>
      <w:numFmt w:val="decimal"/>
      <w:lvlText w:val="%3."/>
      <w:lvlJc w:val="left"/>
      <w:pPr>
        <w:ind w:left="860" w:hanging="440"/>
      </w:pPr>
    </w:lvl>
    <w:lvl w:ilvl="3" w:tentative="0">
      <w:start w:val="1"/>
      <w:numFmt w:val="decimal"/>
      <w:isLgl/>
      <w:lvlText w:val="%1.%2.%3.%4"/>
      <w:lvlJc w:val="left"/>
      <w:pPr>
        <w:ind w:left="1140" w:hanging="720"/>
      </w:pPr>
      <w:rPr>
        <w:rFonts w:hint="default"/>
      </w:rPr>
    </w:lvl>
    <w:lvl w:ilvl="4" w:tentative="0">
      <w:start w:val="1"/>
      <w:numFmt w:val="decimal"/>
      <w:isLgl/>
      <w:lvlText w:val="%1.%2.%3.%4.%5"/>
      <w:lvlJc w:val="left"/>
      <w:pPr>
        <w:ind w:left="1500" w:hanging="1080"/>
      </w:pPr>
      <w:rPr>
        <w:rFonts w:hint="default"/>
      </w:rPr>
    </w:lvl>
    <w:lvl w:ilvl="5" w:tentative="0">
      <w:start w:val="1"/>
      <w:numFmt w:val="decimal"/>
      <w:isLgl/>
      <w:lvlText w:val="%1.%2.%3.%4.%5.%6"/>
      <w:lvlJc w:val="left"/>
      <w:pPr>
        <w:ind w:left="1500" w:hanging="1080"/>
      </w:pPr>
      <w:rPr>
        <w:rFonts w:hint="default"/>
      </w:rPr>
    </w:lvl>
    <w:lvl w:ilvl="6" w:tentative="0">
      <w:start w:val="1"/>
      <w:numFmt w:val="decimal"/>
      <w:isLgl/>
      <w:lvlText w:val="%1.%2.%3.%4.%5.%6.%7"/>
      <w:lvlJc w:val="left"/>
      <w:pPr>
        <w:ind w:left="1500" w:hanging="1080"/>
      </w:pPr>
      <w:rPr>
        <w:rFonts w:hint="default"/>
      </w:rPr>
    </w:lvl>
    <w:lvl w:ilvl="7" w:tentative="0">
      <w:start w:val="1"/>
      <w:numFmt w:val="decimal"/>
      <w:isLgl/>
      <w:lvlText w:val="%1.%2.%3.%4.%5.%6.%7.%8"/>
      <w:lvlJc w:val="left"/>
      <w:pPr>
        <w:ind w:left="1860" w:hanging="1440"/>
      </w:pPr>
      <w:rPr>
        <w:rFonts w:hint="default"/>
      </w:rPr>
    </w:lvl>
    <w:lvl w:ilvl="8" w:tentative="0">
      <w:start w:val="1"/>
      <w:numFmt w:val="decimal"/>
      <w:isLgl/>
      <w:lvlText w:val="%1.%2.%3.%4.%5.%6.%7.%8.%9"/>
      <w:lvlJc w:val="left"/>
      <w:pPr>
        <w:ind w:left="1860" w:hanging="1440"/>
      </w:pPr>
      <w:rPr>
        <w:rFonts w:hint="default"/>
      </w:rPr>
    </w:lvl>
  </w:abstractNum>
  <w:abstractNum w:abstractNumId="1">
    <w:nsid w:val="13171E89"/>
    <w:multiLevelType w:val="multilevel"/>
    <w:tmpl w:val="13171E89"/>
    <w:lvl w:ilvl="0" w:tentative="0">
      <w:start w:val="1"/>
      <w:numFmt w:val="decimal"/>
      <w:lvlText w:val="%1."/>
      <w:lvlJc w:val="left"/>
      <w:pPr>
        <w:ind w:left="920" w:hanging="440"/>
      </w:pPr>
      <w:rPr>
        <w:rFonts w:hint="eastAsia"/>
        <w:sz w:val="21"/>
        <w:szCs w:val="21"/>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269E2822"/>
    <w:multiLevelType w:val="multilevel"/>
    <w:tmpl w:val="269E2822"/>
    <w:lvl w:ilvl="0" w:tentative="0">
      <w:start w:val="1"/>
      <w:numFmt w:val="decimal"/>
      <w:lvlText w:val="%1."/>
      <w:lvlJc w:val="left"/>
      <w:pPr>
        <w:ind w:left="920" w:hanging="440"/>
      </w:pPr>
      <w:rPr>
        <w:sz w:val="21"/>
        <w:szCs w:val="21"/>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
    <w:nsid w:val="3404DA1C"/>
    <w:multiLevelType w:val="singleLevel"/>
    <w:tmpl w:val="3404DA1C"/>
    <w:lvl w:ilvl="0" w:tentative="0">
      <w:start w:val="2"/>
      <w:numFmt w:val="decimal"/>
      <w:suff w:val="nothing"/>
      <w:lvlText w:val="第%1章　"/>
      <w:lvlJc w:val="left"/>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M5MzhjOWY5ZDliZTM3OGQzNWI5YzBiYzgxMTBjMzUifQ=="/>
  </w:docVars>
  <w:rsids>
    <w:rsidRoot w:val="00BA6BEF"/>
    <w:rsid w:val="0000212C"/>
    <w:rsid w:val="000045C1"/>
    <w:rsid w:val="000047CB"/>
    <w:rsid w:val="00004BBB"/>
    <w:rsid w:val="00010BAB"/>
    <w:rsid w:val="000118A2"/>
    <w:rsid w:val="00012486"/>
    <w:rsid w:val="00012C29"/>
    <w:rsid w:val="0001320D"/>
    <w:rsid w:val="00015AC1"/>
    <w:rsid w:val="000176A9"/>
    <w:rsid w:val="00023F40"/>
    <w:rsid w:val="00027FED"/>
    <w:rsid w:val="0003115B"/>
    <w:rsid w:val="00032717"/>
    <w:rsid w:val="00037D2C"/>
    <w:rsid w:val="00043406"/>
    <w:rsid w:val="0004527F"/>
    <w:rsid w:val="000479AA"/>
    <w:rsid w:val="000505F6"/>
    <w:rsid w:val="00065EB8"/>
    <w:rsid w:val="00067E79"/>
    <w:rsid w:val="00072514"/>
    <w:rsid w:val="0007461F"/>
    <w:rsid w:val="0007463B"/>
    <w:rsid w:val="0007769D"/>
    <w:rsid w:val="00080253"/>
    <w:rsid w:val="00085837"/>
    <w:rsid w:val="00087FD7"/>
    <w:rsid w:val="00094C40"/>
    <w:rsid w:val="00094C9B"/>
    <w:rsid w:val="000B40C0"/>
    <w:rsid w:val="000C3184"/>
    <w:rsid w:val="000C5648"/>
    <w:rsid w:val="000D2DE6"/>
    <w:rsid w:val="000D5138"/>
    <w:rsid w:val="000D6C50"/>
    <w:rsid w:val="000D7A13"/>
    <w:rsid w:val="000F1F5C"/>
    <w:rsid w:val="00103A52"/>
    <w:rsid w:val="00114451"/>
    <w:rsid w:val="00115ACD"/>
    <w:rsid w:val="00130EBC"/>
    <w:rsid w:val="00140B5B"/>
    <w:rsid w:val="001557B6"/>
    <w:rsid w:val="00176150"/>
    <w:rsid w:val="001807A3"/>
    <w:rsid w:val="00181E7F"/>
    <w:rsid w:val="00181E82"/>
    <w:rsid w:val="00190C7C"/>
    <w:rsid w:val="00195A7E"/>
    <w:rsid w:val="0019600C"/>
    <w:rsid w:val="00196708"/>
    <w:rsid w:val="001A20EA"/>
    <w:rsid w:val="001A2828"/>
    <w:rsid w:val="001B36BE"/>
    <w:rsid w:val="001C1EC8"/>
    <w:rsid w:val="001C2325"/>
    <w:rsid w:val="001E0BA3"/>
    <w:rsid w:val="001E299E"/>
    <w:rsid w:val="001E5D15"/>
    <w:rsid w:val="001E6045"/>
    <w:rsid w:val="001F3E7F"/>
    <w:rsid w:val="001F447A"/>
    <w:rsid w:val="001F45CB"/>
    <w:rsid w:val="00200194"/>
    <w:rsid w:val="00201328"/>
    <w:rsid w:val="00201BB2"/>
    <w:rsid w:val="00205653"/>
    <w:rsid w:val="00245574"/>
    <w:rsid w:val="002503F2"/>
    <w:rsid w:val="00254054"/>
    <w:rsid w:val="00254BEA"/>
    <w:rsid w:val="0026293C"/>
    <w:rsid w:val="002668A0"/>
    <w:rsid w:val="002757A3"/>
    <w:rsid w:val="00282362"/>
    <w:rsid w:val="00282BA3"/>
    <w:rsid w:val="00283F73"/>
    <w:rsid w:val="00291C90"/>
    <w:rsid w:val="00295DF6"/>
    <w:rsid w:val="00297EFE"/>
    <w:rsid w:val="002A2BBD"/>
    <w:rsid w:val="002A41C5"/>
    <w:rsid w:val="002A6245"/>
    <w:rsid w:val="002A7615"/>
    <w:rsid w:val="002B240A"/>
    <w:rsid w:val="002B3E20"/>
    <w:rsid w:val="002B4B67"/>
    <w:rsid w:val="002C5DAE"/>
    <w:rsid w:val="002D686D"/>
    <w:rsid w:val="002E0CB1"/>
    <w:rsid w:val="002F0EA1"/>
    <w:rsid w:val="002F148B"/>
    <w:rsid w:val="002F618D"/>
    <w:rsid w:val="00303CD5"/>
    <w:rsid w:val="00307B02"/>
    <w:rsid w:val="00314247"/>
    <w:rsid w:val="00321B51"/>
    <w:rsid w:val="003333EF"/>
    <w:rsid w:val="00355638"/>
    <w:rsid w:val="00357C5D"/>
    <w:rsid w:val="0036094A"/>
    <w:rsid w:val="00362ECF"/>
    <w:rsid w:val="003720B0"/>
    <w:rsid w:val="00373550"/>
    <w:rsid w:val="0037362B"/>
    <w:rsid w:val="0037793C"/>
    <w:rsid w:val="00385E88"/>
    <w:rsid w:val="00391E80"/>
    <w:rsid w:val="00396FA9"/>
    <w:rsid w:val="003A5CAE"/>
    <w:rsid w:val="003A6186"/>
    <w:rsid w:val="003B11B0"/>
    <w:rsid w:val="003B4FCC"/>
    <w:rsid w:val="003B53A6"/>
    <w:rsid w:val="003C0546"/>
    <w:rsid w:val="003C1975"/>
    <w:rsid w:val="003D3A44"/>
    <w:rsid w:val="003D48BC"/>
    <w:rsid w:val="003E7BE9"/>
    <w:rsid w:val="003F0AEE"/>
    <w:rsid w:val="004105F7"/>
    <w:rsid w:val="00410E43"/>
    <w:rsid w:val="00415E17"/>
    <w:rsid w:val="00417BD2"/>
    <w:rsid w:val="00421DD5"/>
    <w:rsid w:val="00431F19"/>
    <w:rsid w:val="00435AD8"/>
    <w:rsid w:val="0043676E"/>
    <w:rsid w:val="00471584"/>
    <w:rsid w:val="004716DC"/>
    <w:rsid w:val="00484276"/>
    <w:rsid w:val="004911FB"/>
    <w:rsid w:val="00493E27"/>
    <w:rsid w:val="004A11F2"/>
    <w:rsid w:val="004C578E"/>
    <w:rsid w:val="004D2965"/>
    <w:rsid w:val="004F5134"/>
    <w:rsid w:val="005004E8"/>
    <w:rsid w:val="00501048"/>
    <w:rsid w:val="00501D71"/>
    <w:rsid w:val="0050693A"/>
    <w:rsid w:val="00506988"/>
    <w:rsid w:val="005136DD"/>
    <w:rsid w:val="005165C1"/>
    <w:rsid w:val="0052107C"/>
    <w:rsid w:val="00531145"/>
    <w:rsid w:val="00536206"/>
    <w:rsid w:val="0054126A"/>
    <w:rsid w:val="00545532"/>
    <w:rsid w:val="005522A6"/>
    <w:rsid w:val="00557FAD"/>
    <w:rsid w:val="00564950"/>
    <w:rsid w:val="0056767D"/>
    <w:rsid w:val="00575CD6"/>
    <w:rsid w:val="00585165"/>
    <w:rsid w:val="00590FF8"/>
    <w:rsid w:val="0059125F"/>
    <w:rsid w:val="00594939"/>
    <w:rsid w:val="005956A8"/>
    <w:rsid w:val="005A5916"/>
    <w:rsid w:val="005B2D4D"/>
    <w:rsid w:val="005B3C3C"/>
    <w:rsid w:val="005B69E9"/>
    <w:rsid w:val="005D27A1"/>
    <w:rsid w:val="005D75D1"/>
    <w:rsid w:val="005E04A1"/>
    <w:rsid w:val="005E5888"/>
    <w:rsid w:val="005F353F"/>
    <w:rsid w:val="006000EF"/>
    <w:rsid w:val="00601E76"/>
    <w:rsid w:val="00606548"/>
    <w:rsid w:val="00607FD1"/>
    <w:rsid w:val="00621841"/>
    <w:rsid w:val="00633A99"/>
    <w:rsid w:val="00635BBA"/>
    <w:rsid w:val="00644B91"/>
    <w:rsid w:val="00647526"/>
    <w:rsid w:val="0065069F"/>
    <w:rsid w:val="0065142D"/>
    <w:rsid w:val="006522E4"/>
    <w:rsid w:val="00663E89"/>
    <w:rsid w:val="0066418F"/>
    <w:rsid w:val="00665A6E"/>
    <w:rsid w:val="00666139"/>
    <w:rsid w:val="006714D6"/>
    <w:rsid w:val="00674621"/>
    <w:rsid w:val="0068061E"/>
    <w:rsid w:val="00680BD8"/>
    <w:rsid w:val="0068393A"/>
    <w:rsid w:val="00683F8F"/>
    <w:rsid w:val="00684EA7"/>
    <w:rsid w:val="006865F0"/>
    <w:rsid w:val="00686FF9"/>
    <w:rsid w:val="006A3C61"/>
    <w:rsid w:val="006A7DED"/>
    <w:rsid w:val="006B523F"/>
    <w:rsid w:val="006B6ACB"/>
    <w:rsid w:val="006C63E4"/>
    <w:rsid w:val="006C741F"/>
    <w:rsid w:val="006D01D8"/>
    <w:rsid w:val="006D2AAD"/>
    <w:rsid w:val="006E745F"/>
    <w:rsid w:val="006F3C6E"/>
    <w:rsid w:val="007042FB"/>
    <w:rsid w:val="00707B65"/>
    <w:rsid w:val="007236E0"/>
    <w:rsid w:val="007246E3"/>
    <w:rsid w:val="00727663"/>
    <w:rsid w:val="007307C5"/>
    <w:rsid w:val="00736666"/>
    <w:rsid w:val="0074338D"/>
    <w:rsid w:val="00753210"/>
    <w:rsid w:val="00754A0B"/>
    <w:rsid w:val="0077610F"/>
    <w:rsid w:val="00782C6E"/>
    <w:rsid w:val="007846FC"/>
    <w:rsid w:val="00790BA6"/>
    <w:rsid w:val="007B4473"/>
    <w:rsid w:val="007B5776"/>
    <w:rsid w:val="007B7899"/>
    <w:rsid w:val="007C4DFE"/>
    <w:rsid w:val="007C5401"/>
    <w:rsid w:val="007C6D32"/>
    <w:rsid w:val="007D0D92"/>
    <w:rsid w:val="007E1211"/>
    <w:rsid w:val="007E252A"/>
    <w:rsid w:val="007E3FE4"/>
    <w:rsid w:val="007F1E07"/>
    <w:rsid w:val="007F2F5F"/>
    <w:rsid w:val="00800D41"/>
    <w:rsid w:val="00803424"/>
    <w:rsid w:val="00804133"/>
    <w:rsid w:val="00822BCF"/>
    <w:rsid w:val="008262E9"/>
    <w:rsid w:val="008354DC"/>
    <w:rsid w:val="00846923"/>
    <w:rsid w:val="008500DF"/>
    <w:rsid w:val="00852E51"/>
    <w:rsid w:val="00873A38"/>
    <w:rsid w:val="008803E9"/>
    <w:rsid w:val="00880776"/>
    <w:rsid w:val="00881121"/>
    <w:rsid w:val="00890EB1"/>
    <w:rsid w:val="008A19D1"/>
    <w:rsid w:val="008A2A2B"/>
    <w:rsid w:val="008A494D"/>
    <w:rsid w:val="008A7FD1"/>
    <w:rsid w:val="008B0685"/>
    <w:rsid w:val="008C1A54"/>
    <w:rsid w:val="008D06D4"/>
    <w:rsid w:val="008D4B7B"/>
    <w:rsid w:val="008E3872"/>
    <w:rsid w:val="008F280D"/>
    <w:rsid w:val="00910970"/>
    <w:rsid w:val="0092460D"/>
    <w:rsid w:val="00927BCE"/>
    <w:rsid w:val="00930E44"/>
    <w:rsid w:val="009342DB"/>
    <w:rsid w:val="00941DBD"/>
    <w:rsid w:val="009517E2"/>
    <w:rsid w:val="0095254A"/>
    <w:rsid w:val="00953E33"/>
    <w:rsid w:val="00974DB9"/>
    <w:rsid w:val="009766F4"/>
    <w:rsid w:val="009810A1"/>
    <w:rsid w:val="00987451"/>
    <w:rsid w:val="009957E6"/>
    <w:rsid w:val="00996402"/>
    <w:rsid w:val="009A13C2"/>
    <w:rsid w:val="009B07DD"/>
    <w:rsid w:val="009B3476"/>
    <w:rsid w:val="009B76F7"/>
    <w:rsid w:val="009C26C0"/>
    <w:rsid w:val="009C4204"/>
    <w:rsid w:val="009D4AE6"/>
    <w:rsid w:val="009F02FD"/>
    <w:rsid w:val="009F6794"/>
    <w:rsid w:val="009F77AA"/>
    <w:rsid w:val="00A16DAE"/>
    <w:rsid w:val="00A16E1A"/>
    <w:rsid w:val="00A17FEA"/>
    <w:rsid w:val="00A2789A"/>
    <w:rsid w:val="00A357E8"/>
    <w:rsid w:val="00A6019D"/>
    <w:rsid w:val="00A772B0"/>
    <w:rsid w:val="00A800B8"/>
    <w:rsid w:val="00A83D1C"/>
    <w:rsid w:val="00A963C6"/>
    <w:rsid w:val="00A97A72"/>
    <w:rsid w:val="00A97CB7"/>
    <w:rsid w:val="00AA015B"/>
    <w:rsid w:val="00AA1DC2"/>
    <w:rsid w:val="00AB07E5"/>
    <w:rsid w:val="00AC43EB"/>
    <w:rsid w:val="00AD5958"/>
    <w:rsid w:val="00AE168D"/>
    <w:rsid w:val="00AE2A1E"/>
    <w:rsid w:val="00AF47E7"/>
    <w:rsid w:val="00AF79A5"/>
    <w:rsid w:val="00AF7AFB"/>
    <w:rsid w:val="00B10FE3"/>
    <w:rsid w:val="00B22069"/>
    <w:rsid w:val="00B23F36"/>
    <w:rsid w:val="00B244D7"/>
    <w:rsid w:val="00B27987"/>
    <w:rsid w:val="00B408D5"/>
    <w:rsid w:val="00B41D83"/>
    <w:rsid w:val="00B4343B"/>
    <w:rsid w:val="00B50DE2"/>
    <w:rsid w:val="00B559B9"/>
    <w:rsid w:val="00B603F1"/>
    <w:rsid w:val="00B605B3"/>
    <w:rsid w:val="00B60F9C"/>
    <w:rsid w:val="00B61E3D"/>
    <w:rsid w:val="00B6370D"/>
    <w:rsid w:val="00B67B0B"/>
    <w:rsid w:val="00B74248"/>
    <w:rsid w:val="00B82376"/>
    <w:rsid w:val="00B8407B"/>
    <w:rsid w:val="00B84FDC"/>
    <w:rsid w:val="00BA0162"/>
    <w:rsid w:val="00BA500E"/>
    <w:rsid w:val="00BA6551"/>
    <w:rsid w:val="00BA6BEF"/>
    <w:rsid w:val="00BB29EA"/>
    <w:rsid w:val="00BB3ABD"/>
    <w:rsid w:val="00BB7979"/>
    <w:rsid w:val="00BC2920"/>
    <w:rsid w:val="00BC53D1"/>
    <w:rsid w:val="00BC5CC1"/>
    <w:rsid w:val="00BC6133"/>
    <w:rsid w:val="00BD252C"/>
    <w:rsid w:val="00BD5003"/>
    <w:rsid w:val="00BE443A"/>
    <w:rsid w:val="00BE5923"/>
    <w:rsid w:val="00BF5AC9"/>
    <w:rsid w:val="00C01191"/>
    <w:rsid w:val="00C037F3"/>
    <w:rsid w:val="00C057D1"/>
    <w:rsid w:val="00C11608"/>
    <w:rsid w:val="00C1351C"/>
    <w:rsid w:val="00C165F3"/>
    <w:rsid w:val="00C23BDA"/>
    <w:rsid w:val="00C26F82"/>
    <w:rsid w:val="00C27384"/>
    <w:rsid w:val="00C34AAC"/>
    <w:rsid w:val="00C3526E"/>
    <w:rsid w:val="00C35A94"/>
    <w:rsid w:val="00C4068A"/>
    <w:rsid w:val="00C47E08"/>
    <w:rsid w:val="00C51471"/>
    <w:rsid w:val="00C63B17"/>
    <w:rsid w:val="00C64BFB"/>
    <w:rsid w:val="00C73078"/>
    <w:rsid w:val="00C81523"/>
    <w:rsid w:val="00C8681A"/>
    <w:rsid w:val="00C86B15"/>
    <w:rsid w:val="00CA5BC6"/>
    <w:rsid w:val="00CB3B93"/>
    <w:rsid w:val="00CB7F69"/>
    <w:rsid w:val="00CC08B1"/>
    <w:rsid w:val="00CC4042"/>
    <w:rsid w:val="00CC65A5"/>
    <w:rsid w:val="00CE4739"/>
    <w:rsid w:val="00CF1F2B"/>
    <w:rsid w:val="00D03A10"/>
    <w:rsid w:val="00D2707F"/>
    <w:rsid w:val="00D27EEE"/>
    <w:rsid w:val="00D30327"/>
    <w:rsid w:val="00D36431"/>
    <w:rsid w:val="00D41224"/>
    <w:rsid w:val="00D51539"/>
    <w:rsid w:val="00D529D2"/>
    <w:rsid w:val="00D603F8"/>
    <w:rsid w:val="00D6331F"/>
    <w:rsid w:val="00D70D4F"/>
    <w:rsid w:val="00D71AE7"/>
    <w:rsid w:val="00D778F6"/>
    <w:rsid w:val="00D816B6"/>
    <w:rsid w:val="00D93D71"/>
    <w:rsid w:val="00D96575"/>
    <w:rsid w:val="00DA2DB9"/>
    <w:rsid w:val="00DB0179"/>
    <w:rsid w:val="00DB744D"/>
    <w:rsid w:val="00DC6EFE"/>
    <w:rsid w:val="00DC78F5"/>
    <w:rsid w:val="00DD02AA"/>
    <w:rsid w:val="00DD4714"/>
    <w:rsid w:val="00DD6106"/>
    <w:rsid w:val="00DD6F6C"/>
    <w:rsid w:val="00DE16CB"/>
    <w:rsid w:val="00DE2905"/>
    <w:rsid w:val="00DE5BB0"/>
    <w:rsid w:val="00DE6C90"/>
    <w:rsid w:val="00DE6CEC"/>
    <w:rsid w:val="00DF2920"/>
    <w:rsid w:val="00DF3523"/>
    <w:rsid w:val="00DF5010"/>
    <w:rsid w:val="00E00BFD"/>
    <w:rsid w:val="00E03052"/>
    <w:rsid w:val="00E064E8"/>
    <w:rsid w:val="00E10E12"/>
    <w:rsid w:val="00E1356A"/>
    <w:rsid w:val="00E23AED"/>
    <w:rsid w:val="00E3026B"/>
    <w:rsid w:val="00E344EB"/>
    <w:rsid w:val="00E356FB"/>
    <w:rsid w:val="00E37333"/>
    <w:rsid w:val="00E4013D"/>
    <w:rsid w:val="00E53F8D"/>
    <w:rsid w:val="00E67777"/>
    <w:rsid w:val="00E73FF9"/>
    <w:rsid w:val="00E84F97"/>
    <w:rsid w:val="00E87235"/>
    <w:rsid w:val="00EA0197"/>
    <w:rsid w:val="00EA2C25"/>
    <w:rsid w:val="00EB2F0D"/>
    <w:rsid w:val="00EB37C8"/>
    <w:rsid w:val="00EB7E26"/>
    <w:rsid w:val="00EC4231"/>
    <w:rsid w:val="00ED18B2"/>
    <w:rsid w:val="00ED2611"/>
    <w:rsid w:val="00EE09B2"/>
    <w:rsid w:val="00EE3D48"/>
    <w:rsid w:val="00F0646A"/>
    <w:rsid w:val="00F0681A"/>
    <w:rsid w:val="00F10311"/>
    <w:rsid w:val="00F106F2"/>
    <w:rsid w:val="00F16FD2"/>
    <w:rsid w:val="00F24A23"/>
    <w:rsid w:val="00F26BA5"/>
    <w:rsid w:val="00F3482A"/>
    <w:rsid w:val="00F3654E"/>
    <w:rsid w:val="00F44950"/>
    <w:rsid w:val="00F47E2A"/>
    <w:rsid w:val="00F60B08"/>
    <w:rsid w:val="00F672BD"/>
    <w:rsid w:val="00F74FB5"/>
    <w:rsid w:val="00F911D8"/>
    <w:rsid w:val="00F9507E"/>
    <w:rsid w:val="00FA58ED"/>
    <w:rsid w:val="00FC50B9"/>
    <w:rsid w:val="00FC652C"/>
    <w:rsid w:val="00FD00C2"/>
    <w:rsid w:val="00FD2EDA"/>
    <w:rsid w:val="00FD5625"/>
    <w:rsid w:val="00FF443E"/>
    <w:rsid w:val="00FF5A0E"/>
    <w:rsid w:val="00FF7369"/>
    <w:rsid w:val="016C3F25"/>
    <w:rsid w:val="03F1578E"/>
    <w:rsid w:val="04207E21"/>
    <w:rsid w:val="047363CB"/>
    <w:rsid w:val="04F33A06"/>
    <w:rsid w:val="05167916"/>
    <w:rsid w:val="05B42D7A"/>
    <w:rsid w:val="062E5B7F"/>
    <w:rsid w:val="067032E2"/>
    <w:rsid w:val="06C12E7B"/>
    <w:rsid w:val="07313970"/>
    <w:rsid w:val="07A75160"/>
    <w:rsid w:val="08A07782"/>
    <w:rsid w:val="08A77D1D"/>
    <w:rsid w:val="095D58D4"/>
    <w:rsid w:val="099077F7"/>
    <w:rsid w:val="0A680DC7"/>
    <w:rsid w:val="0A812F49"/>
    <w:rsid w:val="0AAC7535"/>
    <w:rsid w:val="0B29497C"/>
    <w:rsid w:val="0B310B66"/>
    <w:rsid w:val="0B755F08"/>
    <w:rsid w:val="0B8B7CB8"/>
    <w:rsid w:val="0BA94BA0"/>
    <w:rsid w:val="0DDE3227"/>
    <w:rsid w:val="0EA63619"/>
    <w:rsid w:val="0ECE64E3"/>
    <w:rsid w:val="0FBC3932"/>
    <w:rsid w:val="0FF860F6"/>
    <w:rsid w:val="11A92D5A"/>
    <w:rsid w:val="137653B0"/>
    <w:rsid w:val="13951656"/>
    <w:rsid w:val="150426E8"/>
    <w:rsid w:val="15745D7E"/>
    <w:rsid w:val="19C00AF0"/>
    <w:rsid w:val="19EB0503"/>
    <w:rsid w:val="1A170473"/>
    <w:rsid w:val="1ADA2FC8"/>
    <w:rsid w:val="1AF06347"/>
    <w:rsid w:val="1C5D475B"/>
    <w:rsid w:val="20E26683"/>
    <w:rsid w:val="22C10C1F"/>
    <w:rsid w:val="23EE53EE"/>
    <w:rsid w:val="254E5B2F"/>
    <w:rsid w:val="26935EDB"/>
    <w:rsid w:val="26B134AE"/>
    <w:rsid w:val="26E16DB9"/>
    <w:rsid w:val="27630943"/>
    <w:rsid w:val="2813740A"/>
    <w:rsid w:val="284B7865"/>
    <w:rsid w:val="28C82F8B"/>
    <w:rsid w:val="2921629D"/>
    <w:rsid w:val="2AA7304B"/>
    <w:rsid w:val="2BE247D1"/>
    <w:rsid w:val="2BEB7DAC"/>
    <w:rsid w:val="2CB847EB"/>
    <w:rsid w:val="2D55028C"/>
    <w:rsid w:val="2E272EDA"/>
    <w:rsid w:val="2EA820C4"/>
    <w:rsid w:val="2F977028"/>
    <w:rsid w:val="301D3F44"/>
    <w:rsid w:val="306F7387"/>
    <w:rsid w:val="30934AE0"/>
    <w:rsid w:val="346266E6"/>
    <w:rsid w:val="35C6441D"/>
    <w:rsid w:val="36795ABE"/>
    <w:rsid w:val="37160690"/>
    <w:rsid w:val="379967C7"/>
    <w:rsid w:val="39183968"/>
    <w:rsid w:val="39545290"/>
    <w:rsid w:val="3CF015B5"/>
    <w:rsid w:val="3D4147A5"/>
    <w:rsid w:val="3DBA4867"/>
    <w:rsid w:val="3E470031"/>
    <w:rsid w:val="3E8C7A1C"/>
    <w:rsid w:val="3E9F580B"/>
    <w:rsid w:val="3F444158"/>
    <w:rsid w:val="424E715C"/>
    <w:rsid w:val="43741014"/>
    <w:rsid w:val="43E21CFA"/>
    <w:rsid w:val="44B4509B"/>
    <w:rsid w:val="45854AAA"/>
    <w:rsid w:val="46F05EFE"/>
    <w:rsid w:val="479D61E8"/>
    <w:rsid w:val="47D26E2E"/>
    <w:rsid w:val="48F70F7F"/>
    <w:rsid w:val="49441489"/>
    <w:rsid w:val="49451246"/>
    <w:rsid w:val="496F3AAC"/>
    <w:rsid w:val="49BA01F4"/>
    <w:rsid w:val="4AA46683"/>
    <w:rsid w:val="4B054C48"/>
    <w:rsid w:val="4B2104F5"/>
    <w:rsid w:val="4B9A1834"/>
    <w:rsid w:val="4D0E78D2"/>
    <w:rsid w:val="4D5A3E8D"/>
    <w:rsid w:val="4F442C6E"/>
    <w:rsid w:val="4F8B3806"/>
    <w:rsid w:val="4FBA3A5A"/>
    <w:rsid w:val="4FDC039B"/>
    <w:rsid w:val="50E658BB"/>
    <w:rsid w:val="520F42B6"/>
    <w:rsid w:val="537B772A"/>
    <w:rsid w:val="541128AF"/>
    <w:rsid w:val="55D9212D"/>
    <w:rsid w:val="56897637"/>
    <w:rsid w:val="56A63783"/>
    <w:rsid w:val="56DE2487"/>
    <w:rsid w:val="57133727"/>
    <w:rsid w:val="572E0BA1"/>
    <w:rsid w:val="57315742"/>
    <w:rsid w:val="575E0358"/>
    <w:rsid w:val="579979EC"/>
    <w:rsid w:val="590B5F53"/>
    <w:rsid w:val="5921149D"/>
    <w:rsid w:val="598E4111"/>
    <w:rsid w:val="59CF0B48"/>
    <w:rsid w:val="5A76346C"/>
    <w:rsid w:val="5BE24CBF"/>
    <w:rsid w:val="5C5770D0"/>
    <w:rsid w:val="5CB3754B"/>
    <w:rsid w:val="5CD964C5"/>
    <w:rsid w:val="5E644EDF"/>
    <w:rsid w:val="5FE7498C"/>
    <w:rsid w:val="603C5150"/>
    <w:rsid w:val="60B116A2"/>
    <w:rsid w:val="62656D48"/>
    <w:rsid w:val="63EB0A27"/>
    <w:rsid w:val="63F707DF"/>
    <w:rsid w:val="67F00651"/>
    <w:rsid w:val="6853303E"/>
    <w:rsid w:val="68F42855"/>
    <w:rsid w:val="6A1B3EF6"/>
    <w:rsid w:val="6A2F4921"/>
    <w:rsid w:val="6B5A338D"/>
    <w:rsid w:val="6BE762E1"/>
    <w:rsid w:val="6CD01102"/>
    <w:rsid w:val="6F2B6AC3"/>
    <w:rsid w:val="6F3C482C"/>
    <w:rsid w:val="6F6758BF"/>
    <w:rsid w:val="6FFD84FA"/>
    <w:rsid w:val="73A60B2C"/>
    <w:rsid w:val="73F751C6"/>
    <w:rsid w:val="740C296D"/>
    <w:rsid w:val="78A7191D"/>
    <w:rsid w:val="79AF6B6B"/>
    <w:rsid w:val="7A614800"/>
    <w:rsid w:val="7A6B1332"/>
    <w:rsid w:val="7BE14791"/>
    <w:rsid w:val="7C8E41ED"/>
    <w:rsid w:val="7F634289"/>
    <w:rsid w:val="CAEF1EF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9"/>
    <w:unhideWhenUsed/>
    <w:qFormat/>
    <w:uiPriority w:val="9"/>
    <w:pPr>
      <w:keepNext/>
      <w:keepLines/>
      <w:spacing w:before="260" w:after="260" w:line="416" w:lineRule="auto"/>
      <w:outlineLvl w:val="2"/>
    </w:pPr>
    <w:rPr>
      <w:b/>
      <w:bCs/>
      <w:sz w:val="32"/>
      <w:szCs w:val="32"/>
    </w:rPr>
  </w:style>
  <w:style w:type="character" w:default="1" w:styleId="17">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annotation text"/>
    <w:basedOn w:val="1"/>
    <w:link w:val="23"/>
    <w:unhideWhenUsed/>
    <w:qFormat/>
    <w:uiPriority w:val="99"/>
    <w:pPr>
      <w:jc w:val="left"/>
    </w:pPr>
  </w:style>
  <w:style w:type="paragraph" w:styleId="7">
    <w:name w:val="toc 3"/>
    <w:basedOn w:val="1"/>
    <w:next w:val="1"/>
    <w:unhideWhenUsed/>
    <w:qFormat/>
    <w:uiPriority w:val="39"/>
    <w:pPr>
      <w:tabs>
        <w:tab w:val="right" w:leader="dot" w:pos="7770"/>
        <w:tab w:val="left" w:leader="dot" w:pos="8400"/>
        <w:tab w:val="right" w:leader="dot" w:pos="8931"/>
      </w:tabs>
      <w:spacing w:line="460" w:lineRule="exact"/>
      <w:ind w:firstLine="960" w:firstLineChars="400"/>
      <w:jc w:val="center"/>
    </w:pPr>
    <w:rPr>
      <w:sz w:val="24"/>
    </w:rPr>
  </w:style>
  <w:style w:type="paragraph" w:styleId="8">
    <w:name w:val="Date"/>
    <w:basedOn w:val="1"/>
    <w:next w:val="1"/>
    <w:link w:val="31"/>
    <w:semiHidden/>
    <w:unhideWhenUsed/>
    <w:qFormat/>
    <w:uiPriority w:val="99"/>
    <w:pPr>
      <w:ind w:left="100" w:leftChars="2500"/>
    </w:pPr>
  </w:style>
  <w:style w:type="paragraph" w:styleId="9">
    <w:name w:val="Balloon Text"/>
    <w:basedOn w:val="1"/>
    <w:link w:val="22"/>
    <w:semiHidden/>
    <w:unhideWhenUsed/>
    <w:qFormat/>
    <w:uiPriority w:val="99"/>
    <w:rPr>
      <w:sz w:val="18"/>
      <w:szCs w:val="18"/>
    </w:rPr>
  </w:style>
  <w:style w:type="paragraph" w:styleId="10">
    <w:name w:val="footer"/>
    <w:basedOn w:val="1"/>
    <w:link w:val="21"/>
    <w:unhideWhenUsed/>
    <w:qFormat/>
    <w:uiPriority w:val="99"/>
    <w:pPr>
      <w:tabs>
        <w:tab w:val="center" w:pos="4153"/>
        <w:tab w:val="right" w:pos="8306"/>
      </w:tabs>
      <w:snapToGrid w:val="0"/>
      <w:jc w:val="left"/>
    </w:pPr>
    <w:rPr>
      <w:sz w:val="18"/>
      <w:szCs w:val="18"/>
    </w:rPr>
  </w:style>
  <w:style w:type="paragraph" w:styleId="11">
    <w:name w:val="header"/>
    <w:basedOn w:val="1"/>
    <w:link w:val="20"/>
    <w:unhideWhenUsed/>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pPr>
      <w:widowControl/>
      <w:tabs>
        <w:tab w:val="left" w:leader="dot" w:pos="8190"/>
      </w:tabs>
    </w:pPr>
    <w:rPr>
      <w:rFonts w:ascii="Calibri" w:hAnsi="Calibri" w:cs="黑体" w:eastAsiaTheme="minorEastAsia"/>
      <w:sz w:val="24"/>
    </w:rPr>
  </w:style>
  <w:style w:type="paragraph" w:styleId="13">
    <w:name w:val="toc 2"/>
    <w:basedOn w:val="1"/>
    <w:next w:val="1"/>
    <w:unhideWhenUsed/>
    <w:qFormat/>
    <w:uiPriority w:val="39"/>
    <w:pPr>
      <w:tabs>
        <w:tab w:val="right" w:leader="dot" w:pos="8296"/>
      </w:tabs>
      <w:spacing w:line="460" w:lineRule="exact"/>
      <w:ind w:firstLine="480" w:firstLineChars="200"/>
      <w:jc w:val="left"/>
    </w:pPr>
    <w:rPr>
      <w:sz w:val="24"/>
    </w:rPr>
  </w:style>
  <w:style w:type="paragraph" w:styleId="14">
    <w:name w:val="annotation subject"/>
    <w:basedOn w:val="6"/>
    <w:next w:val="6"/>
    <w:link w:val="24"/>
    <w:semiHidden/>
    <w:unhideWhenUsed/>
    <w:qFormat/>
    <w:uiPriority w:val="99"/>
    <w:rPr>
      <w:b/>
      <w:bCs/>
    </w:r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unhideWhenUsed/>
    <w:qFormat/>
    <w:uiPriority w:val="99"/>
    <w:rPr>
      <w:color w:val="0000FF"/>
      <w:u w:val="single"/>
    </w:rPr>
  </w:style>
  <w:style w:type="character" w:styleId="19">
    <w:name w:val="annotation reference"/>
    <w:basedOn w:val="17"/>
    <w:semiHidden/>
    <w:unhideWhenUsed/>
    <w:qFormat/>
    <w:uiPriority w:val="99"/>
    <w:rPr>
      <w:sz w:val="21"/>
      <w:szCs w:val="21"/>
    </w:rPr>
  </w:style>
  <w:style w:type="character" w:customStyle="1" w:styleId="20">
    <w:name w:val="页眉 字符"/>
    <w:basedOn w:val="17"/>
    <w:link w:val="11"/>
    <w:qFormat/>
    <w:uiPriority w:val="99"/>
    <w:rPr>
      <w:rFonts w:ascii="Times New Roman" w:hAnsi="Times New Roman" w:eastAsia="宋体" w:cs="Times New Roman"/>
      <w:sz w:val="18"/>
      <w:szCs w:val="18"/>
    </w:rPr>
  </w:style>
  <w:style w:type="character" w:customStyle="1" w:styleId="21">
    <w:name w:val="页脚 字符"/>
    <w:basedOn w:val="17"/>
    <w:link w:val="10"/>
    <w:qFormat/>
    <w:uiPriority w:val="99"/>
    <w:rPr>
      <w:rFonts w:ascii="Times New Roman" w:hAnsi="Times New Roman" w:eastAsia="宋体" w:cs="Times New Roman"/>
      <w:sz w:val="18"/>
      <w:szCs w:val="18"/>
    </w:rPr>
  </w:style>
  <w:style w:type="character" w:customStyle="1" w:styleId="22">
    <w:name w:val="批注框文本 字符"/>
    <w:basedOn w:val="17"/>
    <w:link w:val="9"/>
    <w:semiHidden/>
    <w:qFormat/>
    <w:uiPriority w:val="99"/>
    <w:rPr>
      <w:rFonts w:ascii="Times New Roman" w:hAnsi="Times New Roman" w:eastAsia="宋体" w:cs="Times New Roman"/>
      <w:sz w:val="18"/>
      <w:szCs w:val="18"/>
    </w:rPr>
  </w:style>
  <w:style w:type="character" w:customStyle="1" w:styleId="23">
    <w:name w:val="批注文字 字符"/>
    <w:basedOn w:val="17"/>
    <w:link w:val="6"/>
    <w:qFormat/>
    <w:uiPriority w:val="99"/>
    <w:rPr>
      <w:rFonts w:ascii="Times New Roman" w:hAnsi="Times New Roman" w:eastAsia="宋体" w:cs="Times New Roman"/>
      <w:szCs w:val="24"/>
    </w:rPr>
  </w:style>
  <w:style w:type="character" w:customStyle="1" w:styleId="24">
    <w:name w:val="批注主题 字符"/>
    <w:basedOn w:val="23"/>
    <w:link w:val="14"/>
    <w:semiHidden/>
    <w:qFormat/>
    <w:uiPriority w:val="99"/>
    <w:rPr>
      <w:rFonts w:ascii="Times New Roman" w:hAnsi="Times New Roman" w:eastAsia="宋体" w:cs="Times New Roman"/>
      <w:b/>
      <w:bCs/>
      <w:szCs w:val="24"/>
    </w:rPr>
  </w:style>
  <w:style w:type="paragraph" w:customStyle="1" w:styleId="25">
    <w:name w:val="修订1"/>
    <w:hidden/>
    <w:semiHidden/>
    <w:qFormat/>
    <w:uiPriority w:val="99"/>
    <w:rPr>
      <w:rFonts w:ascii="Times New Roman" w:hAnsi="Times New Roman" w:eastAsia="宋体" w:cs="Times New Roman"/>
      <w:kern w:val="2"/>
      <w:sz w:val="21"/>
      <w:szCs w:val="24"/>
      <w:lang w:val="en-US" w:eastAsia="zh-CN" w:bidi="ar-SA"/>
    </w:rPr>
  </w:style>
  <w:style w:type="paragraph" w:styleId="26">
    <w:name w:val="List Paragraph"/>
    <w:basedOn w:val="1"/>
    <w:link w:val="36"/>
    <w:qFormat/>
    <w:uiPriority w:val="34"/>
    <w:pPr>
      <w:ind w:firstLine="420" w:firstLineChars="200"/>
    </w:pPr>
  </w:style>
  <w:style w:type="character" w:customStyle="1" w:styleId="27">
    <w:name w:val="标题 1 字符"/>
    <w:basedOn w:val="17"/>
    <w:link w:val="2"/>
    <w:uiPriority w:val="9"/>
    <w:rPr>
      <w:rFonts w:ascii="Times New Roman" w:hAnsi="Times New Roman" w:eastAsia="宋体" w:cs="Times New Roman"/>
      <w:b/>
      <w:bCs/>
      <w:kern w:val="44"/>
      <w:sz w:val="44"/>
      <w:szCs w:val="44"/>
    </w:rPr>
  </w:style>
  <w:style w:type="character" w:customStyle="1" w:styleId="28">
    <w:name w:val="标题 2 字符"/>
    <w:basedOn w:val="17"/>
    <w:link w:val="3"/>
    <w:qFormat/>
    <w:uiPriority w:val="9"/>
    <w:rPr>
      <w:rFonts w:asciiTheme="majorHAnsi" w:hAnsiTheme="majorHAnsi" w:eastAsiaTheme="majorEastAsia" w:cstheme="majorBidi"/>
      <w:b/>
      <w:bCs/>
      <w:sz w:val="32"/>
      <w:szCs w:val="32"/>
    </w:rPr>
  </w:style>
  <w:style w:type="character" w:customStyle="1" w:styleId="29">
    <w:name w:val="标题 3 字符"/>
    <w:basedOn w:val="17"/>
    <w:link w:val="4"/>
    <w:qFormat/>
    <w:uiPriority w:val="9"/>
    <w:rPr>
      <w:rFonts w:ascii="Times New Roman" w:hAnsi="Times New Roman" w:eastAsia="宋体" w:cs="Times New Roman"/>
      <w:b/>
      <w:bCs/>
      <w:sz w:val="32"/>
      <w:szCs w:val="32"/>
    </w:rPr>
  </w:style>
  <w:style w:type="paragraph" w:customStyle="1" w:styleId="30">
    <w:name w:val="TOC 标题1"/>
    <w:basedOn w:val="2"/>
    <w:next w:val="1"/>
    <w:link w:val="38"/>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31">
    <w:name w:val="日期 字符"/>
    <w:basedOn w:val="17"/>
    <w:link w:val="8"/>
    <w:semiHidden/>
    <w:qFormat/>
    <w:uiPriority w:val="99"/>
    <w:rPr>
      <w:rFonts w:ascii="Times New Roman" w:hAnsi="Times New Roman" w:eastAsia="宋体" w:cs="Times New Roman"/>
      <w:szCs w:val="24"/>
    </w:rPr>
  </w:style>
  <w:style w:type="paragraph" w:customStyle="1" w:styleId="32">
    <w:name w:val="_Style 29"/>
    <w:basedOn w:val="1"/>
    <w:next w:val="1"/>
    <w:link w:val="37"/>
    <w:uiPriority w:val="39"/>
    <w:pPr>
      <w:tabs>
        <w:tab w:val="right" w:leader="dot" w:pos="9344"/>
      </w:tabs>
      <w:spacing w:line="360" w:lineRule="auto"/>
    </w:pPr>
    <w:rPr>
      <w:rFonts w:hAnsi="宋体"/>
      <w:bCs/>
      <w:kern w:val="0"/>
      <w:sz w:val="24"/>
      <w:szCs w:val="32"/>
    </w:rPr>
  </w:style>
  <w:style w:type="paragraph" w:customStyle="1" w:styleId="33">
    <w:name w:val="_Style 30"/>
    <w:basedOn w:val="1"/>
    <w:next w:val="1"/>
    <w:qFormat/>
    <w:uiPriority w:val="39"/>
    <w:pPr>
      <w:spacing w:line="360" w:lineRule="auto"/>
    </w:pPr>
    <w:rPr>
      <w:rFonts w:eastAsia="黑体"/>
      <w:sz w:val="24"/>
      <w:szCs w:val="20"/>
    </w:rPr>
  </w:style>
  <w:style w:type="table" w:customStyle="1" w:styleId="34">
    <w:name w:val="TableGrid"/>
    <w:qFormat/>
    <w:uiPriority w:val="0"/>
    <w:tblPr>
      <w:tblCellMar>
        <w:top w:w="0" w:type="dxa"/>
        <w:left w:w="0" w:type="dxa"/>
        <w:bottom w:w="0" w:type="dxa"/>
        <w:right w:w="0" w:type="dxa"/>
      </w:tblCellMar>
    </w:tblPr>
  </w:style>
  <w:style w:type="paragraph" w:customStyle="1" w:styleId="35">
    <w:name w:val="12表格内容"/>
    <w:basedOn w:val="1"/>
    <w:autoRedefine/>
    <w:qFormat/>
    <w:uiPriority w:val="0"/>
    <w:pPr>
      <w:jc w:val="center"/>
    </w:pPr>
    <w:rPr>
      <w:szCs w:val="21"/>
    </w:rPr>
  </w:style>
  <w:style w:type="character" w:customStyle="1" w:styleId="36">
    <w:name w:val="List Paragraph Char"/>
    <w:link w:val="26"/>
    <w:uiPriority w:val="34"/>
  </w:style>
  <w:style w:type="character" w:customStyle="1" w:styleId="37">
    <w:name w:val="_Style 29 Char"/>
    <w:link w:val="32"/>
    <w:uiPriority w:val="39"/>
    <w:rPr>
      <w:rFonts w:hAnsi="宋体"/>
      <w:bCs/>
      <w:kern w:val="0"/>
      <w:sz w:val="24"/>
      <w:szCs w:val="32"/>
    </w:rPr>
  </w:style>
  <w:style w:type="character" w:customStyle="1" w:styleId="38">
    <w:name w:val="TOC 标题1 Char"/>
    <w:link w:val="30"/>
    <w:uiPriority w:val="39"/>
    <w:rPr>
      <w:rFonts w:asciiTheme="majorHAnsi" w:hAnsiTheme="majorHAnsi" w:eastAsiaTheme="majorEastAsia" w:cstheme="majorBidi"/>
      <w:color w:val="376092"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21"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C21D9217-CAB5-4425-AB94-3B9EBAE0EA0D}">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26</Pages>
  <Words>454</Words>
  <Characters>669</Characters>
  <Lines>84</Lines>
  <Paragraphs>23</Paragraphs>
  <TotalTime>49</TotalTime>
  <ScaleCrop>false</ScaleCrop>
  <LinksUpToDate>false</LinksUpToDate>
  <CharactersWithSpaces>774</CharactersWithSpaces>
  <Application>WPS Office_12.1.25849.25849_F1E327BC-269C-435d-A152-05C5408002CA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2021-09-17T10:05:00Z</dcterms:created>
  <dc:creator>胡志远</dc:creator>
  <cp:lastModifiedBy>WPS_1602422449</cp:lastModifiedBy>
  <cp:lastPrinted>2024-08-17T02:01:00Z</cp:lastPrinted>
  <dcterms:modified xsi:type="dcterms:W3CDTF">2026-06-16T14:09:26Z</dcterms:modified>
  <cp:revision>172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2052-12.1.25849.25849</vt:lpwstr>
  </property>
  <property fmtid="{D5CDD505-2E9C-101B-9397-08002B2CF9AE}" pid="3" name="ICV">
    <vt:lpwstr>6C81DA162A1B40E79D954F400E93AE9F_13</vt:lpwstr>
  </property>
  <property fmtid="{D5CDD505-2E9C-101B-9397-08002B2CF9AE}" pid="4" name="KSOTemplateDocerSaveRecord">
    <vt:lpwstr>eyJoZGlkIjoiMjA5MDFjZTYwODUwNmQzOWE4YTg3YWE3ZTUwZWU3NmQiLCJ1c2VySWQiOiIxMTM2NjEyMjE2In0=</vt:lpwstr>
  </property>
</Properties>
</file>