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8EA6B">
      <w:pPr>
        <w:spacing w:line="440" w:lineRule="exact"/>
        <w:rPr>
          <w:rFonts w:hint="eastAsia" w:asciiTheme="minorEastAsia" w:hAnsiTheme="minorEastAsia" w:eastAsiaTheme="minorEastAsia"/>
          <w:sz w:val="24"/>
        </w:rPr>
      </w:pPr>
    </w:p>
    <w:p w14:paraId="7705ED66">
      <w:pPr>
        <w:jc w:val="center"/>
        <w:rPr>
          <w:rFonts w:hint="eastAsia" w:asciiTheme="minorEastAsia" w:hAnsiTheme="minorEastAsia" w:eastAsiaTheme="minorEastAsia"/>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284586" cy="476500"/>
                    </a:xfrm>
                    <a:prstGeom prst="rect">
                      <a:avLst/>
                    </a:prstGeom>
                  </pic:spPr>
                </pic:pic>
              </a:graphicData>
            </a:graphic>
          </wp:inline>
        </w:drawing>
      </w:r>
    </w:p>
    <w:p w14:paraId="39715CCA">
      <w:pPr>
        <w:spacing w:line="440" w:lineRule="exact"/>
        <w:rPr>
          <w:rFonts w:hint="eastAsia" w:asciiTheme="minorEastAsia" w:hAnsiTheme="minorEastAsia" w:eastAsiaTheme="minorEastAsia"/>
          <w:sz w:val="24"/>
        </w:rPr>
      </w:pPr>
    </w:p>
    <w:p w14:paraId="4D01793D">
      <w:pPr>
        <w:jc w:val="center"/>
        <w:rPr>
          <w:rFonts w:hint="eastAsia" w:ascii="黑体" w:hAnsi="黑体" w:eastAsia="黑体"/>
          <w:b/>
          <w:sz w:val="52"/>
          <w:szCs w:val="52"/>
        </w:rPr>
      </w:pPr>
      <w:r>
        <w:rPr>
          <w:rFonts w:hint="eastAsia" w:ascii="黑体" w:hAnsi="黑体" w:eastAsia="黑体"/>
          <w:b/>
          <w:sz w:val="52"/>
          <w:szCs w:val="52"/>
        </w:rPr>
        <w:t>系统分析与设计</w:t>
      </w:r>
    </w:p>
    <w:p w14:paraId="355976B3">
      <w:pPr>
        <w:jc w:val="center"/>
        <w:rPr>
          <w:rFonts w:hint="eastAsia" w:ascii="黑体" w:hAnsi="黑体" w:eastAsia="黑体"/>
          <w:b/>
          <w:sz w:val="52"/>
          <w:szCs w:val="52"/>
          <w:lang w:eastAsia="zh-CN"/>
        </w:rPr>
      </w:pPr>
      <w:r>
        <w:rPr>
          <w:rFonts w:hint="eastAsia" w:ascii="黑体" w:hAnsi="黑体" w:eastAsia="黑体"/>
          <w:b/>
          <w:sz w:val="52"/>
          <w:szCs w:val="52"/>
        </w:rPr>
        <w:t>课程</w:t>
      </w:r>
      <w:r>
        <w:rPr>
          <w:rFonts w:hint="eastAsia" w:ascii="黑体" w:hAnsi="黑体" w:eastAsia="黑体"/>
          <w:b/>
          <w:sz w:val="52"/>
          <w:szCs w:val="52"/>
          <w:lang w:val="en-US" w:eastAsia="zh-CN"/>
        </w:rPr>
        <w:t>报告</w:t>
      </w:r>
    </w:p>
    <w:p w14:paraId="4C94FA6B">
      <w:pPr>
        <w:spacing w:line="440" w:lineRule="exact"/>
        <w:rPr>
          <w:rFonts w:hint="eastAsia" w:asciiTheme="minorEastAsia" w:hAnsiTheme="minorEastAsia" w:eastAsiaTheme="minorEastAsia"/>
          <w:sz w:val="24"/>
        </w:rPr>
      </w:pPr>
    </w:p>
    <w:p w14:paraId="0A57ABDF">
      <w:pPr>
        <w:jc w:val="center"/>
        <w:rPr>
          <w:rFonts w:hint="eastAsia" w:asciiTheme="minorEastAsia" w:hAnsiTheme="minorEastAsia" w:eastAsiaTheme="minorEastAsia"/>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0694B0C">
      <w:pPr>
        <w:spacing w:line="440" w:lineRule="exact"/>
        <w:rPr>
          <w:rFonts w:hint="eastAsia" w:asciiTheme="minorEastAsia" w:hAnsiTheme="minorEastAsia" w:eastAsiaTheme="minorEastAsia"/>
          <w:sz w:val="24"/>
        </w:rPr>
      </w:pPr>
    </w:p>
    <w:p w14:paraId="4270FEAD">
      <w:pPr>
        <w:spacing w:line="440" w:lineRule="exact"/>
        <w:jc w:val="center"/>
        <w:rPr>
          <w:rFonts w:hint="eastAsia" w:asciiTheme="majorEastAsia" w:hAnsiTheme="majorEastAsia" w:eastAsiaTheme="majorEastAsia"/>
          <w:sz w:val="32"/>
          <w:szCs w:val="32"/>
        </w:rPr>
      </w:pPr>
      <w:bookmarkStart w:id="0" w:name="_Toc421737391"/>
      <w:r>
        <w:rPr>
          <w:rFonts w:hint="eastAsia" w:asciiTheme="majorEastAsia" w:hAnsiTheme="majorEastAsia" w:eastAsiaTheme="majorEastAsia"/>
          <w:sz w:val="32"/>
          <w:szCs w:val="32"/>
        </w:rPr>
        <w:t>基于 Spring Boot 与 RAG 的自托管智能学业辅助平台的设计与实现</w:t>
      </w:r>
      <w:bookmarkEnd w:id="0"/>
    </w:p>
    <w:p w14:paraId="03E6FB3B">
      <w:pPr>
        <w:spacing w:line="440" w:lineRule="exact"/>
        <w:rPr>
          <w:rFonts w:hint="eastAsia" w:asciiTheme="minorEastAsia" w:hAnsiTheme="minorEastAsia" w:eastAsiaTheme="minorEastAsia"/>
          <w:sz w:val="24"/>
        </w:rPr>
      </w:pPr>
    </w:p>
    <w:p w14:paraId="4F40CBBE">
      <w:pPr>
        <w:spacing w:line="440" w:lineRule="exact"/>
        <w:rPr>
          <w:rFonts w:hint="eastAsia" w:asciiTheme="minorEastAsia" w:hAnsiTheme="minorEastAsia" w:eastAsiaTheme="minorEastAsia"/>
          <w:sz w:val="24"/>
        </w:rPr>
      </w:pPr>
    </w:p>
    <w:p w14:paraId="03D5128A">
      <w:pPr>
        <w:spacing w:line="440" w:lineRule="exact"/>
        <w:rPr>
          <w:rFonts w:hint="eastAsia" w:asciiTheme="minorEastAsia" w:hAnsiTheme="minorEastAsia" w:eastAsiaTheme="minorEastAsia"/>
          <w:sz w:val="24"/>
        </w:rPr>
      </w:pPr>
    </w:p>
    <w:p w14:paraId="2034FBCC">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学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院：软件学院</w:t>
      </w:r>
    </w:p>
    <w:p w14:paraId="2BAC7569">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专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业：计算机科学与技术</w:t>
      </w:r>
    </w:p>
    <w:p w14:paraId="12210EBF">
      <w:pPr>
        <w:spacing w:line="480" w:lineRule="auto"/>
        <w:ind w:firstLine="2700" w:firstLineChars="900"/>
        <w:rPr>
          <w:rFonts w:hint="default" w:asciiTheme="minorEastAsia" w:hAnsiTheme="minorEastAsia" w:eastAsiaTheme="minorEastAsia"/>
          <w:sz w:val="30"/>
          <w:szCs w:val="30"/>
          <w:lang w:val="en-US" w:eastAsia="zh-CN"/>
        </w:rPr>
      </w:pPr>
      <w:r>
        <w:rPr>
          <w:rFonts w:hint="eastAsia" w:asciiTheme="minorEastAsia" w:hAnsiTheme="minorEastAsia" w:eastAsiaTheme="minorEastAsia"/>
          <w:sz w:val="30"/>
          <w:szCs w:val="30"/>
        </w:rPr>
        <w:t>学生姓名：</w:t>
      </w:r>
      <w:r>
        <w:rPr>
          <w:rFonts w:hint="eastAsia" w:asciiTheme="minorEastAsia" w:hAnsiTheme="minorEastAsia" w:eastAsiaTheme="minorEastAsia"/>
          <w:sz w:val="30"/>
          <w:szCs w:val="30"/>
          <w:lang w:val="en-US" w:eastAsia="zh-CN"/>
        </w:rPr>
        <w:t>宋新鹏</w:t>
      </w:r>
    </w:p>
    <w:p w14:paraId="193F6172">
      <w:pPr>
        <w:spacing w:line="480" w:lineRule="auto"/>
        <w:ind w:firstLine="2700" w:firstLineChars="900"/>
        <w:rPr>
          <w:rFonts w:hint="default" w:asciiTheme="minorEastAsia" w:hAnsiTheme="minorEastAsia" w:eastAsiaTheme="minorEastAsia"/>
          <w:sz w:val="30"/>
          <w:szCs w:val="30"/>
          <w:lang w:val="en-US" w:eastAsia="zh-CN"/>
        </w:rPr>
      </w:pPr>
      <w:r>
        <w:rPr>
          <w:rFonts w:hint="eastAsia" w:asciiTheme="minorEastAsia" w:hAnsiTheme="minorEastAsia" w:eastAsiaTheme="minorEastAsia"/>
          <w:sz w:val="30"/>
          <w:szCs w:val="30"/>
        </w:rPr>
        <w:t>学生学号：</w:t>
      </w:r>
      <w:r>
        <w:rPr>
          <w:rFonts w:hint="eastAsia" w:asciiTheme="minorEastAsia" w:hAnsiTheme="minorEastAsia" w:eastAsiaTheme="minorEastAsia"/>
          <w:sz w:val="30"/>
          <w:szCs w:val="30"/>
          <w:lang w:val="en-US" w:eastAsia="zh-CN"/>
        </w:rPr>
        <w:t>2023020617</w:t>
      </w:r>
    </w:p>
    <w:p w14:paraId="2F8A24C3">
      <w:pPr>
        <w:spacing w:line="480" w:lineRule="auto"/>
        <w:ind w:firstLine="2700" w:firstLineChars="900"/>
        <w:rPr>
          <w:rFonts w:hint="default" w:asciiTheme="minorEastAsia" w:hAnsiTheme="minorEastAsia" w:eastAsiaTheme="minorEastAsia"/>
          <w:sz w:val="32"/>
          <w:szCs w:val="32"/>
          <w:lang w:val="en-US" w:eastAsia="zh-CN"/>
        </w:rPr>
        <w:sectPr>
          <w:pgSz w:w="11906" w:h="16838"/>
          <w:pgMar w:top="1418" w:right="1418" w:bottom="1418" w:left="1418" w:header="851" w:footer="567" w:gutter="284"/>
          <w:cols w:space="425" w:num="1"/>
          <w:docGrid w:type="lines" w:linePitch="312" w:charSpace="0"/>
        </w:sectPr>
      </w:pPr>
      <w:r>
        <w:rPr>
          <w:rFonts w:hint="eastAsia" w:asciiTheme="minorEastAsia" w:hAnsiTheme="minorEastAsia" w:eastAsiaTheme="minorEastAsia"/>
          <w:sz w:val="30"/>
          <w:szCs w:val="30"/>
        </w:rPr>
        <w:t>任课教师：</w:t>
      </w:r>
      <w:r>
        <w:rPr>
          <w:rFonts w:hint="eastAsia" w:asciiTheme="minorEastAsia" w:hAnsiTheme="minorEastAsia" w:eastAsiaTheme="minorEastAsia"/>
          <w:sz w:val="30"/>
          <w:szCs w:val="30"/>
          <w:lang w:val="en-US" w:eastAsia="zh-CN"/>
        </w:rPr>
        <w:t>武星艳</w:t>
      </w:r>
    </w:p>
    <w:sdt>
      <w:sdtPr>
        <w:rPr>
          <w:rFonts w:ascii="Times New Roman" w:hAnsi="Times New Roman" w:eastAsia="宋体" w:cs="Times New Roman"/>
          <w:color w:val="auto"/>
          <w:kern w:val="2"/>
          <w:sz w:val="44"/>
          <w:szCs w:val="44"/>
          <w:lang w:val="zh-CN"/>
        </w:rPr>
        <w:id w:val="-1"/>
        <w:docPartObj>
          <w:docPartGallery w:val="Table of Contents"/>
          <w:docPartUnique/>
        </w:docPartObj>
      </w:sdtPr>
      <w:sdtEndPr>
        <w:rPr>
          <w:rFonts w:ascii="Times New Roman" w:hAnsi="Times New Roman" w:eastAsia="黑体" w:cs="Times New Roman"/>
          <w:b/>
          <w:bCs/>
          <w:color w:val="auto"/>
          <w:kern w:val="2"/>
          <w:sz w:val="24"/>
          <w:szCs w:val="20"/>
          <w:lang w:val="zh-CN"/>
        </w:rPr>
      </w:sdtEndPr>
      <w:sdtContent>
        <w:p w14:paraId="61B11837">
          <w:pPr>
            <w:pStyle w:val="30"/>
            <w:spacing w:before="156" w:beforeLines="50" w:after="468" w:afterLines="150" w:line="460" w:lineRule="exact"/>
            <w:jc w:val="center"/>
            <w:rPr>
              <w:rFonts w:hint="eastAsia" w:ascii="Times New Roman" w:hAnsi="Times New Roman" w:eastAsia="宋体" w:cs="Times New Roman"/>
              <w:b w:val="0"/>
              <w:bCs w:val="0"/>
              <w:color w:val="auto"/>
              <w:kern w:val="2"/>
              <w:sz w:val="36"/>
              <w:szCs w:val="36"/>
              <w:lang w:val="en-US" w:eastAsia="zh-CN" w:bidi="ar-SA"/>
            </w:rPr>
          </w:pPr>
          <w:r>
            <w:rPr>
              <w:rFonts w:hint="eastAsia" w:ascii="Times New Roman" w:hAnsi="Times New Roman" w:eastAsia="宋体" w:cs="Times New Roman"/>
              <w:b w:val="0"/>
              <w:bCs w:val="0"/>
              <w:color w:val="auto"/>
              <w:kern w:val="2"/>
              <w:sz w:val="36"/>
              <w:szCs w:val="36"/>
              <w:lang w:val="en-US" w:eastAsia="zh-CN" w:bidi="ar-SA"/>
            </w:rPr>
            <w:t>目    录</w:t>
          </w:r>
        </w:p>
        <w:p w14:paraId="6014ECF1">
          <w:pPr>
            <w:pStyle w:val="12"/>
            <w:keepNext w:val="0"/>
            <w:keepLines w:val="0"/>
            <w:pageBreakBefore w:val="0"/>
            <w:widowControl/>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第1章　绪　　论</w:t>
          </w:r>
          <w:r>
            <w:rPr>
              <w:rFonts w:ascii="Times New Roman" w:hAnsi="Times New Roman" w:eastAsia="黑体"/>
              <w:b/>
              <w:sz w:val="24"/>
            </w:rPr>
            <w:tab/>
          </w:r>
          <w:r>
            <w:rPr>
              <w:rFonts w:ascii="Times New Roman" w:hAnsi="Times New Roman" w:eastAsia="黑体"/>
              <w:b/>
              <w:sz w:val="24"/>
            </w:rPr>
            <w:t>1</w:t>
          </w:r>
        </w:p>
        <w:p w14:paraId="7095878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1.1 研究背景</w:t>
          </w:r>
          <w:r>
            <w:rPr>
              <w:rFonts w:ascii="Times New Roman" w:hAnsi="Times New Roman" w:eastAsia="宋体"/>
              <w:b w:val="0"/>
              <w:sz w:val="24"/>
            </w:rPr>
            <w:tab/>
          </w:r>
          <w:r>
            <w:rPr>
              <w:rFonts w:ascii="Times New Roman" w:hAnsi="Times New Roman" w:eastAsia="宋体"/>
              <w:b w:val="0"/>
              <w:sz w:val="24"/>
            </w:rPr>
            <w:t>1</w:t>
          </w:r>
        </w:p>
        <w:p w14:paraId="2746941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 国内外研究现状</w:t>
          </w:r>
          <w:r>
            <w:rPr>
              <w:rFonts w:ascii="Times New Roman" w:hAnsi="Times New Roman" w:eastAsia="宋体"/>
              <w:b w:val="0"/>
              <w:sz w:val="24"/>
            </w:rPr>
            <w:tab/>
          </w:r>
          <w:r>
            <w:rPr>
              <w:rFonts w:ascii="Times New Roman" w:hAnsi="Times New Roman" w:eastAsia="宋体"/>
              <w:b w:val="0"/>
              <w:sz w:val="24"/>
            </w:rPr>
            <w:t>1</w:t>
          </w:r>
        </w:p>
        <w:p w14:paraId="0518973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1.2.1国外研究现状</w:t>
          </w:r>
          <w:r>
            <w:rPr>
              <w:rFonts w:ascii="Times New Roman" w:hAnsi="Times New Roman" w:eastAsia="宋体"/>
              <w:b w:val="0"/>
              <w:sz w:val="24"/>
            </w:rPr>
            <w:tab/>
          </w:r>
          <w:r>
            <w:rPr>
              <w:rFonts w:ascii="Times New Roman" w:hAnsi="Times New Roman" w:eastAsia="宋体"/>
              <w:b w:val="0"/>
              <w:sz w:val="24"/>
            </w:rPr>
            <w:t>1</w:t>
          </w:r>
        </w:p>
        <w:p w14:paraId="2E456C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1.2.2国内研究现状</w:t>
          </w:r>
          <w:r>
            <w:rPr>
              <w:rFonts w:ascii="Times New Roman" w:hAnsi="Times New Roman" w:eastAsia="宋体"/>
              <w:b w:val="0"/>
              <w:sz w:val="24"/>
            </w:rPr>
            <w:tab/>
          </w:r>
          <w:r>
            <w:rPr>
              <w:rFonts w:ascii="Times New Roman" w:hAnsi="Times New Roman" w:eastAsia="宋体"/>
              <w:b w:val="0"/>
              <w:sz w:val="24"/>
            </w:rPr>
            <w:t>2</w:t>
          </w:r>
        </w:p>
        <w:p w14:paraId="48D6C50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 研究目的与意义</w:t>
          </w:r>
          <w:r>
            <w:rPr>
              <w:rFonts w:ascii="Times New Roman" w:hAnsi="Times New Roman" w:eastAsia="宋体"/>
              <w:b w:val="0"/>
              <w:sz w:val="24"/>
            </w:rPr>
            <w:tab/>
          </w:r>
          <w:r>
            <w:rPr>
              <w:rFonts w:ascii="Times New Roman" w:hAnsi="Times New Roman" w:eastAsia="宋体"/>
              <w:b w:val="0"/>
              <w:sz w:val="24"/>
            </w:rPr>
            <w:t>2</w:t>
          </w:r>
        </w:p>
        <w:p w14:paraId="3595F9B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1.3.1研究目的</w:t>
          </w:r>
          <w:r>
            <w:rPr>
              <w:rFonts w:ascii="Times New Roman" w:hAnsi="Times New Roman" w:eastAsia="宋体"/>
              <w:b w:val="0"/>
              <w:sz w:val="24"/>
            </w:rPr>
            <w:tab/>
          </w:r>
          <w:r>
            <w:rPr>
              <w:rFonts w:ascii="Times New Roman" w:hAnsi="Times New Roman" w:eastAsia="宋体"/>
              <w:b w:val="0"/>
              <w:sz w:val="24"/>
            </w:rPr>
            <w:t>2</w:t>
          </w:r>
        </w:p>
        <w:p w14:paraId="25AE2CF5">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1.3.2研究意义</w:t>
          </w:r>
          <w:r>
            <w:rPr>
              <w:rFonts w:ascii="Times New Roman" w:hAnsi="Times New Roman" w:eastAsia="宋体"/>
              <w:b w:val="0"/>
              <w:sz w:val="24"/>
            </w:rPr>
            <w:tab/>
          </w:r>
          <w:r>
            <w:rPr>
              <w:rFonts w:ascii="Times New Roman" w:hAnsi="Times New Roman" w:eastAsia="宋体"/>
              <w:b w:val="0"/>
              <w:sz w:val="24"/>
            </w:rPr>
            <w:t>3</w:t>
          </w:r>
        </w:p>
        <w:p w14:paraId="250E9771">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 相关技术介绍</w:t>
          </w:r>
          <w:r>
            <w:rPr>
              <w:rFonts w:ascii="Times New Roman" w:hAnsi="Times New Roman" w:eastAsia="宋体"/>
              <w:b w:val="0"/>
              <w:sz w:val="24"/>
            </w:rPr>
            <w:tab/>
          </w:r>
          <w:r>
            <w:rPr>
              <w:rFonts w:ascii="Times New Roman" w:hAnsi="Times New Roman" w:eastAsia="宋体"/>
              <w:b w:val="0"/>
              <w:sz w:val="24"/>
            </w:rPr>
            <w:t>3</w:t>
          </w:r>
        </w:p>
        <w:p w14:paraId="308967D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1.4.1 Java 17 语言与多线程高并发</w:t>
          </w:r>
          <w:r>
            <w:rPr>
              <w:rFonts w:ascii="Times New Roman" w:hAnsi="Times New Roman" w:eastAsia="宋体"/>
              <w:b w:val="0"/>
              <w:sz w:val="24"/>
            </w:rPr>
            <w:tab/>
          </w:r>
          <w:r>
            <w:rPr>
              <w:rFonts w:ascii="Times New Roman" w:hAnsi="Times New Roman" w:eastAsia="宋体"/>
              <w:b w:val="0"/>
              <w:sz w:val="24"/>
            </w:rPr>
            <w:t>3</w:t>
          </w:r>
        </w:p>
        <w:p w14:paraId="60F3323F">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1.4.2 Spring Boot 3.3.x 响应式框架</w:t>
          </w:r>
          <w:r>
            <w:rPr>
              <w:rFonts w:ascii="Times New Roman" w:hAnsi="Times New Roman" w:eastAsia="宋体"/>
              <w:b w:val="0"/>
              <w:sz w:val="24"/>
            </w:rPr>
            <w:tab/>
          </w:r>
          <w:r>
            <w:rPr>
              <w:rFonts w:ascii="Times New Roman" w:hAnsi="Times New Roman" w:eastAsia="宋体"/>
              <w:b w:val="0"/>
              <w:sz w:val="24"/>
            </w:rPr>
            <w:t>4</w:t>
          </w:r>
        </w:p>
        <w:p w14:paraId="1131089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1.4.3 MySQL 与 ChromaDB 向量数据库</w:t>
          </w:r>
          <w:r>
            <w:rPr>
              <w:rFonts w:ascii="Times New Roman" w:hAnsi="Times New Roman" w:eastAsia="宋体"/>
              <w:b w:val="0"/>
              <w:sz w:val="24"/>
            </w:rPr>
            <w:tab/>
          </w:r>
          <w:r>
            <w:rPr>
              <w:rFonts w:ascii="Times New Roman" w:hAnsi="Times New Roman" w:eastAsia="宋体"/>
              <w:b w:val="0"/>
              <w:sz w:val="24"/>
            </w:rPr>
            <w:t>4</w:t>
          </w:r>
        </w:p>
        <w:p w14:paraId="77DA6FA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 系统要解决的主要问题及报告结构</w:t>
          </w:r>
          <w:r>
            <w:rPr>
              <w:rFonts w:ascii="Times New Roman" w:hAnsi="Times New Roman" w:eastAsia="宋体"/>
              <w:b w:val="0"/>
              <w:sz w:val="24"/>
            </w:rPr>
            <w:tab/>
          </w:r>
          <w:r>
            <w:rPr>
              <w:rFonts w:ascii="Times New Roman" w:hAnsi="Times New Roman" w:eastAsia="宋体"/>
              <w:b w:val="0"/>
              <w:sz w:val="24"/>
            </w:rPr>
            <w:t>4</w:t>
          </w:r>
        </w:p>
        <w:p w14:paraId="1C13CF4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1.5.1系统要解决的主要问题</w:t>
          </w:r>
          <w:r>
            <w:rPr>
              <w:rFonts w:ascii="Times New Roman" w:hAnsi="Times New Roman" w:eastAsia="宋体"/>
              <w:b w:val="0"/>
              <w:sz w:val="24"/>
            </w:rPr>
            <w:tab/>
          </w:r>
          <w:r>
            <w:rPr>
              <w:rFonts w:ascii="Times New Roman" w:hAnsi="Times New Roman" w:eastAsia="宋体"/>
              <w:b w:val="0"/>
              <w:sz w:val="24"/>
            </w:rPr>
            <w:t>4</w:t>
          </w:r>
        </w:p>
        <w:p w14:paraId="085A2BF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1.5.2 报告结构</w:t>
          </w:r>
          <w:r>
            <w:rPr>
              <w:rFonts w:ascii="Times New Roman" w:hAnsi="Times New Roman" w:eastAsia="宋体"/>
              <w:b w:val="0"/>
              <w:sz w:val="24"/>
            </w:rPr>
            <w:tab/>
          </w:r>
          <w:r>
            <w:rPr>
              <w:rFonts w:ascii="Times New Roman" w:hAnsi="Times New Roman" w:eastAsia="宋体"/>
              <w:b w:val="0"/>
              <w:sz w:val="24"/>
            </w:rPr>
            <w:t>5</w:t>
          </w:r>
        </w:p>
        <w:p w14:paraId="2C01301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第2章　系统需求分析</w:t>
          </w:r>
          <w:r>
            <w:rPr>
              <w:rFonts w:ascii="Times New Roman" w:hAnsi="Times New Roman" w:eastAsia="黑体"/>
              <w:b/>
              <w:sz w:val="24"/>
            </w:rPr>
            <w:tab/>
          </w:r>
          <w:r>
            <w:rPr>
              <w:rFonts w:ascii="Times New Roman" w:hAnsi="Times New Roman" w:eastAsia="黑体"/>
              <w:b/>
              <w:sz w:val="24"/>
            </w:rPr>
            <w:t>6</w:t>
          </w:r>
        </w:p>
        <w:p w14:paraId="5826046D">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 可行性分析</w:t>
          </w:r>
          <w:r>
            <w:rPr>
              <w:rFonts w:ascii="Times New Roman" w:hAnsi="Times New Roman" w:eastAsia="宋体"/>
              <w:b w:val="0"/>
              <w:sz w:val="24"/>
            </w:rPr>
            <w:tab/>
          </w:r>
          <w:r>
            <w:rPr>
              <w:rFonts w:ascii="Times New Roman" w:hAnsi="Times New Roman" w:eastAsia="宋体"/>
              <w:b w:val="0"/>
              <w:sz w:val="24"/>
            </w:rPr>
            <w:t>6</w:t>
          </w:r>
        </w:p>
        <w:p w14:paraId="0CFE498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2.1.1 技术可行性分析</w:t>
          </w:r>
          <w:r>
            <w:rPr>
              <w:rFonts w:ascii="Times New Roman" w:hAnsi="Times New Roman" w:eastAsia="宋体"/>
              <w:b w:val="0"/>
              <w:sz w:val="24"/>
            </w:rPr>
            <w:tab/>
          </w:r>
          <w:r>
            <w:rPr>
              <w:rFonts w:ascii="Times New Roman" w:hAnsi="Times New Roman" w:eastAsia="宋体"/>
              <w:b w:val="0"/>
              <w:sz w:val="24"/>
            </w:rPr>
            <w:t>6</w:t>
          </w:r>
        </w:p>
        <w:p w14:paraId="295888A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2.1.2 经济可行性分析</w:t>
          </w:r>
          <w:r>
            <w:rPr>
              <w:rFonts w:ascii="Times New Roman" w:hAnsi="Times New Roman" w:eastAsia="宋体"/>
              <w:b w:val="0"/>
              <w:sz w:val="24"/>
            </w:rPr>
            <w:tab/>
          </w:r>
          <w:r>
            <w:rPr>
              <w:rFonts w:ascii="Times New Roman" w:hAnsi="Times New Roman" w:eastAsia="宋体"/>
              <w:b w:val="0"/>
              <w:sz w:val="24"/>
            </w:rPr>
            <w:t>6</w:t>
          </w:r>
        </w:p>
        <w:p w14:paraId="3644A5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2.1.3 操作可行性分析</w:t>
          </w:r>
          <w:r>
            <w:rPr>
              <w:rFonts w:ascii="Times New Roman" w:hAnsi="Times New Roman" w:eastAsia="宋体"/>
              <w:b w:val="0"/>
              <w:sz w:val="24"/>
            </w:rPr>
            <w:tab/>
          </w:r>
          <w:r>
            <w:rPr>
              <w:rFonts w:ascii="Times New Roman" w:hAnsi="Times New Roman" w:eastAsia="宋体"/>
              <w:b w:val="0"/>
              <w:sz w:val="24"/>
            </w:rPr>
            <w:t>7</w:t>
          </w:r>
        </w:p>
        <w:p w14:paraId="3A0B53D9">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2.2 系统功能需求分析</w:t>
          </w:r>
          <w:r>
            <w:rPr>
              <w:rFonts w:ascii="Times New Roman" w:hAnsi="Times New Roman" w:eastAsia="宋体"/>
              <w:b w:val="0"/>
              <w:sz w:val="24"/>
            </w:rPr>
            <w:tab/>
          </w:r>
          <w:r>
            <w:rPr>
              <w:rFonts w:ascii="Times New Roman" w:hAnsi="Times New Roman" w:eastAsia="宋体"/>
              <w:b w:val="0"/>
              <w:sz w:val="24"/>
            </w:rPr>
            <w:t>7</w:t>
          </w:r>
        </w:p>
        <w:p w14:paraId="5C004AF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 系统用例描述</w:t>
          </w:r>
          <w:r>
            <w:rPr>
              <w:rFonts w:ascii="Times New Roman" w:hAnsi="Times New Roman" w:eastAsia="宋体"/>
              <w:b w:val="0"/>
              <w:sz w:val="24"/>
            </w:rPr>
            <w:tab/>
          </w:r>
          <w:r>
            <w:rPr>
              <w:rFonts w:ascii="Times New Roman" w:hAnsi="Times New Roman" w:eastAsia="宋体"/>
              <w:b w:val="0"/>
              <w:sz w:val="24"/>
            </w:rPr>
            <w:t>8</w:t>
          </w:r>
        </w:p>
        <w:p w14:paraId="1A305304">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2.3.1 智能学业问答用例</w:t>
          </w:r>
          <w:r>
            <w:rPr>
              <w:rFonts w:ascii="Times New Roman" w:hAnsi="Times New Roman" w:eastAsia="宋体"/>
              <w:b w:val="0"/>
              <w:sz w:val="24"/>
            </w:rPr>
            <w:tab/>
          </w:r>
          <w:r>
            <w:rPr>
              <w:rFonts w:ascii="Times New Roman" w:hAnsi="Times New Roman" w:eastAsia="宋体"/>
              <w:b w:val="0"/>
              <w:sz w:val="24"/>
            </w:rPr>
            <w:t>8</w:t>
          </w:r>
        </w:p>
        <w:p w14:paraId="328F33D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2.3.2 课件上传与切片入库用例</w:t>
          </w:r>
          <w:r>
            <w:rPr>
              <w:rFonts w:ascii="Times New Roman" w:hAnsi="Times New Roman" w:eastAsia="宋体"/>
              <w:b w:val="0"/>
              <w:sz w:val="24"/>
            </w:rPr>
            <w:tab/>
          </w:r>
          <w:r>
            <w:rPr>
              <w:rFonts w:ascii="Times New Roman" w:hAnsi="Times New Roman" w:eastAsia="宋体"/>
              <w:b w:val="0"/>
              <w:sz w:val="24"/>
            </w:rPr>
            <w:t>9</w:t>
          </w:r>
        </w:p>
        <w:p w14:paraId="50C25A4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2.4 系统其它需求</w:t>
          </w:r>
          <w:r>
            <w:rPr>
              <w:rFonts w:ascii="Times New Roman" w:hAnsi="Times New Roman" w:eastAsia="宋体"/>
              <w:b w:val="0"/>
              <w:sz w:val="24"/>
            </w:rPr>
            <w:tab/>
          </w:r>
          <w:r>
            <w:rPr>
              <w:rFonts w:ascii="Times New Roman" w:hAnsi="Times New Roman" w:eastAsia="宋体"/>
              <w:b w:val="0"/>
              <w:sz w:val="24"/>
            </w:rPr>
            <w:t>9</w:t>
          </w:r>
        </w:p>
        <w:p w14:paraId="25288AB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2.5 本章小结</w:t>
          </w:r>
          <w:r>
            <w:rPr>
              <w:rFonts w:ascii="Times New Roman" w:hAnsi="Times New Roman" w:eastAsia="宋体"/>
              <w:b w:val="0"/>
              <w:sz w:val="24"/>
            </w:rPr>
            <w:tab/>
          </w:r>
          <w:r>
            <w:rPr>
              <w:rFonts w:ascii="Times New Roman" w:hAnsi="Times New Roman" w:eastAsia="宋体"/>
              <w:b w:val="0"/>
              <w:sz w:val="24"/>
            </w:rPr>
            <w:t>10</w:t>
          </w:r>
        </w:p>
        <w:p w14:paraId="7610370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第3章　系统总体设计</w:t>
          </w:r>
          <w:r>
            <w:rPr>
              <w:rFonts w:ascii="Times New Roman" w:hAnsi="Times New Roman" w:eastAsia="黑体"/>
              <w:b/>
              <w:sz w:val="24"/>
            </w:rPr>
            <w:tab/>
          </w:r>
          <w:r>
            <w:rPr>
              <w:rFonts w:ascii="Times New Roman" w:hAnsi="Times New Roman" w:eastAsia="黑体"/>
              <w:b/>
              <w:sz w:val="24"/>
            </w:rPr>
            <w:t>11</w:t>
          </w:r>
        </w:p>
        <w:p w14:paraId="5785F276">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3.1 系统设计原则</w:t>
          </w:r>
          <w:r>
            <w:rPr>
              <w:rFonts w:ascii="Times New Roman" w:hAnsi="Times New Roman" w:eastAsia="宋体"/>
              <w:b w:val="0"/>
              <w:sz w:val="24"/>
            </w:rPr>
            <w:tab/>
          </w:r>
          <w:r>
            <w:rPr>
              <w:rFonts w:ascii="Times New Roman" w:hAnsi="Times New Roman" w:eastAsia="宋体"/>
              <w:b w:val="0"/>
              <w:sz w:val="24"/>
            </w:rPr>
            <w:t>11</w:t>
          </w:r>
        </w:p>
        <w:p w14:paraId="5868928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3.2 系统功能模块设计</w:t>
          </w:r>
          <w:r>
            <w:rPr>
              <w:rFonts w:ascii="Times New Roman" w:hAnsi="Times New Roman" w:eastAsia="宋体"/>
              <w:b w:val="0"/>
              <w:sz w:val="24"/>
            </w:rPr>
            <w:tab/>
          </w:r>
          <w:r>
            <w:rPr>
              <w:rFonts w:ascii="Times New Roman" w:hAnsi="Times New Roman" w:eastAsia="宋体"/>
              <w:b w:val="0"/>
              <w:sz w:val="24"/>
            </w:rPr>
            <w:t>11</w:t>
          </w:r>
        </w:p>
        <w:p w14:paraId="21CEEC1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 数据库设计</w:t>
          </w:r>
          <w:r>
            <w:rPr>
              <w:rFonts w:ascii="Times New Roman" w:hAnsi="Times New Roman" w:eastAsia="宋体"/>
              <w:b w:val="0"/>
              <w:sz w:val="24"/>
            </w:rPr>
            <w:tab/>
          </w:r>
          <w:r>
            <w:rPr>
              <w:rFonts w:ascii="Times New Roman" w:hAnsi="Times New Roman" w:eastAsia="宋体"/>
              <w:b w:val="0"/>
              <w:sz w:val="24"/>
            </w:rPr>
            <w:t>12</w:t>
          </w:r>
        </w:p>
        <w:p w14:paraId="4CDB94E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3.3.1 概念模型设计</w:t>
          </w:r>
          <w:r>
            <w:rPr>
              <w:rFonts w:ascii="Times New Roman" w:hAnsi="Times New Roman" w:eastAsia="宋体"/>
              <w:b w:val="0"/>
              <w:sz w:val="24"/>
            </w:rPr>
            <w:tab/>
          </w:r>
          <w:r>
            <w:rPr>
              <w:rFonts w:ascii="Times New Roman" w:hAnsi="Times New Roman" w:eastAsia="宋体"/>
              <w:b w:val="0"/>
              <w:sz w:val="24"/>
            </w:rPr>
            <w:t>12</w:t>
          </w:r>
        </w:p>
        <w:p w14:paraId="1BC3817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3.3.2 数据库表设计</w:t>
          </w:r>
          <w:r>
            <w:rPr>
              <w:rFonts w:ascii="Times New Roman" w:hAnsi="Times New Roman" w:eastAsia="宋体"/>
              <w:b w:val="0"/>
              <w:sz w:val="24"/>
            </w:rPr>
            <w:tab/>
          </w:r>
          <w:r>
            <w:rPr>
              <w:rFonts w:ascii="Times New Roman" w:hAnsi="Times New Roman" w:eastAsia="宋体"/>
              <w:b w:val="0"/>
              <w:sz w:val="24"/>
            </w:rPr>
            <w:t>13</w:t>
          </w:r>
        </w:p>
        <w:p w14:paraId="70966302">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3.4 本章小结</w:t>
          </w:r>
          <w:r>
            <w:rPr>
              <w:rFonts w:ascii="Times New Roman" w:hAnsi="Times New Roman" w:eastAsia="宋体"/>
              <w:b w:val="0"/>
              <w:sz w:val="24"/>
            </w:rPr>
            <w:tab/>
          </w:r>
          <w:r>
            <w:rPr>
              <w:rFonts w:ascii="Times New Roman" w:hAnsi="Times New Roman" w:eastAsia="宋体"/>
              <w:b w:val="0"/>
              <w:sz w:val="24"/>
            </w:rPr>
            <w:t>14</w:t>
          </w:r>
        </w:p>
        <w:p w14:paraId="744D0C7A">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第4章　系统详细设计与实现</w:t>
          </w:r>
          <w:r>
            <w:rPr>
              <w:rFonts w:ascii="Times New Roman" w:hAnsi="Times New Roman" w:eastAsia="黑体"/>
              <w:b/>
              <w:sz w:val="24"/>
            </w:rPr>
            <w:tab/>
          </w:r>
          <w:r>
            <w:rPr>
              <w:rFonts w:ascii="Times New Roman" w:hAnsi="Times New Roman" w:eastAsia="黑体"/>
              <w:b/>
              <w:sz w:val="24"/>
            </w:rPr>
            <w:t>15</w:t>
          </w:r>
        </w:p>
        <w:p w14:paraId="5BB1B96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 智能问答 SSE 流式对话模块</w:t>
          </w:r>
          <w:r>
            <w:rPr>
              <w:rFonts w:ascii="Times New Roman" w:hAnsi="Times New Roman" w:eastAsia="宋体"/>
              <w:b w:val="0"/>
              <w:sz w:val="24"/>
            </w:rPr>
            <w:tab/>
          </w:r>
          <w:r>
            <w:rPr>
              <w:rFonts w:ascii="Times New Roman" w:hAnsi="Times New Roman" w:eastAsia="宋体"/>
              <w:b w:val="0"/>
              <w:sz w:val="24"/>
            </w:rPr>
            <w:t>15</w:t>
          </w:r>
        </w:p>
        <w:p w14:paraId="43E49FE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4.1.1 模块时序图与交互</w:t>
          </w:r>
          <w:r>
            <w:rPr>
              <w:rFonts w:ascii="Times New Roman" w:hAnsi="Times New Roman" w:eastAsia="宋体"/>
              <w:b w:val="0"/>
              <w:sz w:val="24"/>
            </w:rPr>
            <w:tab/>
          </w:r>
          <w:r>
            <w:rPr>
              <w:rFonts w:ascii="Times New Roman" w:hAnsi="Times New Roman" w:eastAsia="宋体"/>
              <w:b w:val="0"/>
              <w:sz w:val="24"/>
            </w:rPr>
            <w:t>15</w:t>
          </w:r>
        </w:p>
        <w:p w14:paraId="48DB212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4.1.2 提问核心逻辑流程图</w:t>
          </w:r>
          <w:r>
            <w:rPr>
              <w:rFonts w:ascii="Times New Roman" w:hAnsi="Times New Roman" w:eastAsia="宋体"/>
              <w:b w:val="0"/>
              <w:sz w:val="24"/>
            </w:rPr>
            <w:tab/>
          </w:r>
          <w:r>
            <w:rPr>
              <w:rFonts w:ascii="Times New Roman" w:hAnsi="Times New Roman" w:eastAsia="宋体"/>
              <w:b w:val="0"/>
              <w:sz w:val="24"/>
            </w:rPr>
            <w:t>16</w:t>
          </w:r>
        </w:p>
        <w:p w14:paraId="0C2C0ED0">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 RAG 知识库检索与切片入库模块</w:t>
          </w:r>
          <w:r>
            <w:rPr>
              <w:rFonts w:ascii="Times New Roman" w:hAnsi="Times New Roman" w:eastAsia="宋体"/>
              <w:b w:val="0"/>
              <w:sz w:val="24"/>
            </w:rPr>
            <w:tab/>
          </w:r>
          <w:r>
            <w:rPr>
              <w:rFonts w:ascii="Times New Roman" w:hAnsi="Times New Roman" w:eastAsia="宋体"/>
              <w:b w:val="0"/>
              <w:sz w:val="24"/>
            </w:rPr>
            <w:t>17</w:t>
          </w:r>
        </w:p>
        <w:p w14:paraId="7D18819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4.2.1 模块时序图与交互</w:t>
          </w:r>
          <w:r>
            <w:rPr>
              <w:rFonts w:ascii="Times New Roman" w:hAnsi="Times New Roman" w:eastAsia="宋体"/>
              <w:b w:val="0"/>
              <w:sz w:val="24"/>
            </w:rPr>
            <w:tab/>
          </w:r>
          <w:r>
            <w:rPr>
              <w:rFonts w:ascii="Times New Roman" w:hAnsi="Times New Roman" w:eastAsia="宋体"/>
              <w:b w:val="0"/>
              <w:sz w:val="24"/>
            </w:rPr>
            <w:t>17</w:t>
          </w:r>
        </w:p>
        <w:p w14:paraId="610F038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4.2.2 检索入库程序流程图</w:t>
          </w:r>
          <w:r>
            <w:rPr>
              <w:rFonts w:ascii="Times New Roman" w:hAnsi="Times New Roman" w:eastAsia="宋体"/>
              <w:b w:val="0"/>
              <w:sz w:val="24"/>
            </w:rPr>
            <w:tab/>
          </w:r>
          <w:r>
            <w:rPr>
              <w:rFonts w:ascii="Times New Roman" w:hAnsi="Times New Roman" w:eastAsia="宋体"/>
              <w:b w:val="0"/>
              <w:sz w:val="24"/>
            </w:rPr>
            <w:t>18</w:t>
          </w:r>
        </w:p>
        <w:p w14:paraId="62E3B9BC">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pPr>
          <w:r>
            <w:rPr>
              <w:rFonts w:ascii="Times New Roman" w:hAnsi="Times New Roman" w:eastAsia="黑体"/>
              <w:b/>
              <w:sz w:val="24"/>
            </w:rPr>
            <w:t>参考文献</w:t>
          </w:r>
          <w:r>
            <w:rPr>
              <w:rFonts w:ascii="Times New Roman" w:hAnsi="Times New Roman" w:eastAsia="黑体"/>
              <w:b/>
              <w:sz w:val="24"/>
            </w:rPr>
            <w:tab/>
          </w:r>
          <w:r>
            <w:rPr>
              <w:rFonts w:ascii="Times New Roman" w:hAnsi="Times New Roman" w:eastAsia="黑体"/>
              <w:b/>
              <w:sz w:val="24"/>
            </w:rPr>
            <w:t>19</w:t>
          </w:r>
        </w:p>
        <w:p w14:paraId="6D89A7AA">
          <w:pPr>
            <w:pStyle w:val="33"/>
            <w:tabs>
              <w:tab w:val="right" w:leader="dot" w:pos="9060"/>
            </w:tabs>
            <w:spacing w:before="50" w:after="150" w:line="460" w:lineRule="exact"/>
            <w:jc w:val="distribute"/>
            <w:sectPr>
              <w:headerReference r:id="rId3" w:type="default"/>
              <w:footerReference r:id="rId4" w:type="default"/>
              <w:pgSz w:w="11906" w:h="16838"/>
              <w:pgMar w:top="1418" w:right="1418" w:bottom="1418" w:left="1418" w:header="851" w:footer="567" w:gutter="284"/>
              <w:pgNumType w:start="1"/>
              <w:cols w:space="425" w:num="1"/>
              <w:docGrid w:type="lines" w:linePitch="312" w:charSpace="0"/>
            </w:sectPr>
          </w:pPr>
        </w:p>
      </w:sdtContent>
    </w:sdt>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26C26EDB">
        <w:trPr>
          <w:trHeight w:val="403" w:hRule="atLeast"/>
          <w:jc w:val="center"/>
        </w:trPr>
        <w:tc>
          <w:tcPr>
            <w:tcW w:w="1754" w:type="dxa"/>
            <w:tcBorders>
              <w:top w:val="single" w:color="auto" w:sz="12" w:space="0"/>
              <w:bottom w:val="single" w:color="auto" w:sz="4" w:space="0"/>
            </w:tcBorders>
          </w:tcPr>
          <w:p w14:paraId="3A88C2E5">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A9A8EE">
            <w:pPr>
              <w:jc w:val="center"/>
              <w:rPr>
                <w:rFonts w:cs="宋体"/>
                <w:szCs w:val="21"/>
              </w:rPr>
            </w:pPr>
            <w:r>
              <w:rPr>
                <w:rFonts w:hint="eastAsia" w:cs="宋体"/>
                <w:szCs w:val="21"/>
              </w:rPr>
              <w:t>描述</w:t>
            </w:r>
          </w:p>
        </w:tc>
      </w:tr>
      <w:tr w14:paraId="44E6016B">
        <w:trPr>
          <w:trHeight w:val="367" w:hRule="atLeast"/>
          <w:jc w:val="center"/>
        </w:trPr>
        <w:tc>
          <w:tcPr>
            <w:tcW w:w="1754" w:type="dxa"/>
            <w:tcBorders>
              <w:top w:val="single" w:color="auto" w:sz="4" w:space="0"/>
            </w:tcBorders>
          </w:tcPr>
          <w:p w14:paraId="0C238A79">
            <w:pPr>
              <w:jc w:val="center"/>
              <w:rPr>
                <w:rFonts w:cs="宋体"/>
                <w:szCs w:val="21"/>
              </w:rPr>
            </w:pPr>
            <w:r>
              <w:rPr>
                <w:rFonts w:hint="eastAsia" w:cs="宋体"/>
                <w:szCs w:val="21"/>
              </w:rPr>
              <w:t>用例名称</w:t>
            </w:r>
          </w:p>
        </w:tc>
        <w:tc>
          <w:tcPr>
            <w:tcW w:w="6305" w:type="dxa"/>
            <w:tcBorders>
              <w:top w:val="single" w:color="auto" w:sz="4" w:space="0"/>
            </w:tcBorders>
          </w:tcPr>
          <w:p w14:paraId="4A83FF4D">
            <w:pPr>
              <w:jc w:val="left"/>
              <w:rPr>
                <w:rFonts w:cs="宋体"/>
                <w:szCs w:val="21"/>
              </w:rPr>
            </w:pPr>
            <w:r>
              <w:rPr>
                <w:rFonts w:hint="eastAsia" w:cs="宋体"/>
                <w:szCs w:val="21"/>
              </w:rPr>
              <w:t>智能学业问答（双路检索 RAG 与联网搜索）</w:t>
            </w:r>
          </w:p>
        </w:tc>
      </w:tr>
      <w:tr w14:paraId="53F74F10">
        <w:trPr>
          <w:trHeight w:val="314" w:hRule="atLeast"/>
          <w:jc w:val="center"/>
        </w:trPr>
        <w:tc>
          <w:tcPr>
            <w:tcW w:w="1754" w:type="dxa"/>
          </w:tcPr>
          <w:p w14:paraId="46D1348C">
            <w:pPr>
              <w:jc w:val="center"/>
              <w:rPr>
                <w:rFonts w:cs="宋体"/>
                <w:szCs w:val="21"/>
              </w:rPr>
            </w:pPr>
            <w:r>
              <w:rPr>
                <w:rFonts w:hint="eastAsia" w:cs="宋体"/>
                <w:szCs w:val="21"/>
              </w:rPr>
              <w:t>主要参与者</w:t>
            </w:r>
          </w:p>
        </w:tc>
        <w:tc>
          <w:tcPr>
            <w:tcW w:w="6305" w:type="dxa"/>
          </w:tcPr>
          <w:p w14:paraId="62D9AE0F">
            <w:pPr>
              <w:jc w:val="left"/>
              <w:rPr>
                <w:rFonts w:cs="宋体"/>
                <w:szCs w:val="21"/>
              </w:rPr>
            </w:pPr>
            <w:r>
              <w:rPr>
                <w:rFonts w:hint="eastAsia" w:cs="宋体"/>
                <w:szCs w:val="21"/>
              </w:rPr>
              <w:t>学生用户</w:t>
            </w:r>
          </w:p>
        </w:tc>
      </w:tr>
      <w:tr w14:paraId="780CA76F">
        <w:trPr>
          <w:trHeight w:val="314" w:hRule="atLeast"/>
          <w:jc w:val="center"/>
        </w:trPr>
        <w:tc>
          <w:tcPr>
            <w:tcW w:w="1754" w:type="dxa"/>
          </w:tcPr>
          <w:p w14:paraId="51A0FBF1">
            <w:pPr>
              <w:jc w:val="center"/>
              <w:rPr>
                <w:rFonts w:cs="宋体"/>
                <w:szCs w:val="21"/>
              </w:rPr>
            </w:pPr>
            <w:r>
              <w:rPr>
                <w:rFonts w:hint="eastAsia" w:cs="宋体"/>
                <w:szCs w:val="21"/>
              </w:rPr>
              <w:t>其他参与者</w:t>
            </w:r>
          </w:p>
        </w:tc>
        <w:tc>
          <w:tcPr>
            <w:tcW w:w="6305" w:type="dxa"/>
          </w:tcPr>
          <w:p w14:paraId="27EE324E">
            <w:pPr>
              <w:jc w:val="left"/>
              <w:rPr>
                <w:rFonts w:cs="宋体"/>
                <w:szCs w:val="21"/>
              </w:rPr>
            </w:pPr>
            <w:r>
              <w:rPr>
                <w:rFonts w:hint="eastAsia" w:cs="宋体"/>
                <w:szCs w:val="21"/>
              </w:rPr>
              <w:t>AI问答服务端、ChromaDB 向量库、SearXNG 搜索引擎</w:t>
            </w:r>
          </w:p>
        </w:tc>
      </w:tr>
      <w:tr w14:paraId="0799A603">
        <w:trPr>
          <w:trHeight w:val="314" w:hRule="atLeast"/>
          <w:jc w:val="center"/>
        </w:trPr>
        <w:tc>
          <w:tcPr>
            <w:tcW w:w="1754" w:type="dxa"/>
          </w:tcPr>
          <w:p w14:paraId="18804A02">
            <w:pPr>
              <w:jc w:val="center"/>
              <w:rPr>
                <w:rFonts w:cs="宋体"/>
                <w:szCs w:val="21"/>
              </w:rPr>
            </w:pPr>
            <w:r>
              <w:rPr>
                <w:rFonts w:hint="eastAsia" w:cs="宋体"/>
                <w:szCs w:val="21"/>
              </w:rPr>
              <w:t>描述</w:t>
            </w:r>
          </w:p>
        </w:tc>
        <w:tc>
          <w:tcPr>
            <w:tcW w:w="6305" w:type="dxa"/>
          </w:tcPr>
          <w:p w14:paraId="0CA3EBCC">
            <w:pPr>
              <w:jc w:val="left"/>
              <w:rPr>
                <w:rFonts w:cs="宋体"/>
                <w:szCs w:val="21"/>
              </w:rPr>
            </w:pPr>
            <w:r>
              <w:rPr>
                <w:rFonts w:hint="eastAsia" w:cs="宋体"/>
                <w:szCs w:val="21"/>
              </w:rPr>
              <w:t>学生通过 Web 界面向系统发起学科提问，系统提取关键词，进行 BGE-M3 向量检索。若在 ChromaDB 命中 Top-K 资料，则拼接上下文注入 Prompt 并返回大模型流式生成；若未检索到或服务不可用，则自动无缝降级为自托管 SearXNG 联网搜索或通用问答。</w:t>
            </w:r>
          </w:p>
        </w:tc>
      </w:tr>
      <w:tr w14:paraId="730E9661">
        <w:trPr>
          <w:trHeight w:val="314" w:hRule="atLeast"/>
          <w:jc w:val="center"/>
        </w:trPr>
        <w:tc>
          <w:tcPr>
            <w:tcW w:w="1754" w:type="dxa"/>
          </w:tcPr>
          <w:p w14:paraId="2C827DB5">
            <w:pPr>
              <w:jc w:val="center"/>
              <w:rPr>
                <w:rFonts w:cs="宋体"/>
                <w:szCs w:val="21"/>
              </w:rPr>
            </w:pPr>
            <w:r>
              <w:rPr>
                <w:rFonts w:hint="eastAsia" w:cs="宋体"/>
                <w:szCs w:val="21"/>
              </w:rPr>
              <w:t>前置条件</w:t>
            </w:r>
          </w:p>
        </w:tc>
        <w:tc>
          <w:tcPr>
            <w:tcW w:w="6305" w:type="dxa"/>
          </w:tcPr>
          <w:p w14:paraId="251D6092">
            <w:pPr>
              <w:jc w:val="left"/>
              <w:rPr>
                <w:rFonts w:cs="宋体"/>
                <w:szCs w:val="21"/>
              </w:rPr>
            </w:pPr>
            <w:r>
              <w:rPr>
                <w:rFonts w:hint="eastAsia" w:cs="宋体"/>
                <w:szCs w:val="21"/>
              </w:rPr>
              <w:t>学生用户已成功登录系统且已建立长连接通道</w:t>
            </w:r>
          </w:p>
        </w:tc>
      </w:tr>
      <w:tr w14:paraId="6C0BFD91">
        <w:trPr>
          <w:trHeight w:val="314" w:hRule="atLeast"/>
          <w:jc w:val="center"/>
        </w:trPr>
        <w:tc>
          <w:tcPr>
            <w:tcW w:w="1754" w:type="dxa"/>
          </w:tcPr>
          <w:p w14:paraId="11AC032C">
            <w:pPr>
              <w:jc w:val="center"/>
              <w:rPr>
                <w:rFonts w:cs="宋体"/>
                <w:szCs w:val="21"/>
              </w:rPr>
            </w:pPr>
            <w:r>
              <w:rPr>
                <w:rFonts w:hint="eastAsia" w:cs="宋体"/>
                <w:szCs w:val="21"/>
              </w:rPr>
              <w:t>后置条件</w:t>
            </w:r>
          </w:p>
        </w:tc>
        <w:tc>
          <w:tcPr>
            <w:tcW w:w="6305" w:type="dxa"/>
          </w:tcPr>
          <w:p w14:paraId="0F02733F">
            <w:pPr>
              <w:jc w:val="left"/>
              <w:rPr>
                <w:rFonts w:cs="宋体"/>
                <w:szCs w:val="21"/>
              </w:rPr>
            </w:pPr>
            <w:r>
              <w:rPr>
                <w:rFonts w:hint="eastAsia" w:cs="宋体"/>
                <w:szCs w:val="21"/>
              </w:rPr>
              <w:t>系统成功在 MySQL 记录对话历史与消息，后台异步进行提问主题自动归类及掌握画像日志更新</w:t>
            </w:r>
          </w:p>
        </w:tc>
      </w:tr>
      <w:tr w14:paraId="3D637D8F">
        <w:trPr>
          <w:trHeight w:val="314" w:hRule="atLeast"/>
          <w:jc w:val="center"/>
        </w:trPr>
        <w:tc>
          <w:tcPr>
            <w:tcW w:w="1754" w:type="dxa"/>
          </w:tcPr>
          <w:p w14:paraId="230BA108">
            <w:pPr>
              <w:jc w:val="center"/>
              <w:rPr>
                <w:rFonts w:cs="宋体"/>
                <w:szCs w:val="21"/>
              </w:rPr>
            </w:pPr>
            <w:r>
              <w:rPr>
                <w:rFonts w:hint="eastAsia" w:cs="宋体"/>
                <w:szCs w:val="21"/>
              </w:rPr>
              <w:t>触发条件</w:t>
            </w:r>
          </w:p>
        </w:tc>
        <w:tc>
          <w:tcPr>
            <w:tcW w:w="6305" w:type="dxa"/>
          </w:tcPr>
          <w:p w14:paraId="102D8567">
            <w:pPr>
              <w:jc w:val="left"/>
              <w:rPr>
                <w:rFonts w:cs="宋体"/>
                <w:szCs w:val="21"/>
              </w:rPr>
            </w:pPr>
            <w:r>
              <w:rPr>
                <w:rFonts w:hint="eastAsia" w:cs="宋体"/>
                <w:szCs w:val="21"/>
              </w:rPr>
              <w:t>学生在 Chat 双栏对话框中键入提问并点击“发送”按钮或按下回车</w:t>
            </w:r>
          </w:p>
        </w:tc>
      </w:tr>
      <w:tr w14:paraId="489569E7">
        <w:trPr>
          <w:trHeight w:val="314" w:hRule="atLeast"/>
          <w:jc w:val="center"/>
        </w:trPr>
        <w:tc>
          <w:tcPr>
            <w:tcW w:w="1754" w:type="dxa"/>
          </w:tcPr>
          <w:p w14:paraId="2CD4B92F">
            <w:pPr>
              <w:jc w:val="center"/>
              <w:rPr>
                <w:rFonts w:cs="宋体"/>
                <w:szCs w:val="21"/>
              </w:rPr>
            </w:pPr>
            <w:r>
              <w:rPr>
                <w:rFonts w:hint="eastAsia" w:cs="宋体"/>
                <w:szCs w:val="21"/>
              </w:rPr>
              <w:t>基本流程</w:t>
            </w:r>
          </w:p>
        </w:tc>
        <w:tc>
          <w:tcPr>
            <w:tcW w:w="6305" w:type="dxa"/>
          </w:tcPr>
          <w:p w14:paraId="77D0F891">
            <w:pPr>
              <w:ind w:left="425" w:hanging="425"/>
              <w:jc w:val="left"/>
              <w:rPr>
                <w:rFonts w:cs="宋体"/>
                <w:szCs w:val="21"/>
              </w:rPr>
            </w:pPr>
            <w:r>
              <w:rPr>
                <w:rFonts w:cs="宋体"/>
                <w:szCs w:val="21"/>
              </w:rPr>
              <w:t>1. 学生在输入框中键入学科提问并触发发送。</w:t>
            </w:r>
            <w:r>
              <w:rPr>
                <w:rFonts w:cs="宋体"/>
                <w:szCs w:val="21"/>
              </w:rPr>
              <w:br w:type="textWrapping"/>
            </w:r>
            <w:r>
              <w:rPr>
                <w:rFonts w:cs="宋体"/>
                <w:szCs w:val="21"/>
              </w:rPr>
              <w:t>2. 后端接收请求，首先由 InputSafetyFilter 拦截并校验越狱正则，阻断恶意提示词注入。</w:t>
            </w:r>
            <w:r>
              <w:rPr>
                <w:rFonts w:cs="宋体"/>
                <w:szCs w:val="21"/>
              </w:rPr>
              <w:br w:type="textWrapping"/>
            </w:r>
            <w:r>
              <w:rPr>
                <w:rFonts w:cs="宋体"/>
                <w:szCs w:val="21"/>
              </w:rPr>
              <w:t>3. 控制器在共享线程池中提交任务，提取学科关键词并启动 RAG 检索链路。</w:t>
            </w:r>
          </w:p>
        </w:tc>
      </w:tr>
    </w:tbl>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60B5E160">
        <w:trPr>
          <w:trHeight w:val="403" w:hRule="atLeast"/>
          <w:jc w:val="center"/>
        </w:trPr>
        <w:tc>
          <w:tcPr>
            <w:tcW w:w="1754" w:type="dxa"/>
            <w:tcBorders>
              <w:top w:val="single" w:color="auto" w:sz="12" w:space="0"/>
              <w:bottom w:val="single" w:color="auto" w:sz="4" w:space="0"/>
            </w:tcBorders>
          </w:tcPr>
          <w:p w14:paraId="08908729">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9DD30A">
            <w:pPr>
              <w:jc w:val="center"/>
              <w:rPr>
                <w:rFonts w:cs="宋体"/>
                <w:szCs w:val="21"/>
              </w:rPr>
            </w:pPr>
            <w:r>
              <w:rPr>
                <w:rFonts w:hint="eastAsia" w:cs="宋体"/>
                <w:szCs w:val="21"/>
              </w:rPr>
              <w:t>描述</w:t>
            </w:r>
          </w:p>
        </w:tc>
      </w:tr>
      <w:tr w14:paraId="5633EAB0">
        <w:trPr>
          <w:trHeight w:val="314" w:hRule="atLeast"/>
          <w:jc w:val="center"/>
        </w:trPr>
        <w:tc>
          <w:tcPr>
            <w:tcW w:w="1754" w:type="dxa"/>
          </w:tcPr>
          <w:p w14:paraId="78AD3C69">
            <w:pPr>
              <w:jc w:val="center"/>
              <w:rPr>
                <w:rFonts w:cs="宋体"/>
                <w:szCs w:val="21"/>
              </w:rPr>
            </w:pPr>
          </w:p>
        </w:tc>
        <w:tc>
          <w:tcPr>
            <w:tcW w:w="6305" w:type="dxa"/>
          </w:tcPr>
          <w:p w14:paraId="3A44364A">
            <w:pPr>
              <w:ind w:left="425" w:hanging="425"/>
              <w:jc w:val="left"/>
              <w:rPr>
                <w:rFonts w:cs="宋体"/>
                <w:szCs w:val="21"/>
              </w:rPr>
            </w:pPr>
            <w:r>
              <w:rPr>
                <w:rFonts w:cs="宋体"/>
                <w:szCs w:val="21"/>
              </w:rPr>
              <w:t>4. 系统使用 BGE-M3 Embedding 模型将问题向量化并调用 ChromaDB API 检索 Top-3 关联切片。</w:t>
            </w:r>
            <w:r>
              <w:rPr>
                <w:rFonts w:cs="宋体"/>
                <w:szCs w:val="21"/>
              </w:rPr>
              <w:br w:type="textWrapping"/>
            </w:r>
            <w:r>
              <w:rPr>
                <w:rFonts w:cs="宋体"/>
                <w:szCs w:val="21"/>
              </w:rPr>
              <w:t>5. 后端组装 [资料X] 上下文注入 Prompt。若语义关联度差或 ChromaDB 异常，自动无缝降级为 MySQL 全文 LIKE 关键词频匹配与排序，或启动自建 SearXNG 隐私搜索获取实时网页来源。</w:t>
            </w:r>
            <w:r>
              <w:rPr>
                <w:rFonts w:cs="宋体"/>
                <w:szCs w:val="21"/>
              </w:rPr>
              <w:br w:type="textWrapping"/>
            </w:r>
            <w:r>
              <w:rPr>
                <w:rFonts w:cs="宋体"/>
                <w:szCs w:val="21"/>
              </w:rPr>
              <w:t>6. 大模型流式返回 token 片段，后端 WebFlux SSE 引擎通过 SseEmitter 实时吐给前端，React 异步渲染 Katex 公式与 Markdown。</w:t>
            </w:r>
          </w:p>
        </w:tc>
      </w:tr>
      <w:tr w14:paraId="74BB8FFA">
        <w:trPr>
          <w:trHeight w:val="314" w:hRule="atLeast"/>
          <w:jc w:val="center"/>
        </w:trPr>
        <w:tc>
          <w:tcPr>
            <w:tcW w:w="1754" w:type="dxa"/>
          </w:tcPr>
          <w:p w14:paraId="7220AC88">
            <w:pPr>
              <w:jc w:val="center"/>
              <w:rPr>
                <w:rFonts w:cs="宋体"/>
                <w:szCs w:val="21"/>
              </w:rPr>
            </w:pPr>
            <w:r>
              <w:rPr>
                <w:rFonts w:hint="eastAsia" w:cs="宋体"/>
                <w:szCs w:val="21"/>
              </w:rPr>
              <w:t>替代流程</w:t>
            </w:r>
          </w:p>
        </w:tc>
        <w:tc>
          <w:tcPr>
            <w:tcW w:w="6305" w:type="dxa"/>
          </w:tcPr>
          <w:p w14:paraId="6A87BF1C">
            <w:pPr>
              <w:ind w:left="425" w:hanging="425"/>
              <w:jc w:val="left"/>
              <w:rPr>
                <w:rFonts w:cs="宋体"/>
                <w:szCs w:val="21"/>
              </w:rPr>
            </w:pPr>
            <w:r>
              <w:rPr>
                <w:rFonts w:hint="eastAsia" w:cs="宋体"/>
                <w:szCs w:val="21"/>
              </w:rPr>
              <w:t>1. ChromaDB 离线时：系统自动切换为 MySQL DocumentChunk 表模糊 LIKE 全文扫描与频数排序兜底。</w:t>
            </w:r>
            <w:r>
              <w:rPr>
                <w:rFonts w:hint="eastAsia" w:cs="宋体"/>
                <w:szCs w:val="21"/>
              </w:rPr>
              <w:br w:type="textWrapping"/>
            </w:r>
            <w:r>
              <w:rPr>
                <w:rFonts w:hint="eastAsia" w:cs="宋体"/>
                <w:szCs w:val="21"/>
              </w:rPr>
              <w:t>2. 大模型超时离线时：系统向前端流式吐出服务不可用提示，并写入错误日志。</w:t>
            </w:r>
          </w:p>
        </w:tc>
      </w:tr>
      <w:tr w14:paraId="28CCD072">
        <w:trPr>
          <w:trHeight w:val="314" w:hRule="atLeast"/>
          <w:jc w:val="center"/>
        </w:trPr>
        <w:tc>
          <w:tcPr>
            <w:tcW w:w="1754" w:type="dxa"/>
          </w:tcPr>
          <w:p w14:paraId="3113E338">
            <w:pPr>
              <w:jc w:val="center"/>
              <w:rPr>
                <w:rFonts w:cs="宋体"/>
                <w:szCs w:val="21"/>
              </w:rPr>
            </w:pPr>
            <w:r>
              <w:rPr>
                <w:rFonts w:hint="eastAsia" w:cs="宋体"/>
                <w:szCs w:val="21"/>
              </w:rPr>
              <w:t>结束</w:t>
            </w:r>
          </w:p>
        </w:tc>
        <w:tc>
          <w:tcPr>
            <w:tcW w:w="6305" w:type="dxa"/>
          </w:tcPr>
          <w:p w14:paraId="630097CF">
            <w:pPr>
              <w:ind w:left="425" w:hanging="425"/>
              <w:jc w:val="left"/>
              <w:rPr>
                <w:rFonts w:cs="宋体"/>
                <w:szCs w:val="21"/>
              </w:rPr>
            </w:pPr>
            <w:r>
              <w:rPr>
                <w:rFonts w:hint="eastAsia" w:cs="宋体"/>
                <w:szCs w:val="21"/>
              </w:rPr>
              <w:t>学生成功流式收到完整回答且可以点击引用链接卡片跳转源文档，后台提问画像完成自动归类与日志更新</w:t>
            </w:r>
          </w:p>
        </w:tc>
      </w:tr>
      <w:tr w14:paraId="0472073E">
        <w:trPr>
          <w:trHeight w:val="314" w:hRule="atLeast"/>
          <w:jc w:val="center"/>
        </w:trPr>
        <w:tc>
          <w:tcPr>
            <w:tcW w:w="1754" w:type="dxa"/>
          </w:tcPr>
          <w:p w14:paraId="705ABDC6">
            <w:pPr>
              <w:jc w:val="center"/>
              <w:rPr>
                <w:rFonts w:cs="宋体"/>
                <w:szCs w:val="21"/>
              </w:rPr>
            </w:pPr>
            <w:r>
              <w:rPr>
                <w:rFonts w:hint="eastAsia" w:cs="宋体"/>
                <w:szCs w:val="21"/>
              </w:rPr>
              <w:t>实现约束和说明</w:t>
            </w:r>
          </w:p>
        </w:tc>
        <w:tc>
          <w:tcPr>
            <w:tcW w:w="6305" w:type="dxa"/>
          </w:tcPr>
          <w:p w14:paraId="642F44DF">
            <w:pPr>
              <w:ind w:left="425" w:hanging="425"/>
              <w:jc w:val="left"/>
              <w:rPr>
                <w:rFonts w:cs="宋体"/>
                <w:szCs w:val="21"/>
              </w:rPr>
            </w:pPr>
            <w:r>
              <w:rPr>
                <w:rFonts w:hint="eastAsia" w:cs="宋体"/>
                <w:szCs w:val="21"/>
              </w:rPr>
              <w:t>1. 为防长连接内存泄漏，SSE 线程的 ThreadLocal 上下文在 try-finally 块中强力释放；</w:t>
            </w:r>
            <w:r>
              <w:rPr>
                <w:rFonts w:hint="eastAsia" w:cs="宋体"/>
                <w:szCs w:val="21"/>
              </w:rPr>
              <w:br w:type="textWrapping"/>
            </w:r>
            <w:r>
              <w:rPr>
                <w:rFonts w:hint="eastAsia" w:cs="宋体"/>
                <w:szCs w:val="21"/>
              </w:rPr>
              <w:t>2. 单次提问长度限制在 4000 字符内，避免浪费上下文 token 资源。</w:t>
            </w:r>
          </w:p>
        </w:tc>
      </w:tr>
      <w:tr w14:paraId="438EF863">
        <w:trPr>
          <w:trHeight w:val="314" w:hRule="atLeast"/>
          <w:jc w:val="center"/>
        </w:trPr>
        <w:tc>
          <w:tcPr>
            <w:tcW w:w="1754" w:type="dxa"/>
          </w:tcPr>
          <w:p w14:paraId="4FCDF713">
            <w:pPr>
              <w:jc w:val="center"/>
              <w:rPr>
                <w:rFonts w:cs="宋体"/>
                <w:szCs w:val="21"/>
              </w:rPr>
            </w:pPr>
            <w:r>
              <w:rPr>
                <w:rFonts w:hint="eastAsia" w:cs="宋体"/>
                <w:szCs w:val="21"/>
              </w:rPr>
              <w:t>其他事件流</w:t>
            </w:r>
          </w:p>
        </w:tc>
        <w:tc>
          <w:tcPr>
            <w:tcW w:w="6305" w:type="dxa"/>
          </w:tcPr>
          <w:p w14:paraId="2B8C61C1">
            <w:pPr>
              <w:ind w:left="425" w:hanging="425"/>
              <w:jc w:val="left"/>
              <w:rPr>
                <w:rFonts w:cs="宋体"/>
                <w:szCs w:val="21"/>
              </w:rPr>
            </w:pPr>
            <w:r>
              <w:rPr>
                <w:rFonts w:hint="eastAsia" w:cs="宋体"/>
                <w:szCs w:val="21"/>
              </w:rPr>
              <w:t>无</w:t>
            </w:r>
          </w:p>
        </w:tc>
      </w:tr>
    </w:tbl>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5B9411D3">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5E85AD99">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49619D59">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0DE4635">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2A384828">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4C34E565">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4513CBE">
            <w:pPr>
              <w:pStyle w:val="35"/>
            </w:pPr>
            <w:r>
              <w:rPr>
                <w:rFonts w:hint="eastAsia"/>
              </w:rPr>
              <w:t>注释</w:t>
            </w:r>
          </w:p>
        </w:tc>
      </w:tr>
      <w:tr w14:paraId="6813C00F">
        <w:trPr>
          <w:trHeight w:val="329" w:hRule="atLeast"/>
          <w:jc w:val="center"/>
        </w:trPr>
        <w:tc>
          <w:tcPr>
            <w:tcW w:w="500" w:type="pct"/>
            <w:tcBorders>
              <w:top w:val="single" w:color="auto" w:sz="6" w:space="0"/>
              <w:left w:val="nil"/>
              <w:bottom w:val="nil"/>
              <w:right w:val="nil"/>
            </w:tcBorders>
            <w:shd w:val="clear" w:color="auto" w:fill="auto"/>
            <w:vAlign w:val="center"/>
          </w:tcPr>
          <w:p w14:paraId="5A7CAC75">
            <w:pPr>
              <w:pStyle w:val="35"/>
            </w:pPr>
            <w:r>
              <w:t>1</w:t>
            </w:r>
          </w:p>
        </w:tc>
        <w:tc>
          <w:tcPr>
            <w:tcW w:w="1009" w:type="pct"/>
            <w:tcBorders>
              <w:top w:val="single" w:color="auto" w:sz="6" w:space="0"/>
              <w:left w:val="nil"/>
              <w:bottom w:val="nil"/>
              <w:right w:val="nil"/>
            </w:tcBorders>
            <w:shd w:val="clear" w:color="auto" w:fill="auto"/>
            <w:vAlign w:val="center"/>
          </w:tcPr>
          <w:p w14:paraId="7BF0F86A">
            <w:pPr>
              <w:pStyle w:val="35"/>
            </w:pPr>
            <w:r>
              <w:t>id</w:t>
            </w:r>
          </w:p>
        </w:tc>
        <w:tc>
          <w:tcPr>
            <w:tcW w:w="1029" w:type="pct"/>
            <w:tcBorders>
              <w:top w:val="single" w:color="auto" w:sz="6" w:space="0"/>
              <w:left w:val="nil"/>
              <w:bottom w:val="nil"/>
              <w:right w:val="nil"/>
            </w:tcBorders>
            <w:shd w:val="clear" w:color="auto" w:fill="auto"/>
            <w:vAlign w:val="center"/>
          </w:tcPr>
          <w:p w14:paraId="6676FAA2">
            <w:pPr>
              <w:pStyle w:val="35"/>
            </w:pPr>
            <w:r>
              <w:t>bigint</w:t>
            </w:r>
          </w:p>
        </w:tc>
        <w:tc>
          <w:tcPr>
            <w:tcW w:w="501" w:type="pct"/>
            <w:tcBorders>
              <w:top w:val="single" w:color="auto" w:sz="6" w:space="0"/>
              <w:left w:val="nil"/>
              <w:bottom w:val="nil"/>
              <w:right w:val="nil"/>
            </w:tcBorders>
            <w:shd w:val="clear" w:color="auto" w:fill="auto"/>
            <w:vAlign w:val="center"/>
          </w:tcPr>
          <w:p w14:paraId="7D7A0A11">
            <w:pPr>
              <w:pStyle w:val="35"/>
            </w:pPr>
            <w:r>
              <w:t>--</w:t>
            </w:r>
          </w:p>
        </w:tc>
        <w:tc>
          <w:tcPr>
            <w:tcW w:w="739" w:type="pct"/>
            <w:tcBorders>
              <w:top w:val="single" w:color="auto" w:sz="6" w:space="0"/>
              <w:left w:val="nil"/>
              <w:bottom w:val="nil"/>
              <w:right w:val="nil"/>
            </w:tcBorders>
            <w:shd w:val="clear" w:color="auto" w:fill="auto"/>
            <w:vAlign w:val="center"/>
          </w:tcPr>
          <w:p w14:paraId="4DE1199F">
            <w:pPr>
              <w:pStyle w:val="35"/>
            </w:pPr>
            <w:r>
              <w:rPr>
                <w:rFonts w:hint="eastAsia"/>
              </w:rPr>
              <w:t>否</w:t>
            </w:r>
          </w:p>
        </w:tc>
        <w:tc>
          <w:tcPr>
            <w:tcW w:w="1222" w:type="pct"/>
            <w:tcBorders>
              <w:top w:val="single" w:color="auto" w:sz="6" w:space="0"/>
              <w:left w:val="nil"/>
              <w:bottom w:val="nil"/>
              <w:right w:val="nil"/>
            </w:tcBorders>
            <w:shd w:val="clear" w:color="auto" w:fill="auto"/>
            <w:vAlign w:val="center"/>
          </w:tcPr>
          <w:p w14:paraId="4FA0D4E2">
            <w:pPr>
              <w:pStyle w:val="35"/>
            </w:pPr>
            <w:r>
              <w:rPr>
                <w:rFonts w:hint="eastAsia"/>
              </w:rPr>
              <w:t>主键，自增ID</w:t>
            </w:r>
          </w:p>
        </w:tc>
      </w:tr>
      <w:tr w14:paraId="2C6C1DF3">
        <w:trPr>
          <w:trHeight w:val="313" w:hRule="atLeast"/>
          <w:jc w:val="center"/>
        </w:trPr>
        <w:tc>
          <w:tcPr>
            <w:tcW w:w="500" w:type="pct"/>
            <w:tcBorders>
              <w:top w:val="nil"/>
              <w:left w:val="nil"/>
              <w:bottom w:val="nil"/>
              <w:right w:val="nil"/>
            </w:tcBorders>
            <w:shd w:val="clear" w:color="auto" w:fill="auto"/>
            <w:vAlign w:val="center"/>
          </w:tcPr>
          <w:p w14:paraId="58BBF71C">
            <w:pPr>
              <w:pStyle w:val="35"/>
            </w:pPr>
            <w:r>
              <w:t>2</w:t>
            </w:r>
          </w:p>
        </w:tc>
        <w:tc>
          <w:tcPr>
            <w:tcW w:w="1009" w:type="pct"/>
            <w:tcBorders>
              <w:top w:val="nil"/>
              <w:left w:val="nil"/>
              <w:bottom w:val="nil"/>
              <w:right w:val="nil"/>
            </w:tcBorders>
            <w:shd w:val="clear" w:color="auto" w:fill="auto"/>
            <w:vAlign w:val="center"/>
          </w:tcPr>
          <w:p w14:paraId="3E03CA15">
            <w:pPr>
              <w:pStyle w:val="35"/>
            </w:pPr>
            <w:r>
              <w:t>username</w:t>
            </w:r>
          </w:p>
        </w:tc>
        <w:tc>
          <w:tcPr>
            <w:tcW w:w="1029" w:type="pct"/>
            <w:tcBorders>
              <w:top w:val="nil"/>
              <w:left w:val="nil"/>
              <w:bottom w:val="nil"/>
              <w:right w:val="nil"/>
            </w:tcBorders>
            <w:shd w:val="clear" w:color="auto" w:fill="auto"/>
            <w:vAlign w:val="center"/>
          </w:tcPr>
          <w:p w14:paraId="326C6A76">
            <w:pPr>
              <w:pStyle w:val="35"/>
            </w:pPr>
            <w:r>
              <w:t>varchar</w:t>
            </w:r>
          </w:p>
        </w:tc>
        <w:tc>
          <w:tcPr>
            <w:tcW w:w="501" w:type="pct"/>
            <w:tcBorders>
              <w:top w:val="nil"/>
              <w:left w:val="nil"/>
              <w:bottom w:val="nil"/>
              <w:right w:val="nil"/>
            </w:tcBorders>
            <w:shd w:val="clear" w:color="auto" w:fill="auto"/>
            <w:vAlign w:val="center"/>
          </w:tcPr>
          <w:p w14:paraId="043CFAC0">
            <w:pPr>
              <w:pStyle w:val="35"/>
            </w:pPr>
            <w:r>
              <w:rPr>
                <w:rFonts w:hint="eastAsia"/>
              </w:rPr>
              <w:t>50</w:t>
            </w:r>
          </w:p>
        </w:tc>
        <w:tc>
          <w:tcPr>
            <w:tcW w:w="739" w:type="pct"/>
            <w:tcBorders>
              <w:top w:val="nil"/>
              <w:left w:val="nil"/>
              <w:bottom w:val="nil"/>
              <w:right w:val="nil"/>
            </w:tcBorders>
            <w:shd w:val="clear" w:color="auto" w:fill="auto"/>
            <w:vAlign w:val="center"/>
          </w:tcPr>
          <w:p w14:paraId="326C4EF9">
            <w:pPr>
              <w:pStyle w:val="35"/>
            </w:pPr>
            <w:r>
              <w:rPr>
                <w:rFonts w:hint="eastAsia"/>
              </w:rPr>
              <w:t>否</w:t>
            </w:r>
          </w:p>
        </w:tc>
        <w:tc>
          <w:tcPr>
            <w:tcW w:w="1222" w:type="pct"/>
            <w:tcBorders>
              <w:top w:val="nil"/>
              <w:left w:val="nil"/>
              <w:bottom w:val="nil"/>
              <w:right w:val="nil"/>
            </w:tcBorders>
            <w:shd w:val="clear" w:color="auto" w:fill="auto"/>
            <w:vAlign w:val="center"/>
          </w:tcPr>
          <w:p w14:paraId="001E7B48">
            <w:pPr>
              <w:pStyle w:val="35"/>
            </w:pPr>
            <w:r>
              <w:rPr>
                <w:rFonts w:hint="eastAsia"/>
              </w:rPr>
              <w:t>用户名（唯一）</w:t>
            </w:r>
          </w:p>
        </w:tc>
      </w:tr>
      <w:tr w14:paraId="78479DE0">
        <w:trPr>
          <w:trHeight w:val="313" w:hRule="atLeast"/>
          <w:jc w:val="center"/>
        </w:trPr>
        <w:tc>
          <w:tcPr>
            <w:tcW w:w="500" w:type="pct"/>
            <w:tcBorders>
              <w:top w:val="nil"/>
              <w:left w:val="nil"/>
              <w:bottom w:val="single" w:color="auto" w:sz="12" w:space="0"/>
              <w:right w:val="nil"/>
            </w:tcBorders>
            <w:shd w:val="clear" w:color="auto" w:fill="auto"/>
            <w:vAlign w:val="center"/>
          </w:tcPr>
          <w:p w14:paraId="4AC5ADDF">
            <w:pPr>
              <w:pStyle w:val="35"/>
            </w:pPr>
            <w:r>
              <w:t>3</w:t>
            </w:r>
          </w:p>
        </w:tc>
        <w:tc>
          <w:tcPr>
            <w:tcW w:w="1009" w:type="pct"/>
            <w:tcBorders>
              <w:top w:val="nil"/>
              <w:left w:val="nil"/>
              <w:bottom w:val="single" w:color="auto" w:sz="12" w:space="0"/>
              <w:right w:val="nil"/>
            </w:tcBorders>
            <w:shd w:val="clear" w:color="auto" w:fill="auto"/>
            <w:vAlign w:val="center"/>
          </w:tcPr>
          <w:p w14:paraId="1CAC2DE3">
            <w:pPr>
              <w:pStyle w:val="35"/>
            </w:pPr>
            <w:r>
              <w:t>password</w:t>
            </w:r>
          </w:p>
        </w:tc>
        <w:tc>
          <w:tcPr>
            <w:tcW w:w="1029" w:type="pct"/>
            <w:tcBorders>
              <w:top w:val="nil"/>
              <w:left w:val="nil"/>
              <w:bottom w:val="single" w:color="auto" w:sz="12" w:space="0"/>
              <w:right w:val="nil"/>
            </w:tcBorders>
            <w:shd w:val="clear" w:color="auto" w:fill="auto"/>
            <w:vAlign w:val="center"/>
          </w:tcPr>
          <w:p w14:paraId="14692A32">
            <w:pPr>
              <w:pStyle w:val="35"/>
            </w:pPr>
            <w:r>
              <w:t>varchar</w:t>
            </w:r>
          </w:p>
        </w:tc>
        <w:tc>
          <w:tcPr>
            <w:tcW w:w="501" w:type="pct"/>
            <w:tcBorders>
              <w:top w:val="nil"/>
              <w:left w:val="nil"/>
              <w:bottom w:val="single" w:color="auto" w:sz="12" w:space="0"/>
              <w:right w:val="nil"/>
            </w:tcBorders>
            <w:shd w:val="clear" w:color="auto" w:fill="auto"/>
            <w:vAlign w:val="center"/>
          </w:tcPr>
          <w:p w14:paraId="218473A4">
            <w:pPr>
              <w:pStyle w:val="35"/>
            </w:pPr>
            <w:r>
              <w:rPr>
                <w:rFonts w:hint="eastAsia"/>
              </w:rPr>
              <w:t>255</w:t>
            </w:r>
          </w:p>
        </w:tc>
        <w:tc>
          <w:tcPr>
            <w:tcW w:w="739" w:type="pct"/>
            <w:tcBorders>
              <w:top w:val="nil"/>
              <w:left w:val="nil"/>
              <w:bottom w:val="single" w:color="auto" w:sz="12" w:space="0"/>
              <w:right w:val="nil"/>
            </w:tcBorders>
            <w:shd w:val="clear" w:color="auto" w:fill="auto"/>
            <w:vAlign w:val="center"/>
          </w:tcPr>
          <w:p w14:paraId="71552C3F">
            <w:pPr>
              <w:pStyle w:val="35"/>
            </w:pPr>
            <w:r>
              <w:rPr>
                <w:rFonts w:hint="eastAsia"/>
              </w:rPr>
              <w:t>否</w:t>
            </w:r>
          </w:p>
        </w:tc>
        <w:tc>
          <w:tcPr>
            <w:tcW w:w="1222" w:type="pct"/>
            <w:tcBorders>
              <w:top w:val="nil"/>
              <w:left w:val="nil"/>
              <w:bottom w:val="single" w:color="auto" w:sz="12" w:space="0"/>
              <w:right w:val="nil"/>
            </w:tcBorders>
            <w:shd w:val="clear" w:color="auto" w:fill="auto"/>
            <w:vAlign w:val="center"/>
          </w:tcPr>
          <w:p w14:paraId="6B8F6CA3">
            <w:pPr>
              <w:pStyle w:val="35"/>
            </w:pPr>
            <w:r>
              <w:rPr>
                <w:rFonts w:hint="eastAsia"/>
              </w:rPr>
              <w:t>BCrypt 加密密码</w:t>
            </w:r>
          </w:p>
        </w:tc>
      </w:tr>
    </w:tbl>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09D63048">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6C7D77ED">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246EADB2">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50A3D09">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34D46507">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53348074">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030C3D9">
            <w:pPr>
              <w:pStyle w:val="35"/>
            </w:pPr>
            <w:r>
              <w:rPr>
                <w:rFonts w:hint="eastAsia"/>
              </w:rPr>
              <w:t>注释</w:t>
            </w:r>
          </w:p>
        </w:tc>
      </w:tr>
      <w:tr w14:paraId="1916A0D8">
        <w:trPr>
          <w:trHeight w:val="313" w:hRule="atLeast"/>
          <w:jc w:val="center"/>
        </w:trPr>
        <w:tc>
          <w:tcPr>
            <w:tcW w:w="500" w:type="pct"/>
            <w:tcBorders>
              <w:top w:val="nil"/>
              <w:left w:val="nil"/>
              <w:bottom w:val="nil"/>
              <w:right w:val="nil"/>
            </w:tcBorders>
            <w:shd w:val="clear" w:color="auto" w:fill="auto"/>
            <w:vAlign w:val="center"/>
          </w:tcPr>
          <w:p w14:paraId="474A988B">
            <w:pPr>
              <w:pStyle w:val="35"/>
            </w:pPr>
            <w:r>
              <w:t>4</w:t>
            </w:r>
          </w:p>
        </w:tc>
        <w:tc>
          <w:tcPr>
            <w:tcW w:w="1009" w:type="pct"/>
            <w:tcBorders>
              <w:top w:val="nil"/>
              <w:left w:val="nil"/>
              <w:bottom w:val="nil"/>
              <w:right w:val="nil"/>
            </w:tcBorders>
            <w:shd w:val="clear" w:color="auto" w:fill="auto"/>
            <w:vAlign w:val="center"/>
          </w:tcPr>
          <w:p w14:paraId="13CADAF3">
            <w:pPr>
              <w:pStyle w:val="35"/>
            </w:pPr>
            <w:r>
              <w:t>role</w:t>
            </w:r>
          </w:p>
        </w:tc>
        <w:tc>
          <w:tcPr>
            <w:tcW w:w="1029" w:type="pct"/>
            <w:tcBorders>
              <w:top w:val="nil"/>
              <w:left w:val="nil"/>
              <w:bottom w:val="nil"/>
              <w:right w:val="nil"/>
            </w:tcBorders>
            <w:shd w:val="clear" w:color="auto" w:fill="auto"/>
            <w:vAlign w:val="center"/>
          </w:tcPr>
          <w:p w14:paraId="683E5692">
            <w:pPr>
              <w:pStyle w:val="35"/>
            </w:pPr>
            <w:r>
              <w:t>varchar</w:t>
            </w:r>
          </w:p>
        </w:tc>
        <w:tc>
          <w:tcPr>
            <w:tcW w:w="501" w:type="pct"/>
            <w:tcBorders>
              <w:top w:val="nil"/>
              <w:left w:val="nil"/>
              <w:bottom w:val="nil"/>
              <w:right w:val="nil"/>
            </w:tcBorders>
            <w:shd w:val="clear" w:color="auto" w:fill="auto"/>
            <w:vAlign w:val="center"/>
          </w:tcPr>
          <w:p w14:paraId="3A8C0504">
            <w:pPr>
              <w:pStyle w:val="35"/>
            </w:pPr>
            <w:r>
              <w:rPr>
                <w:rFonts w:hint="eastAsia"/>
              </w:rPr>
              <w:t>20</w:t>
            </w:r>
          </w:p>
        </w:tc>
        <w:tc>
          <w:tcPr>
            <w:tcW w:w="739" w:type="pct"/>
            <w:tcBorders>
              <w:top w:val="nil"/>
              <w:left w:val="nil"/>
              <w:bottom w:val="nil"/>
              <w:right w:val="nil"/>
            </w:tcBorders>
            <w:shd w:val="clear" w:color="auto" w:fill="auto"/>
            <w:vAlign w:val="center"/>
          </w:tcPr>
          <w:p w14:paraId="28A94C76">
            <w:pPr>
              <w:pStyle w:val="35"/>
            </w:pPr>
            <w:r>
              <w:rPr>
                <w:rFonts w:hint="eastAsia"/>
              </w:rPr>
              <w:t>否</w:t>
            </w:r>
          </w:p>
        </w:tc>
        <w:tc>
          <w:tcPr>
            <w:tcW w:w="1222" w:type="pct"/>
            <w:tcBorders>
              <w:top w:val="nil"/>
              <w:left w:val="nil"/>
              <w:bottom w:val="nil"/>
              <w:right w:val="nil"/>
            </w:tcBorders>
            <w:shd w:val="clear" w:color="auto" w:fill="auto"/>
            <w:vAlign w:val="center"/>
          </w:tcPr>
          <w:p w14:paraId="01E714D3">
            <w:pPr>
              <w:pStyle w:val="35"/>
            </w:pPr>
            <w:r>
              <w:rPr>
                <w:rFonts w:hint="eastAsia"/>
              </w:rPr>
              <w:t>角色：student/teacher/admin</w:t>
            </w:r>
          </w:p>
        </w:tc>
      </w:tr>
      <w:tr w14:paraId="019B21E1">
        <w:trPr>
          <w:trHeight w:val="313" w:hRule="atLeast"/>
          <w:jc w:val="center"/>
        </w:trPr>
        <w:tc>
          <w:tcPr>
            <w:tcW w:w="500" w:type="pct"/>
            <w:tcBorders>
              <w:top w:val="nil"/>
              <w:left w:val="nil"/>
              <w:bottom w:val="nil"/>
              <w:right w:val="nil"/>
            </w:tcBorders>
            <w:shd w:val="clear" w:color="auto" w:fill="auto"/>
            <w:vAlign w:val="center"/>
          </w:tcPr>
          <w:p w14:paraId="14254F2C">
            <w:pPr>
              <w:pStyle w:val="35"/>
            </w:pPr>
            <w:r>
              <w:t>5</w:t>
            </w:r>
          </w:p>
        </w:tc>
        <w:tc>
          <w:tcPr>
            <w:tcW w:w="1009" w:type="pct"/>
            <w:tcBorders>
              <w:top w:val="nil"/>
              <w:left w:val="nil"/>
              <w:bottom w:val="nil"/>
              <w:right w:val="nil"/>
            </w:tcBorders>
            <w:shd w:val="clear" w:color="auto" w:fill="auto"/>
            <w:vAlign w:val="center"/>
          </w:tcPr>
          <w:p w14:paraId="765B0726">
            <w:pPr>
              <w:pStyle w:val="35"/>
            </w:pPr>
            <w:r>
              <w:t>avatar</w:t>
            </w:r>
          </w:p>
        </w:tc>
        <w:tc>
          <w:tcPr>
            <w:tcW w:w="1029" w:type="pct"/>
            <w:tcBorders>
              <w:top w:val="nil"/>
              <w:left w:val="nil"/>
              <w:bottom w:val="nil"/>
              <w:right w:val="nil"/>
            </w:tcBorders>
            <w:shd w:val="clear" w:color="auto" w:fill="auto"/>
            <w:vAlign w:val="center"/>
          </w:tcPr>
          <w:p w14:paraId="1D2E378A">
            <w:pPr>
              <w:pStyle w:val="35"/>
            </w:pPr>
            <w:r>
              <w:t>varchar</w:t>
            </w:r>
          </w:p>
        </w:tc>
        <w:tc>
          <w:tcPr>
            <w:tcW w:w="501" w:type="pct"/>
            <w:tcBorders>
              <w:top w:val="nil"/>
              <w:left w:val="nil"/>
              <w:bottom w:val="nil"/>
              <w:right w:val="nil"/>
            </w:tcBorders>
            <w:shd w:val="clear" w:color="auto" w:fill="auto"/>
            <w:vAlign w:val="center"/>
          </w:tcPr>
          <w:p w14:paraId="111570FE">
            <w:pPr>
              <w:pStyle w:val="35"/>
            </w:pPr>
            <w:r>
              <w:rPr>
                <w:rFonts w:hint="eastAsia"/>
              </w:rPr>
              <w:t>500</w:t>
            </w:r>
          </w:p>
        </w:tc>
        <w:tc>
          <w:tcPr>
            <w:tcW w:w="739" w:type="pct"/>
            <w:tcBorders>
              <w:top w:val="nil"/>
              <w:left w:val="nil"/>
              <w:bottom w:val="nil"/>
              <w:right w:val="nil"/>
            </w:tcBorders>
            <w:shd w:val="clear" w:color="auto" w:fill="auto"/>
            <w:vAlign w:val="center"/>
          </w:tcPr>
          <w:p w14:paraId="7E9C7B2A">
            <w:pPr>
              <w:pStyle w:val="35"/>
            </w:pPr>
            <w:r>
              <w:rPr>
                <w:rFonts w:hint="eastAsia"/>
              </w:rPr>
              <w:t>是</w:t>
            </w:r>
          </w:p>
        </w:tc>
        <w:tc>
          <w:tcPr>
            <w:tcW w:w="1222" w:type="pct"/>
            <w:tcBorders>
              <w:top w:val="nil"/>
              <w:left w:val="nil"/>
              <w:bottom w:val="nil"/>
              <w:right w:val="nil"/>
            </w:tcBorders>
            <w:shd w:val="clear" w:color="auto" w:fill="auto"/>
            <w:vAlign w:val="center"/>
          </w:tcPr>
          <w:p w14:paraId="542DF19E">
            <w:pPr>
              <w:pStyle w:val="35"/>
            </w:pPr>
            <w:r>
              <w:rPr>
                <w:rFonts w:hint="eastAsia"/>
              </w:rPr>
              <w:t>头像 URL</w:t>
            </w:r>
          </w:p>
        </w:tc>
      </w:tr>
      <w:tr w14:paraId="0DB030BF">
        <w:trPr>
          <w:trHeight w:val="313" w:hRule="atLeast"/>
          <w:jc w:val="center"/>
        </w:trPr>
        <w:tc>
          <w:tcPr>
            <w:tcW w:w="500" w:type="pct"/>
            <w:tcBorders>
              <w:top w:val="nil"/>
              <w:left w:val="nil"/>
              <w:bottom w:val="nil"/>
              <w:right w:val="nil"/>
            </w:tcBorders>
            <w:shd w:val="clear" w:color="auto" w:fill="auto"/>
            <w:vAlign w:val="center"/>
          </w:tcPr>
          <w:p w14:paraId="376F624C">
            <w:pPr>
              <w:pStyle w:val="35"/>
            </w:pPr>
            <w:r>
              <w:t>6</w:t>
            </w:r>
          </w:p>
        </w:tc>
        <w:tc>
          <w:tcPr>
            <w:tcW w:w="1009" w:type="pct"/>
            <w:tcBorders>
              <w:top w:val="nil"/>
              <w:left w:val="nil"/>
              <w:bottom w:val="nil"/>
              <w:right w:val="nil"/>
            </w:tcBorders>
            <w:shd w:val="clear" w:color="auto" w:fill="auto"/>
            <w:vAlign w:val="center"/>
          </w:tcPr>
          <w:p w14:paraId="471AC1DF">
            <w:pPr>
              <w:pStyle w:val="35"/>
            </w:pPr>
            <w:r>
              <w:t>create_time</w:t>
            </w:r>
          </w:p>
        </w:tc>
        <w:tc>
          <w:tcPr>
            <w:tcW w:w="1029" w:type="pct"/>
            <w:tcBorders>
              <w:top w:val="nil"/>
              <w:left w:val="nil"/>
              <w:bottom w:val="nil"/>
              <w:right w:val="nil"/>
            </w:tcBorders>
            <w:shd w:val="clear" w:color="auto" w:fill="auto"/>
            <w:vAlign w:val="center"/>
          </w:tcPr>
          <w:p w14:paraId="688C5928">
            <w:pPr>
              <w:pStyle w:val="35"/>
            </w:pPr>
            <w:r>
              <w:t>datetime</w:t>
            </w:r>
          </w:p>
        </w:tc>
        <w:tc>
          <w:tcPr>
            <w:tcW w:w="501" w:type="pct"/>
            <w:tcBorders>
              <w:top w:val="nil"/>
              <w:left w:val="nil"/>
              <w:bottom w:val="nil"/>
              <w:right w:val="nil"/>
            </w:tcBorders>
            <w:shd w:val="clear" w:color="auto" w:fill="auto"/>
            <w:vAlign w:val="center"/>
          </w:tcPr>
          <w:p w14:paraId="6B4548DE">
            <w:pPr>
              <w:pStyle w:val="35"/>
            </w:pPr>
            <w:r>
              <w:rPr>
                <w:rFonts w:hint="eastAsia"/>
              </w:rPr>
              <w:t>--</w:t>
            </w:r>
          </w:p>
        </w:tc>
        <w:tc>
          <w:tcPr>
            <w:tcW w:w="739" w:type="pct"/>
            <w:tcBorders>
              <w:top w:val="nil"/>
              <w:left w:val="nil"/>
              <w:bottom w:val="nil"/>
              <w:right w:val="nil"/>
            </w:tcBorders>
            <w:shd w:val="clear" w:color="auto" w:fill="auto"/>
            <w:vAlign w:val="center"/>
          </w:tcPr>
          <w:p w14:paraId="5C0957B8">
            <w:pPr>
              <w:pStyle w:val="35"/>
            </w:pPr>
            <w:r>
              <w:rPr>
                <w:rFonts w:hint="eastAsia"/>
              </w:rPr>
              <w:t>否</w:t>
            </w:r>
          </w:p>
        </w:tc>
        <w:tc>
          <w:tcPr>
            <w:tcW w:w="1222" w:type="pct"/>
            <w:tcBorders>
              <w:top w:val="nil"/>
              <w:left w:val="nil"/>
              <w:bottom w:val="nil"/>
              <w:right w:val="nil"/>
            </w:tcBorders>
            <w:shd w:val="clear" w:color="auto" w:fill="auto"/>
            <w:vAlign w:val="center"/>
          </w:tcPr>
          <w:p w14:paraId="6D771D69">
            <w:pPr>
              <w:pStyle w:val="35"/>
            </w:pPr>
            <w:r>
              <w:rPr>
                <w:rFonts w:hint="eastAsia"/>
              </w:rPr>
              <w:t>账户创建时间</w:t>
            </w:r>
          </w:p>
        </w:tc>
      </w:tr>
      <w:tr w14:paraId="2A759301">
        <w:trPr>
          <w:trHeight w:val="313" w:hRule="atLeast"/>
          <w:jc w:val="center"/>
        </w:trPr>
        <w:tc>
          <w:tcPr>
            <w:tcW w:w="500" w:type="pct"/>
            <w:tcBorders>
              <w:top w:val="nil"/>
              <w:left w:val="nil"/>
              <w:bottom w:val="nil"/>
              <w:right w:val="nil"/>
            </w:tcBorders>
            <w:shd w:val="clear" w:color="auto" w:fill="auto"/>
            <w:vAlign w:val="center"/>
          </w:tcPr>
          <w:p w14:paraId="3B4ABC92">
            <w:pPr>
              <w:pStyle w:val="35"/>
            </w:pPr>
            <w:r>
              <w:t>7</w:t>
            </w:r>
          </w:p>
        </w:tc>
        <w:tc>
          <w:tcPr>
            <w:tcW w:w="1009" w:type="pct"/>
            <w:tcBorders>
              <w:top w:val="nil"/>
              <w:left w:val="nil"/>
              <w:bottom w:val="nil"/>
              <w:right w:val="nil"/>
            </w:tcBorders>
            <w:shd w:val="clear" w:color="auto" w:fill="auto"/>
            <w:vAlign w:val="center"/>
          </w:tcPr>
          <w:p w14:paraId="3D30F4D2">
            <w:pPr>
              <w:pStyle w:val="35"/>
            </w:pPr>
            <w:r>
              <w:t>update_time</w:t>
            </w:r>
          </w:p>
        </w:tc>
        <w:tc>
          <w:tcPr>
            <w:tcW w:w="1029" w:type="pct"/>
            <w:tcBorders>
              <w:top w:val="nil"/>
              <w:left w:val="nil"/>
              <w:bottom w:val="nil"/>
              <w:right w:val="nil"/>
            </w:tcBorders>
            <w:shd w:val="clear" w:color="auto" w:fill="auto"/>
            <w:vAlign w:val="center"/>
          </w:tcPr>
          <w:p w14:paraId="1A2CF695">
            <w:pPr>
              <w:pStyle w:val="35"/>
            </w:pPr>
            <w:r>
              <w:t>datetime</w:t>
            </w:r>
          </w:p>
        </w:tc>
        <w:tc>
          <w:tcPr>
            <w:tcW w:w="501" w:type="pct"/>
            <w:tcBorders>
              <w:top w:val="nil"/>
              <w:left w:val="nil"/>
              <w:bottom w:val="nil"/>
              <w:right w:val="nil"/>
            </w:tcBorders>
            <w:shd w:val="clear" w:color="auto" w:fill="auto"/>
            <w:vAlign w:val="center"/>
          </w:tcPr>
          <w:p w14:paraId="49FC60E2">
            <w:pPr>
              <w:pStyle w:val="35"/>
            </w:pPr>
            <w:r>
              <w:rPr>
                <w:rFonts w:hint="eastAsia"/>
              </w:rPr>
              <w:t>--</w:t>
            </w:r>
          </w:p>
        </w:tc>
        <w:tc>
          <w:tcPr>
            <w:tcW w:w="739" w:type="pct"/>
            <w:tcBorders>
              <w:top w:val="nil"/>
              <w:left w:val="nil"/>
              <w:bottom w:val="nil"/>
              <w:right w:val="nil"/>
            </w:tcBorders>
            <w:shd w:val="clear" w:color="auto" w:fill="auto"/>
            <w:vAlign w:val="center"/>
          </w:tcPr>
          <w:p w14:paraId="721DA520">
            <w:pPr>
              <w:pStyle w:val="35"/>
            </w:pPr>
            <w:r>
              <w:rPr>
                <w:rFonts w:hint="eastAsia"/>
              </w:rPr>
              <w:t>否</w:t>
            </w:r>
          </w:p>
        </w:tc>
        <w:tc>
          <w:tcPr>
            <w:tcW w:w="1222" w:type="pct"/>
            <w:tcBorders>
              <w:top w:val="nil"/>
              <w:left w:val="nil"/>
              <w:bottom w:val="nil"/>
              <w:right w:val="nil"/>
            </w:tcBorders>
            <w:shd w:val="clear" w:color="auto" w:fill="auto"/>
            <w:vAlign w:val="center"/>
          </w:tcPr>
          <w:p w14:paraId="7654B375">
            <w:pPr>
              <w:pStyle w:val="35"/>
            </w:pPr>
            <w:r>
              <w:rPr>
                <w:rFonts w:hint="eastAsia"/>
              </w:rPr>
              <w:t>最后一次更新时间</w:t>
            </w:r>
          </w:p>
        </w:tc>
      </w:tr>
      <w:tr w14:paraId="4002CDB2">
        <w:trPr>
          <w:trHeight w:val="313" w:hRule="atLeast"/>
          <w:jc w:val="center"/>
        </w:trPr>
        <w:tc>
          <w:tcPr>
            <w:tcW w:w="500" w:type="pct"/>
            <w:tcBorders>
              <w:top w:val="nil"/>
              <w:left w:val="nil"/>
              <w:bottom w:val="nil"/>
              <w:right w:val="nil"/>
            </w:tcBorders>
            <w:shd w:val="clear" w:color="auto" w:fill="auto"/>
            <w:vAlign w:val="center"/>
          </w:tcPr>
          <w:p w14:paraId="7B955ECF">
            <w:pPr>
              <w:pStyle w:val="35"/>
            </w:pPr>
            <w:r>
              <w:t>8</w:t>
            </w:r>
          </w:p>
        </w:tc>
        <w:tc>
          <w:tcPr>
            <w:tcW w:w="1009" w:type="pct"/>
            <w:tcBorders>
              <w:top w:val="nil"/>
              <w:left w:val="nil"/>
              <w:bottom w:val="nil"/>
              <w:right w:val="nil"/>
            </w:tcBorders>
            <w:shd w:val="clear" w:color="auto" w:fill="auto"/>
            <w:vAlign w:val="center"/>
          </w:tcPr>
          <w:p w14:paraId="2C63160C">
            <w:pPr>
              <w:pStyle w:val="35"/>
            </w:pPr>
            <w:r>
              <w:t>nickname</w:t>
            </w:r>
          </w:p>
        </w:tc>
        <w:tc>
          <w:tcPr>
            <w:tcW w:w="1029" w:type="pct"/>
            <w:tcBorders>
              <w:top w:val="nil"/>
              <w:left w:val="nil"/>
              <w:bottom w:val="nil"/>
              <w:right w:val="nil"/>
            </w:tcBorders>
            <w:shd w:val="clear" w:color="auto" w:fill="auto"/>
            <w:vAlign w:val="center"/>
          </w:tcPr>
          <w:p w14:paraId="7051A518">
            <w:pPr>
              <w:pStyle w:val="35"/>
            </w:pPr>
            <w:r>
              <w:t>varchar</w:t>
            </w:r>
          </w:p>
        </w:tc>
        <w:tc>
          <w:tcPr>
            <w:tcW w:w="501" w:type="pct"/>
            <w:tcBorders>
              <w:top w:val="nil"/>
              <w:left w:val="nil"/>
              <w:bottom w:val="nil"/>
              <w:right w:val="nil"/>
            </w:tcBorders>
            <w:shd w:val="clear" w:color="auto" w:fill="auto"/>
            <w:vAlign w:val="center"/>
          </w:tcPr>
          <w:p w14:paraId="073788A7">
            <w:pPr>
              <w:pStyle w:val="35"/>
            </w:pPr>
            <w:r>
              <w:t>50</w:t>
            </w:r>
          </w:p>
        </w:tc>
        <w:tc>
          <w:tcPr>
            <w:tcW w:w="739" w:type="pct"/>
            <w:tcBorders>
              <w:top w:val="nil"/>
              <w:left w:val="nil"/>
              <w:bottom w:val="nil"/>
              <w:right w:val="nil"/>
            </w:tcBorders>
            <w:shd w:val="clear" w:color="auto" w:fill="auto"/>
            <w:vAlign w:val="center"/>
          </w:tcPr>
          <w:p w14:paraId="788216C0">
            <w:pPr>
              <w:pStyle w:val="35"/>
            </w:pPr>
            <w:r>
              <w:rPr>
                <w:rFonts w:hint="eastAsia"/>
              </w:rPr>
              <w:t>是</w:t>
            </w:r>
          </w:p>
        </w:tc>
        <w:tc>
          <w:tcPr>
            <w:tcW w:w="1222" w:type="pct"/>
            <w:tcBorders>
              <w:top w:val="nil"/>
              <w:left w:val="nil"/>
              <w:bottom w:val="nil"/>
              <w:right w:val="nil"/>
            </w:tcBorders>
            <w:shd w:val="clear" w:color="auto" w:fill="auto"/>
            <w:vAlign w:val="center"/>
          </w:tcPr>
          <w:p w14:paraId="31AFCAC6">
            <w:pPr>
              <w:pStyle w:val="35"/>
            </w:pPr>
            <w:r>
              <w:rPr>
                <w:rFonts w:hint="eastAsia"/>
              </w:rPr>
              <w:t>用户昵称</w:t>
            </w:r>
          </w:p>
        </w:tc>
      </w:tr>
      <w:tr w14:paraId="65E3EA53">
        <w:trPr>
          <w:trHeight w:val="313" w:hRule="atLeast"/>
          <w:jc w:val="center"/>
        </w:trPr>
        <w:tc>
          <w:tcPr>
            <w:tcW w:w="500" w:type="pct"/>
            <w:tcBorders>
              <w:top w:val="nil"/>
              <w:left w:val="nil"/>
              <w:bottom w:val="nil"/>
              <w:right w:val="nil"/>
            </w:tcBorders>
            <w:shd w:val="clear" w:color="auto" w:fill="auto"/>
            <w:vAlign w:val="center"/>
          </w:tcPr>
          <w:p w14:paraId="4699EF3E">
            <w:pPr>
              <w:pStyle w:val="35"/>
            </w:pPr>
            <w:r>
              <w:t>9</w:t>
            </w:r>
          </w:p>
        </w:tc>
        <w:tc>
          <w:tcPr>
            <w:tcW w:w="1009" w:type="pct"/>
            <w:tcBorders>
              <w:top w:val="nil"/>
              <w:left w:val="nil"/>
              <w:bottom w:val="nil"/>
              <w:right w:val="nil"/>
            </w:tcBorders>
            <w:shd w:val="clear" w:color="auto" w:fill="auto"/>
            <w:vAlign w:val="center"/>
          </w:tcPr>
          <w:p w14:paraId="1A7C059A">
            <w:pPr>
              <w:pStyle w:val="35"/>
            </w:pPr>
            <w:r>
              <w:t>email</w:t>
            </w:r>
          </w:p>
        </w:tc>
        <w:tc>
          <w:tcPr>
            <w:tcW w:w="1029" w:type="pct"/>
            <w:tcBorders>
              <w:top w:val="nil"/>
              <w:left w:val="nil"/>
              <w:bottom w:val="nil"/>
              <w:right w:val="nil"/>
            </w:tcBorders>
            <w:shd w:val="clear" w:color="auto" w:fill="auto"/>
            <w:vAlign w:val="center"/>
          </w:tcPr>
          <w:p w14:paraId="22EFA3E3">
            <w:pPr>
              <w:pStyle w:val="35"/>
            </w:pPr>
            <w:r>
              <w:t>varchar</w:t>
            </w:r>
          </w:p>
        </w:tc>
        <w:tc>
          <w:tcPr>
            <w:tcW w:w="501" w:type="pct"/>
            <w:tcBorders>
              <w:top w:val="nil"/>
              <w:left w:val="nil"/>
              <w:bottom w:val="nil"/>
              <w:right w:val="nil"/>
            </w:tcBorders>
            <w:shd w:val="clear" w:color="auto" w:fill="auto"/>
            <w:vAlign w:val="center"/>
          </w:tcPr>
          <w:p w14:paraId="5E6F051E">
            <w:pPr>
              <w:pStyle w:val="35"/>
            </w:pPr>
            <w:r>
              <w:t>100</w:t>
            </w:r>
          </w:p>
        </w:tc>
        <w:tc>
          <w:tcPr>
            <w:tcW w:w="739" w:type="pct"/>
            <w:tcBorders>
              <w:top w:val="nil"/>
              <w:left w:val="nil"/>
              <w:bottom w:val="nil"/>
              <w:right w:val="nil"/>
            </w:tcBorders>
            <w:shd w:val="clear" w:color="auto" w:fill="auto"/>
            <w:vAlign w:val="center"/>
          </w:tcPr>
          <w:p w14:paraId="64243EF1">
            <w:pPr>
              <w:pStyle w:val="35"/>
            </w:pPr>
            <w:r>
              <w:rPr>
                <w:rFonts w:hint="eastAsia"/>
              </w:rPr>
              <w:t>是</w:t>
            </w:r>
          </w:p>
        </w:tc>
        <w:tc>
          <w:tcPr>
            <w:tcW w:w="1222" w:type="pct"/>
            <w:tcBorders>
              <w:top w:val="nil"/>
              <w:left w:val="nil"/>
              <w:bottom w:val="nil"/>
              <w:right w:val="nil"/>
            </w:tcBorders>
            <w:shd w:val="clear" w:color="auto" w:fill="auto"/>
            <w:vAlign w:val="center"/>
          </w:tcPr>
          <w:p w14:paraId="5D8F84BB">
            <w:pPr>
              <w:pStyle w:val="35"/>
            </w:pPr>
            <w:r>
              <w:rPr>
                <w:rFonts w:hint="eastAsia"/>
              </w:rPr>
              <w:t>电子邮箱</w:t>
            </w:r>
          </w:p>
        </w:tc>
      </w:tr>
      <w:tr w14:paraId="6BAAA73D">
        <w:trPr>
          <w:trHeight w:val="313" w:hRule="atLeast"/>
          <w:jc w:val="center"/>
        </w:trPr>
        <w:tc>
          <w:tcPr>
            <w:tcW w:w="500" w:type="pct"/>
            <w:tcBorders>
              <w:top w:val="nil"/>
              <w:left w:val="nil"/>
              <w:bottom w:val="nil"/>
              <w:right w:val="nil"/>
            </w:tcBorders>
            <w:shd w:val="clear" w:color="auto" w:fill="auto"/>
            <w:vAlign w:val="center"/>
          </w:tcPr>
          <w:p w14:paraId="73A15DAC">
            <w:pPr>
              <w:pStyle w:val="35"/>
            </w:pPr>
            <w:r>
              <w:t>10</w:t>
            </w:r>
          </w:p>
        </w:tc>
        <w:tc>
          <w:tcPr>
            <w:tcW w:w="1009" w:type="pct"/>
            <w:tcBorders>
              <w:top w:val="nil"/>
              <w:left w:val="nil"/>
              <w:bottom w:val="nil"/>
              <w:right w:val="nil"/>
            </w:tcBorders>
            <w:shd w:val="clear" w:color="auto" w:fill="auto"/>
            <w:vAlign w:val="center"/>
          </w:tcPr>
          <w:p w14:paraId="1093826D">
            <w:pPr>
              <w:pStyle w:val="35"/>
            </w:pPr>
            <w:r>
              <w:t>phone</w:t>
            </w:r>
          </w:p>
        </w:tc>
        <w:tc>
          <w:tcPr>
            <w:tcW w:w="1029" w:type="pct"/>
            <w:tcBorders>
              <w:top w:val="nil"/>
              <w:left w:val="nil"/>
              <w:bottom w:val="nil"/>
              <w:right w:val="nil"/>
            </w:tcBorders>
            <w:shd w:val="clear" w:color="auto" w:fill="auto"/>
            <w:vAlign w:val="center"/>
          </w:tcPr>
          <w:p w14:paraId="05FF5BA7">
            <w:pPr>
              <w:pStyle w:val="35"/>
            </w:pPr>
            <w:r>
              <w:t>varchar</w:t>
            </w:r>
          </w:p>
        </w:tc>
        <w:tc>
          <w:tcPr>
            <w:tcW w:w="501" w:type="pct"/>
            <w:tcBorders>
              <w:top w:val="nil"/>
              <w:left w:val="nil"/>
              <w:bottom w:val="nil"/>
              <w:right w:val="nil"/>
            </w:tcBorders>
            <w:shd w:val="clear" w:color="auto" w:fill="auto"/>
            <w:vAlign w:val="center"/>
          </w:tcPr>
          <w:p w14:paraId="306BD728">
            <w:pPr>
              <w:pStyle w:val="35"/>
            </w:pPr>
            <w:r>
              <w:t>20</w:t>
            </w:r>
          </w:p>
        </w:tc>
        <w:tc>
          <w:tcPr>
            <w:tcW w:w="739" w:type="pct"/>
            <w:tcBorders>
              <w:top w:val="nil"/>
              <w:left w:val="nil"/>
              <w:bottom w:val="nil"/>
              <w:right w:val="nil"/>
            </w:tcBorders>
            <w:shd w:val="clear" w:color="auto" w:fill="auto"/>
            <w:vAlign w:val="center"/>
          </w:tcPr>
          <w:p w14:paraId="3429E9EE">
            <w:pPr>
              <w:pStyle w:val="35"/>
            </w:pPr>
            <w:r>
              <w:rPr>
                <w:rFonts w:hint="eastAsia"/>
              </w:rPr>
              <w:t>是</w:t>
            </w:r>
          </w:p>
        </w:tc>
        <w:tc>
          <w:tcPr>
            <w:tcW w:w="1222" w:type="pct"/>
            <w:tcBorders>
              <w:top w:val="nil"/>
              <w:left w:val="nil"/>
              <w:bottom w:val="nil"/>
              <w:right w:val="nil"/>
            </w:tcBorders>
            <w:shd w:val="clear" w:color="auto" w:fill="auto"/>
            <w:vAlign w:val="center"/>
          </w:tcPr>
          <w:p w14:paraId="4700257A">
            <w:pPr>
              <w:pStyle w:val="35"/>
            </w:pPr>
            <w:r>
              <w:rPr>
                <w:rFonts w:hint="eastAsia"/>
              </w:rPr>
              <w:t>联系电话</w:t>
            </w:r>
          </w:p>
        </w:tc>
      </w:tr>
      <w:tr w14:paraId="1D0D73FA">
        <w:trPr>
          <w:trHeight w:val="313" w:hRule="atLeast"/>
          <w:jc w:val="center"/>
        </w:trPr>
        <w:tc>
          <w:tcPr>
            <w:tcW w:w="500" w:type="pct"/>
            <w:tcBorders>
              <w:top w:val="nil"/>
              <w:left w:val="nil"/>
              <w:bottom w:val="nil"/>
              <w:right w:val="nil"/>
            </w:tcBorders>
            <w:shd w:val="clear" w:color="auto" w:fill="auto"/>
            <w:vAlign w:val="center"/>
          </w:tcPr>
          <w:p w14:paraId="0CDEBAE9">
            <w:pPr>
              <w:pStyle w:val="35"/>
            </w:pPr>
            <w:r>
              <w:t>11</w:t>
            </w:r>
          </w:p>
        </w:tc>
        <w:tc>
          <w:tcPr>
            <w:tcW w:w="1009" w:type="pct"/>
            <w:tcBorders>
              <w:top w:val="nil"/>
              <w:left w:val="nil"/>
              <w:bottom w:val="nil"/>
              <w:right w:val="nil"/>
            </w:tcBorders>
            <w:shd w:val="clear" w:color="auto" w:fill="auto"/>
            <w:vAlign w:val="center"/>
          </w:tcPr>
          <w:p w14:paraId="57B537E9">
            <w:pPr>
              <w:pStyle w:val="35"/>
            </w:pPr>
            <w:r>
              <w:t>status</w:t>
            </w:r>
          </w:p>
        </w:tc>
        <w:tc>
          <w:tcPr>
            <w:tcW w:w="1029" w:type="pct"/>
            <w:tcBorders>
              <w:top w:val="nil"/>
              <w:left w:val="nil"/>
              <w:bottom w:val="nil"/>
              <w:right w:val="nil"/>
            </w:tcBorders>
            <w:shd w:val="clear" w:color="auto" w:fill="auto"/>
            <w:vAlign w:val="center"/>
          </w:tcPr>
          <w:p w14:paraId="5E2ED97B">
            <w:pPr>
              <w:pStyle w:val="35"/>
            </w:pPr>
            <w:r>
              <w:t>int</w:t>
            </w:r>
          </w:p>
        </w:tc>
        <w:tc>
          <w:tcPr>
            <w:tcW w:w="501" w:type="pct"/>
            <w:tcBorders>
              <w:top w:val="nil"/>
              <w:left w:val="nil"/>
              <w:bottom w:val="nil"/>
              <w:right w:val="nil"/>
            </w:tcBorders>
            <w:shd w:val="clear" w:color="auto" w:fill="auto"/>
            <w:vAlign w:val="center"/>
          </w:tcPr>
          <w:p w14:paraId="465A3CD8">
            <w:pPr>
              <w:pStyle w:val="35"/>
            </w:pPr>
            <w:r>
              <w:rPr>
                <w:rFonts w:hint="eastAsia"/>
              </w:rPr>
              <w:t>--</w:t>
            </w:r>
          </w:p>
        </w:tc>
        <w:tc>
          <w:tcPr>
            <w:tcW w:w="739" w:type="pct"/>
            <w:tcBorders>
              <w:top w:val="nil"/>
              <w:left w:val="nil"/>
              <w:bottom w:val="nil"/>
              <w:right w:val="nil"/>
            </w:tcBorders>
            <w:shd w:val="clear" w:color="auto" w:fill="auto"/>
            <w:vAlign w:val="center"/>
          </w:tcPr>
          <w:p w14:paraId="0EDCF94C">
            <w:pPr>
              <w:pStyle w:val="35"/>
            </w:pPr>
            <w:r>
              <w:rPr>
                <w:rFonts w:hint="eastAsia"/>
              </w:rPr>
              <w:t>否</w:t>
            </w:r>
          </w:p>
        </w:tc>
        <w:tc>
          <w:tcPr>
            <w:tcW w:w="1222" w:type="pct"/>
            <w:tcBorders>
              <w:top w:val="nil"/>
              <w:left w:val="nil"/>
              <w:bottom w:val="nil"/>
              <w:right w:val="nil"/>
            </w:tcBorders>
            <w:shd w:val="clear" w:color="auto" w:fill="auto"/>
            <w:vAlign w:val="center"/>
          </w:tcPr>
          <w:p w14:paraId="4E548F62">
            <w:pPr>
              <w:pStyle w:val="35"/>
            </w:pPr>
            <w:r>
              <w:rPr>
                <w:rFonts w:hint="eastAsia"/>
              </w:rPr>
              <w:t>账户状态（0=禁用, 1=启用）</w:t>
            </w:r>
          </w:p>
        </w:tc>
      </w:tr>
      <w:tr w14:paraId="18533DA5">
        <w:trPr>
          <w:trHeight w:val="313" w:hRule="atLeast"/>
          <w:jc w:val="center"/>
        </w:trPr>
        <w:tc>
          <w:tcPr>
            <w:tcW w:w="500" w:type="pct"/>
            <w:tcBorders>
              <w:top w:val="nil"/>
              <w:left w:val="nil"/>
              <w:bottom w:val="nil"/>
              <w:right w:val="nil"/>
            </w:tcBorders>
            <w:shd w:val="clear" w:color="auto" w:fill="auto"/>
            <w:vAlign w:val="center"/>
          </w:tcPr>
          <w:p w14:paraId="2826FB57">
            <w:pPr>
              <w:pStyle w:val="35"/>
            </w:pPr>
            <w:r>
              <w:t>12</w:t>
            </w:r>
          </w:p>
        </w:tc>
        <w:tc>
          <w:tcPr>
            <w:tcW w:w="1009" w:type="pct"/>
            <w:tcBorders>
              <w:top w:val="nil"/>
              <w:left w:val="nil"/>
              <w:bottom w:val="nil"/>
              <w:right w:val="nil"/>
            </w:tcBorders>
            <w:shd w:val="clear" w:color="auto" w:fill="auto"/>
            <w:vAlign w:val="center"/>
          </w:tcPr>
          <w:p w14:paraId="7A84F0F3">
            <w:pPr>
              <w:pStyle w:val="35"/>
            </w:pPr>
            <w:r>
              <w:t>last_login_ip</w:t>
            </w:r>
          </w:p>
        </w:tc>
        <w:tc>
          <w:tcPr>
            <w:tcW w:w="1029" w:type="pct"/>
            <w:tcBorders>
              <w:top w:val="nil"/>
              <w:left w:val="nil"/>
              <w:bottom w:val="nil"/>
              <w:right w:val="nil"/>
            </w:tcBorders>
            <w:shd w:val="clear" w:color="auto" w:fill="auto"/>
            <w:vAlign w:val="center"/>
          </w:tcPr>
          <w:p w14:paraId="591C8AE5">
            <w:pPr>
              <w:pStyle w:val="35"/>
            </w:pPr>
            <w:r>
              <w:t>varchar</w:t>
            </w:r>
          </w:p>
        </w:tc>
        <w:tc>
          <w:tcPr>
            <w:tcW w:w="501" w:type="pct"/>
            <w:tcBorders>
              <w:top w:val="nil"/>
              <w:left w:val="nil"/>
              <w:bottom w:val="nil"/>
              <w:right w:val="nil"/>
            </w:tcBorders>
            <w:shd w:val="clear" w:color="auto" w:fill="auto"/>
            <w:vAlign w:val="center"/>
          </w:tcPr>
          <w:p w14:paraId="37094D55">
            <w:pPr>
              <w:pStyle w:val="35"/>
            </w:pPr>
            <w:r>
              <w:rPr>
                <w:rFonts w:hint="eastAsia"/>
              </w:rPr>
              <w:t>45</w:t>
            </w:r>
          </w:p>
        </w:tc>
        <w:tc>
          <w:tcPr>
            <w:tcW w:w="739" w:type="pct"/>
            <w:tcBorders>
              <w:top w:val="nil"/>
              <w:left w:val="nil"/>
              <w:bottom w:val="nil"/>
              <w:right w:val="nil"/>
            </w:tcBorders>
            <w:shd w:val="clear" w:color="auto" w:fill="auto"/>
            <w:vAlign w:val="center"/>
          </w:tcPr>
          <w:p w14:paraId="7AE87D0F">
            <w:pPr>
              <w:pStyle w:val="35"/>
            </w:pPr>
            <w:r>
              <w:rPr>
                <w:rFonts w:hint="eastAsia"/>
              </w:rPr>
              <w:t>是</w:t>
            </w:r>
          </w:p>
        </w:tc>
        <w:tc>
          <w:tcPr>
            <w:tcW w:w="1222" w:type="pct"/>
            <w:tcBorders>
              <w:top w:val="nil"/>
              <w:left w:val="nil"/>
              <w:bottom w:val="nil"/>
              <w:right w:val="nil"/>
            </w:tcBorders>
            <w:shd w:val="clear" w:color="auto" w:fill="auto"/>
            <w:vAlign w:val="center"/>
          </w:tcPr>
          <w:p w14:paraId="441297B8">
            <w:pPr>
              <w:pStyle w:val="35"/>
            </w:pPr>
            <w:r>
              <w:rPr>
                <w:rFonts w:hint="eastAsia"/>
              </w:rPr>
              <w:t>最后一次登录 IP</w:t>
            </w:r>
          </w:p>
        </w:tc>
      </w:tr>
      <w:tr w14:paraId="0E75F5F6">
        <w:trPr>
          <w:trHeight w:val="313" w:hRule="atLeast"/>
          <w:jc w:val="center"/>
        </w:trPr>
        <w:tc>
          <w:tcPr>
            <w:tcW w:w="500" w:type="pct"/>
            <w:tcBorders>
              <w:top w:val="nil"/>
              <w:left w:val="nil"/>
              <w:bottom w:val="nil"/>
              <w:right w:val="nil"/>
            </w:tcBorders>
            <w:shd w:val="clear" w:color="auto" w:fill="auto"/>
            <w:vAlign w:val="center"/>
          </w:tcPr>
          <w:p w14:paraId="4C70A793">
            <w:pPr>
              <w:pStyle w:val="35"/>
            </w:pPr>
            <w:r>
              <w:t>13</w:t>
            </w:r>
          </w:p>
        </w:tc>
        <w:tc>
          <w:tcPr>
            <w:tcW w:w="1009" w:type="pct"/>
            <w:tcBorders>
              <w:top w:val="nil"/>
              <w:left w:val="nil"/>
              <w:bottom w:val="nil"/>
              <w:right w:val="nil"/>
            </w:tcBorders>
            <w:shd w:val="clear" w:color="auto" w:fill="auto"/>
            <w:vAlign w:val="center"/>
          </w:tcPr>
          <w:p w14:paraId="18D99AEE">
            <w:pPr>
              <w:pStyle w:val="35"/>
            </w:pPr>
            <w:r>
              <w:t>last_login_time</w:t>
            </w:r>
          </w:p>
        </w:tc>
        <w:tc>
          <w:tcPr>
            <w:tcW w:w="1029" w:type="pct"/>
            <w:tcBorders>
              <w:top w:val="nil"/>
              <w:left w:val="nil"/>
              <w:bottom w:val="nil"/>
              <w:right w:val="nil"/>
            </w:tcBorders>
            <w:shd w:val="clear" w:color="auto" w:fill="auto"/>
            <w:vAlign w:val="center"/>
          </w:tcPr>
          <w:p w14:paraId="6F195ED8">
            <w:pPr>
              <w:pStyle w:val="35"/>
            </w:pPr>
            <w:r>
              <w:t>datetime</w:t>
            </w:r>
          </w:p>
        </w:tc>
        <w:tc>
          <w:tcPr>
            <w:tcW w:w="501" w:type="pct"/>
            <w:tcBorders>
              <w:top w:val="nil"/>
              <w:left w:val="nil"/>
              <w:bottom w:val="nil"/>
              <w:right w:val="nil"/>
            </w:tcBorders>
            <w:shd w:val="clear" w:color="auto" w:fill="auto"/>
            <w:vAlign w:val="center"/>
          </w:tcPr>
          <w:p w14:paraId="3B588220">
            <w:pPr>
              <w:pStyle w:val="35"/>
            </w:pPr>
            <w:r>
              <w:rPr>
                <w:rFonts w:hint="eastAsia"/>
              </w:rPr>
              <w:t>--</w:t>
            </w:r>
          </w:p>
        </w:tc>
        <w:tc>
          <w:tcPr>
            <w:tcW w:w="739" w:type="pct"/>
            <w:tcBorders>
              <w:top w:val="nil"/>
              <w:left w:val="nil"/>
              <w:bottom w:val="nil"/>
              <w:right w:val="nil"/>
            </w:tcBorders>
            <w:shd w:val="clear" w:color="auto" w:fill="auto"/>
            <w:vAlign w:val="center"/>
          </w:tcPr>
          <w:p w14:paraId="4D84D0A1">
            <w:pPr>
              <w:pStyle w:val="35"/>
            </w:pPr>
            <w:r>
              <w:rPr>
                <w:rFonts w:hint="eastAsia"/>
              </w:rPr>
              <w:t>是</w:t>
            </w:r>
          </w:p>
        </w:tc>
        <w:tc>
          <w:tcPr>
            <w:tcW w:w="1222" w:type="pct"/>
            <w:tcBorders>
              <w:top w:val="nil"/>
              <w:left w:val="nil"/>
              <w:bottom w:val="nil"/>
              <w:right w:val="nil"/>
            </w:tcBorders>
            <w:shd w:val="clear" w:color="auto" w:fill="auto"/>
            <w:vAlign w:val="center"/>
          </w:tcPr>
          <w:p w14:paraId="7B448381">
            <w:pPr>
              <w:pStyle w:val="35"/>
            </w:pPr>
            <w:r>
              <w:rPr>
                <w:rFonts w:hint="eastAsia"/>
              </w:rPr>
              <w:t>最后一次登录时间</w:t>
            </w:r>
          </w:p>
        </w:tc>
      </w:tr>
      <w:tr w14:paraId="5E2293C0">
        <w:trPr>
          <w:trHeight w:val="313" w:hRule="atLeast"/>
          <w:jc w:val="center"/>
        </w:trPr>
        <w:tc>
          <w:tcPr>
            <w:tcW w:w="500" w:type="pct"/>
            <w:tcBorders>
              <w:top w:val="nil"/>
              <w:left w:val="nil"/>
              <w:bottom w:val="nil"/>
              <w:right w:val="nil"/>
            </w:tcBorders>
            <w:shd w:val="clear" w:color="auto" w:fill="auto"/>
            <w:vAlign w:val="center"/>
          </w:tcPr>
          <w:p w14:paraId="5E6988DA">
            <w:pPr>
              <w:pStyle w:val="35"/>
            </w:pPr>
            <w:r>
              <w:t>14</w:t>
            </w:r>
          </w:p>
        </w:tc>
        <w:tc>
          <w:tcPr>
            <w:tcW w:w="1009" w:type="pct"/>
            <w:tcBorders>
              <w:top w:val="nil"/>
              <w:left w:val="nil"/>
              <w:bottom w:val="nil"/>
              <w:right w:val="nil"/>
            </w:tcBorders>
            <w:shd w:val="clear" w:color="auto" w:fill="auto"/>
            <w:vAlign w:val="center"/>
          </w:tcPr>
          <w:p w14:paraId="11B3ECAA">
            <w:pPr>
              <w:pStyle w:val="35"/>
            </w:pPr>
            <w:r>
              <w:t>remark</w:t>
            </w:r>
          </w:p>
        </w:tc>
        <w:tc>
          <w:tcPr>
            <w:tcW w:w="1029" w:type="pct"/>
            <w:tcBorders>
              <w:top w:val="nil"/>
              <w:left w:val="nil"/>
              <w:bottom w:val="nil"/>
              <w:right w:val="nil"/>
            </w:tcBorders>
            <w:shd w:val="clear" w:color="auto" w:fill="auto"/>
            <w:vAlign w:val="center"/>
          </w:tcPr>
          <w:p w14:paraId="3E8AE497">
            <w:pPr>
              <w:pStyle w:val="35"/>
            </w:pPr>
            <w:r>
              <w:t>text</w:t>
            </w:r>
          </w:p>
        </w:tc>
        <w:tc>
          <w:tcPr>
            <w:tcW w:w="501" w:type="pct"/>
            <w:tcBorders>
              <w:top w:val="nil"/>
              <w:left w:val="nil"/>
              <w:bottom w:val="nil"/>
              <w:right w:val="nil"/>
            </w:tcBorders>
            <w:shd w:val="clear" w:color="auto" w:fill="auto"/>
            <w:vAlign w:val="center"/>
          </w:tcPr>
          <w:p w14:paraId="71703C7C">
            <w:pPr>
              <w:pStyle w:val="35"/>
            </w:pPr>
            <w:r>
              <w:rPr>
                <w:rFonts w:hint="eastAsia"/>
              </w:rPr>
              <w:t>--</w:t>
            </w:r>
          </w:p>
        </w:tc>
        <w:tc>
          <w:tcPr>
            <w:tcW w:w="739" w:type="pct"/>
            <w:tcBorders>
              <w:top w:val="nil"/>
              <w:left w:val="nil"/>
              <w:bottom w:val="nil"/>
              <w:right w:val="nil"/>
            </w:tcBorders>
            <w:shd w:val="clear" w:color="auto" w:fill="auto"/>
            <w:vAlign w:val="center"/>
          </w:tcPr>
          <w:p w14:paraId="79CD53C2">
            <w:pPr>
              <w:pStyle w:val="35"/>
            </w:pPr>
            <w:r>
              <w:rPr>
                <w:rFonts w:hint="eastAsia"/>
              </w:rPr>
              <w:t>是</w:t>
            </w:r>
          </w:p>
        </w:tc>
        <w:tc>
          <w:tcPr>
            <w:tcW w:w="1222" w:type="pct"/>
            <w:tcBorders>
              <w:top w:val="nil"/>
              <w:left w:val="nil"/>
              <w:bottom w:val="nil"/>
              <w:right w:val="nil"/>
            </w:tcBorders>
            <w:shd w:val="clear" w:color="auto" w:fill="auto"/>
            <w:vAlign w:val="center"/>
          </w:tcPr>
          <w:p w14:paraId="55133D46">
            <w:pPr>
              <w:pStyle w:val="35"/>
            </w:pPr>
            <w:r>
              <w:rPr>
                <w:rFonts w:hint="eastAsia"/>
              </w:rPr>
              <w:t>备注说明</w:t>
            </w:r>
          </w:p>
        </w:tc>
      </w:tr>
      <w:tr w14:paraId="2A667572">
        <w:trPr>
          <w:trHeight w:val="313" w:hRule="atLeast"/>
          <w:jc w:val="center"/>
        </w:trPr>
        <w:tc>
          <w:tcPr>
            <w:tcW w:w="500" w:type="pct"/>
            <w:tcBorders>
              <w:top w:val="nil"/>
              <w:left w:val="nil"/>
              <w:bottom w:val="nil"/>
              <w:right w:val="nil"/>
            </w:tcBorders>
            <w:shd w:val="clear" w:color="auto" w:fill="auto"/>
            <w:vAlign w:val="center"/>
          </w:tcPr>
          <w:p w14:paraId="6F8B071C">
            <w:pPr>
              <w:pStyle w:val="35"/>
            </w:pPr>
            <w:r>
              <w:t>15</w:t>
            </w:r>
          </w:p>
        </w:tc>
        <w:tc>
          <w:tcPr>
            <w:tcW w:w="1009" w:type="pct"/>
            <w:tcBorders>
              <w:top w:val="nil"/>
              <w:left w:val="nil"/>
              <w:bottom w:val="nil"/>
              <w:right w:val="nil"/>
            </w:tcBorders>
            <w:shd w:val="clear" w:color="auto" w:fill="auto"/>
            <w:vAlign w:val="center"/>
          </w:tcPr>
          <w:p w14:paraId="439CBF9F">
            <w:pPr>
              <w:pStyle w:val="35"/>
            </w:pPr>
            <w:r>
              <w:t>dept_id</w:t>
            </w:r>
          </w:p>
        </w:tc>
        <w:tc>
          <w:tcPr>
            <w:tcW w:w="1029" w:type="pct"/>
            <w:tcBorders>
              <w:top w:val="nil"/>
              <w:left w:val="nil"/>
              <w:bottom w:val="nil"/>
              <w:right w:val="nil"/>
            </w:tcBorders>
            <w:shd w:val="clear" w:color="auto" w:fill="auto"/>
            <w:vAlign w:val="center"/>
          </w:tcPr>
          <w:p w14:paraId="6F7019BD">
            <w:pPr>
              <w:pStyle w:val="35"/>
            </w:pPr>
            <w:r>
              <w:t>bigint</w:t>
            </w:r>
          </w:p>
        </w:tc>
        <w:tc>
          <w:tcPr>
            <w:tcW w:w="501" w:type="pct"/>
            <w:tcBorders>
              <w:top w:val="nil"/>
              <w:left w:val="nil"/>
              <w:bottom w:val="nil"/>
              <w:right w:val="nil"/>
            </w:tcBorders>
            <w:shd w:val="clear" w:color="auto" w:fill="auto"/>
            <w:vAlign w:val="center"/>
          </w:tcPr>
          <w:p w14:paraId="3A9865D7">
            <w:pPr>
              <w:pStyle w:val="35"/>
            </w:pPr>
            <w:r>
              <w:rPr>
                <w:rFonts w:hint="eastAsia"/>
              </w:rPr>
              <w:t>--</w:t>
            </w:r>
          </w:p>
        </w:tc>
        <w:tc>
          <w:tcPr>
            <w:tcW w:w="739" w:type="pct"/>
            <w:tcBorders>
              <w:top w:val="nil"/>
              <w:left w:val="nil"/>
              <w:bottom w:val="nil"/>
              <w:right w:val="nil"/>
            </w:tcBorders>
            <w:shd w:val="clear" w:color="auto" w:fill="auto"/>
            <w:vAlign w:val="center"/>
          </w:tcPr>
          <w:p w14:paraId="0387BE74">
            <w:pPr>
              <w:pStyle w:val="35"/>
            </w:pPr>
            <w:r>
              <w:rPr>
                <w:rFonts w:hint="eastAsia"/>
              </w:rPr>
              <w:t>是</w:t>
            </w:r>
          </w:p>
        </w:tc>
        <w:tc>
          <w:tcPr>
            <w:tcW w:w="1222" w:type="pct"/>
            <w:tcBorders>
              <w:top w:val="nil"/>
              <w:left w:val="nil"/>
              <w:bottom w:val="nil"/>
              <w:right w:val="nil"/>
            </w:tcBorders>
            <w:shd w:val="clear" w:color="auto" w:fill="auto"/>
            <w:vAlign w:val="center"/>
          </w:tcPr>
          <w:p w14:paraId="09A21759">
            <w:pPr>
              <w:pStyle w:val="35"/>
            </w:pPr>
            <w:r>
              <w:rPr>
                <w:rFonts w:hint="eastAsia"/>
              </w:rPr>
              <w:t>关联院系/部门 ID</w:t>
            </w:r>
          </w:p>
        </w:tc>
      </w:tr>
      <w:tr w14:paraId="138A4851">
        <w:trPr>
          <w:trHeight w:val="313" w:hRule="atLeast"/>
          <w:jc w:val="center"/>
        </w:trPr>
        <w:tc>
          <w:tcPr>
            <w:tcW w:w="500" w:type="pct"/>
            <w:tcBorders>
              <w:top w:val="nil"/>
              <w:left w:val="nil"/>
              <w:bottom w:val="nil"/>
              <w:right w:val="nil"/>
            </w:tcBorders>
            <w:shd w:val="clear" w:color="auto" w:fill="auto"/>
            <w:vAlign w:val="center"/>
          </w:tcPr>
          <w:p w14:paraId="37B44E29">
            <w:pPr>
              <w:pStyle w:val="35"/>
            </w:pPr>
            <w:r>
              <w:t>16</w:t>
            </w:r>
          </w:p>
        </w:tc>
        <w:tc>
          <w:tcPr>
            <w:tcW w:w="1009" w:type="pct"/>
            <w:tcBorders>
              <w:top w:val="nil"/>
              <w:left w:val="nil"/>
              <w:bottom w:val="nil"/>
              <w:right w:val="nil"/>
            </w:tcBorders>
            <w:shd w:val="clear" w:color="auto" w:fill="auto"/>
            <w:vAlign w:val="center"/>
          </w:tcPr>
          <w:p w14:paraId="1B275A22">
            <w:pPr>
              <w:pStyle w:val="35"/>
            </w:pPr>
            <w:r>
              <w:t>student_no</w:t>
            </w:r>
          </w:p>
        </w:tc>
        <w:tc>
          <w:tcPr>
            <w:tcW w:w="1029" w:type="pct"/>
            <w:tcBorders>
              <w:top w:val="nil"/>
              <w:left w:val="nil"/>
              <w:bottom w:val="nil"/>
              <w:right w:val="nil"/>
            </w:tcBorders>
            <w:shd w:val="clear" w:color="auto" w:fill="auto"/>
            <w:vAlign w:val="center"/>
          </w:tcPr>
          <w:p w14:paraId="4FB978A8">
            <w:pPr>
              <w:pStyle w:val="35"/>
            </w:pPr>
            <w:r>
              <w:t>varchar</w:t>
            </w:r>
          </w:p>
        </w:tc>
        <w:tc>
          <w:tcPr>
            <w:tcW w:w="501" w:type="pct"/>
            <w:tcBorders>
              <w:top w:val="nil"/>
              <w:left w:val="nil"/>
              <w:bottom w:val="nil"/>
              <w:right w:val="nil"/>
            </w:tcBorders>
            <w:shd w:val="clear" w:color="auto" w:fill="auto"/>
            <w:vAlign w:val="center"/>
          </w:tcPr>
          <w:p w14:paraId="1956A89D">
            <w:pPr>
              <w:pStyle w:val="35"/>
            </w:pPr>
            <w:r>
              <w:rPr>
                <w:rFonts w:hint="eastAsia"/>
              </w:rPr>
              <w:t>30</w:t>
            </w:r>
          </w:p>
        </w:tc>
        <w:tc>
          <w:tcPr>
            <w:tcW w:w="739" w:type="pct"/>
            <w:tcBorders>
              <w:top w:val="nil"/>
              <w:left w:val="nil"/>
              <w:bottom w:val="nil"/>
              <w:right w:val="nil"/>
            </w:tcBorders>
            <w:shd w:val="clear" w:color="auto" w:fill="auto"/>
            <w:vAlign w:val="center"/>
          </w:tcPr>
          <w:p w14:paraId="2C8F51DF">
            <w:pPr>
              <w:pStyle w:val="35"/>
            </w:pPr>
            <w:r>
              <w:rPr>
                <w:rFonts w:hint="eastAsia"/>
              </w:rPr>
              <w:t>是</w:t>
            </w:r>
          </w:p>
        </w:tc>
        <w:tc>
          <w:tcPr>
            <w:tcW w:w="1222" w:type="pct"/>
            <w:tcBorders>
              <w:top w:val="nil"/>
              <w:left w:val="nil"/>
              <w:bottom w:val="nil"/>
              <w:right w:val="nil"/>
            </w:tcBorders>
            <w:shd w:val="clear" w:color="auto" w:fill="auto"/>
            <w:vAlign w:val="center"/>
          </w:tcPr>
          <w:p w14:paraId="1144B2C1">
            <w:pPr>
              <w:pStyle w:val="35"/>
            </w:pPr>
            <w:r>
              <w:rPr>
                <w:rFonts w:hint="eastAsia"/>
              </w:rPr>
              <w:t>学生学号或教师工号</w:t>
            </w:r>
          </w:p>
        </w:tc>
      </w:tr>
      <w:tr w14:paraId="1F7633F9">
        <w:trPr>
          <w:trHeight w:val="313" w:hRule="atLeast"/>
          <w:jc w:val="center"/>
        </w:trPr>
        <w:tc>
          <w:tcPr>
            <w:tcW w:w="500" w:type="pct"/>
            <w:tcBorders>
              <w:top w:val="nil"/>
              <w:left w:val="nil"/>
              <w:bottom w:val="nil"/>
              <w:right w:val="nil"/>
            </w:tcBorders>
            <w:shd w:val="clear" w:color="auto" w:fill="auto"/>
            <w:vAlign w:val="center"/>
          </w:tcPr>
          <w:p w14:paraId="3B0519BA">
            <w:pPr>
              <w:pStyle w:val="35"/>
            </w:pPr>
            <w:r>
              <w:t>17</w:t>
            </w:r>
          </w:p>
        </w:tc>
        <w:tc>
          <w:tcPr>
            <w:tcW w:w="1009" w:type="pct"/>
            <w:tcBorders>
              <w:top w:val="nil"/>
              <w:left w:val="nil"/>
              <w:bottom w:val="nil"/>
              <w:right w:val="nil"/>
            </w:tcBorders>
            <w:shd w:val="clear" w:color="auto" w:fill="auto"/>
            <w:vAlign w:val="center"/>
          </w:tcPr>
          <w:p w14:paraId="4DB8C74A">
            <w:pPr>
              <w:pStyle w:val="35"/>
            </w:pPr>
            <w:r>
              <w:t>gender</w:t>
            </w:r>
          </w:p>
        </w:tc>
        <w:tc>
          <w:tcPr>
            <w:tcW w:w="1029" w:type="pct"/>
            <w:tcBorders>
              <w:top w:val="nil"/>
              <w:left w:val="nil"/>
              <w:bottom w:val="nil"/>
              <w:right w:val="nil"/>
            </w:tcBorders>
            <w:shd w:val="clear" w:color="auto" w:fill="auto"/>
            <w:vAlign w:val="center"/>
          </w:tcPr>
          <w:p w14:paraId="44C2501A">
            <w:pPr>
              <w:pStyle w:val="35"/>
            </w:pPr>
            <w:r>
              <w:t>tinyint</w:t>
            </w:r>
          </w:p>
        </w:tc>
        <w:tc>
          <w:tcPr>
            <w:tcW w:w="501" w:type="pct"/>
            <w:tcBorders>
              <w:top w:val="nil"/>
              <w:left w:val="nil"/>
              <w:bottom w:val="nil"/>
              <w:right w:val="nil"/>
            </w:tcBorders>
            <w:shd w:val="clear" w:color="auto" w:fill="auto"/>
            <w:vAlign w:val="center"/>
          </w:tcPr>
          <w:p w14:paraId="6D87D6B3">
            <w:pPr>
              <w:pStyle w:val="35"/>
            </w:pPr>
            <w:r>
              <w:rPr>
                <w:rFonts w:hint="eastAsia"/>
              </w:rPr>
              <w:t>--</w:t>
            </w:r>
          </w:p>
        </w:tc>
        <w:tc>
          <w:tcPr>
            <w:tcW w:w="739" w:type="pct"/>
            <w:tcBorders>
              <w:top w:val="nil"/>
              <w:left w:val="nil"/>
              <w:bottom w:val="nil"/>
              <w:right w:val="nil"/>
            </w:tcBorders>
            <w:shd w:val="clear" w:color="auto" w:fill="auto"/>
            <w:vAlign w:val="center"/>
          </w:tcPr>
          <w:p w14:paraId="0F448864">
            <w:pPr>
              <w:pStyle w:val="35"/>
            </w:pPr>
            <w:r>
              <w:rPr>
                <w:rFonts w:hint="eastAsia"/>
              </w:rPr>
              <w:t>是</w:t>
            </w:r>
          </w:p>
        </w:tc>
        <w:tc>
          <w:tcPr>
            <w:tcW w:w="1222" w:type="pct"/>
            <w:tcBorders>
              <w:top w:val="nil"/>
              <w:left w:val="nil"/>
              <w:bottom w:val="nil"/>
              <w:right w:val="nil"/>
            </w:tcBorders>
            <w:shd w:val="clear" w:color="auto" w:fill="auto"/>
            <w:vAlign w:val="center"/>
          </w:tcPr>
          <w:p w14:paraId="53312571">
            <w:pPr>
              <w:pStyle w:val="35"/>
            </w:pPr>
            <w:r>
              <w:rPr>
                <w:rFonts w:hint="eastAsia"/>
              </w:rPr>
              <w:t>性别（0=未知, 1=男, 2=女）</w:t>
            </w:r>
          </w:p>
        </w:tc>
      </w:tr>
      <w:tr w14:paraId="39F63C63">
        <w:trPr>
          <w:trHeight w:val="313" w:hRule="atLeast"/>
          <w:jc w:val="center"/>
        </w:trPr>
        <w:tc>
          <w:tcPr>
            <w:tcW w:w="500" w:type="pct"/>
            <w:tcBorders>
              <w:top w:val="nil"/>
              <w:left w:val="nil"/>
              <w:bottom w:val="single" w:color="auto" w:sz="12" w:space="0"/>
              <w:right w:val="nil"/>
            </w:tcBorders>
            <w:shd w:val="clear" w:color="auto" w:fill="auto"/>
            <w:vAlign w:val="center"/>
          </w:tcPr>
          <w:p w14:paraId="14B49BB8">
            <w:pPr>
              <w:pStyle w:val="35"/>
            </w:pPr>
            <w:r>
              <w:t>18</w:t>
            </w:r>
          </w:p>
        </w:tc>
        <w:tc>
          <w:tcPr>
            <w:tcW w:w="1009" w:type="pct"/>
            <w:tcBorders>
              <w:top w:val="nil"/>
              <w:left w:val="nil"/>
              <w:bottom w:val="single" w:color="auto" w:sz="12" w:space="0"/>
              <w:right w:val="nil"/>
            </w:tcBorders>
            <w:shd w:val="clear" w:color="auto" w:fill="auto"/>
            <w:vAlign w:val="center"/>
          </w:tcPr>
          <w:p w14:paraId="6FC6A786">
            <w:pPr>
              <w:pStyle w:val="35"/>
            </w:pPr>
            <w:r>
              <w:t>deleted</w:t>
            </w:r>
          </w:p>
        </w:tc>
        <w:tc>
          <w:tcPr>
            <w:tcW w:w="1029" w:type="pct"/>
            <w:tcBorders>
              <w:top w:val="nil"/>
              <w:left w:val="nil"/>
              <w:bottom w:val="single" w:color="auto" w:sz="12" w:space="0"/>
              <w:right w:val="nil"/>
            </w:tcBorders>
            <w:shd w:val="clear" w:color="auto" w:fill="auto"/>
            <w:vAlign w:val="center"/>
          </w:tcPr>
          <w:p w14:paraId="3315BD09">
            <w:pPr>
              <w:pStyle w:val="35"/>
            </w:pPr>
            <w:r>
              <w:t>tinyint</w:t>
            </w:r>
          </w:p>
        </w:tc>
        <w:tc>
          <w:tcPr>
            <w:tcW w:w="501" w:type="pct"/>
            <w:tcBorders>
              <w:top w:val="nil"/>
              <w:left w:val="nil"/>
              <w:bottom w:val="single" w:color="auto" w:sz="12" w:space="0"/>
              <w:right w:val="nil"/>
            </w:tcBorders>
            <w:shd w:val="clear" w:color="auto" w:fill="auto"/>
            <w:vAlign w:val="center"/>
          </w:tcPr>
          <w:p w14:paraId="6401D7C3">
            <w:pPr>
              <w:pStyle w:val="35"/>
            </w:pPr>
            <w:r>
              <w:rPr>
                <w:rFonts w:hint="eastAsia"/>
              </w:rPr>
              <w:t>--</w:t>
            </w:r>
          </w:p>
        </w:tc>
        <w:tc>
          <w:tcPr>
            <w:tcW w:w="739" w:type="pct"/>
            <w:tcBorders>
              <w:top w:val="nil"/>
              <w:left w:val="nil"/>
              <w:bottom w:val="single" w:color="auto" w:sz="12" w:space="0"/>
              <w:right w:val="nil"/>
            </w:tcBorders>
            <w:shd w:val="clear" w:color="auto" w:fill="auto"/>
            <w:vAlign w:val="center"/>
          </w:tcPr>
          <w:p w14:paraId="35BF3758">
            <w:pPr>
              <w:pStyle w:val="35"/>
            </w:pPr>
            <w:r>
              <w:rPr>
                <w:rFonts w:hint="eastAsia"/>
              </w:rPr>
              <w:t>否</w:t>
            </w:r>
          </w:p>
        </w:tc>
        <w:tc>
          <w:tcPr>
            <w:tcW w:w="1222" w:type="pct"/>
            <w:tcBorders>
              <w:top w:val="nil"/>
              <w:left w:val="nil"/>
              <w:bottom w:val="single" w:color="auto" w:sz="12" w:space="0"/>
              <w:right w:val="nil"/>
            </w:tcBorders>
            <w:shd w:val="clear" w:color="auto" w:fill="auto"/>
            <w:vAlign w:val="center"/>
          </w:tcPr>
          <w:p w14:paraId="03BB0D34">
            <w:pPr>
              <w:pStyle w:val="35"/>
            </w:pPr>
            <w:r>
              <w:rPr>
                <w:rFonts w:hint="eastAsia"/>
              </w:rPr>
              <w:t>逻辑删除（0=正常, 1=删除）</w:t>
            </w:r>
          </w:p>
        </w:tc>
      </w:tr>
    </w:tbl>
    <w:tbl>
      <w:tblPr>
        <w:tblStyle w:val="15"/>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661"/>
        <w:gridCol w:w="1731"/>
        <w:gridCol w:w="819"/>
        <w:gridCol w:w="1235"/>
        <w:gridCol w:w="2131"/>
      </w:tblGrid>
      <w:tr w14:paraId="37A0E739">
        <w:trPr>
          <w:trHeight w:val="361" w:hRule="atLeast"/>
          <w:jc w:val="center"/>
        </w:trPr>
        <w:tc>
          <w:tcPr>
            <w:tcW w:w="927" w:type="dxa"/>
            <w:tcBorders>
              <w:top w:val="single" w:color="auto" w:sz="12" w:space="0"/>
              <w:left w:val="nil"/>
              <w:bottom w:val="single" w:color="auto" w:sz="4" w:space="0"/>
              <w:right w:val="nil"/>
            </w:tcBorders>
            <w:vAlign w:val="center"/>
          </w:tcPr>
          <w:p w14:paraId="5DA5317F">
            <w:pPr>
              <w:pStyle w:val="35"/>
            </w:pPr>
            <w:r>
              <w:rPr>
                <w:rFonts w:hint="eastAsia"/>
              </w:rPr>
              <w:t>序号</w:t>
            </w:r>
          </w:p>
        </w:tc>
        <w:tc>
          <w:tcPr>
            <w:tcW w:w="1661" w:type="dxa"/>
            <w:tcBorders>
              <w:top w:val="single" w:color="auto" w:sz="12" w:space="0"/>
              <w:left w:val="nil"/>
              <w:bottom w:val="single" w:color="auto" w:sz="4" w:space="0"/>
              <w:right w:val="nil"/>
            </w:tcBorders>
            <w:vAlign w:val="center"/>
          </w:tcPr>
          <w:p w14:paraId="2568B7F8">
            <w:pPr>
              <w:pStyle w:val="35"/>
            </w:pPr>
            <w:r>
              <w:rPr>
                <w:rFonts w:hint="eastAsia"/>
              </w:rPr>
              <w:t>字段名</w:t>
            </w:r>
          </w:p>
        </w:tc>
        <w:tc>
          <w:tcPr>
            <w:tcW w:w="1731" w:type="dxa"/>
            <w:tcBorders>
              <w:top w:val="single" w:color="auto" w:sz="12" w:space="0"/>
              <w:left w:val="nil"/>
              <w:bottom w:val="single" w:color="auto" w:sz="4" w:space="0"/>
              <w:right w:val="nil"/>
            </w:tcBorders>
            <w:vAlign w:val="center"/>
          </w:tcPr>
          <w:p w14:paraId="3D666EF9">
            <w:pPr>
              <w:pStyle w:val="35"/>
            </w:pPr>
            <w:r>
              <w:rPr>
                <w:rFonts w:hint="eastAsia"/>
              </w:rPr>
              <w:t>类型</w:t>
            </w:r>
          </w:p>
        </w:tc>
        <w:tc>
          <w:tcPr>
            <w:tcW w:w="819" w:type="dxa"/>
            <w:tcBorders>
              <w:top w:val="single" w:color="auto" w:sz="12" w:space="0"/>
              <w:left w:val="nil"/>
              <w:bottom w:val="single" w:color="auto" w:sz="4" w:space="0"/>
              <w:right w:val="nil"/>
            </w:tcBorders>
            <w:vAlign w:val="center"/>
          </w:tcPr>
          <w:p w14:paraId="1DBC240B">
            <w:pPr>
              <w:pStyle w:val="35"/>
            </w:pPr>
            <w:r>
              <w:rPr>
                <w:rFonts w:hint="eastAsia"/>
              </w:rPr>
              <w:t>长度</w:t>
            </w:r>
          </w:p>
        </w:tc>
        <w:tc>
          <w:tcPr>
            <w:tcW w:w="1235" w:type="dxa"/>
            <w:tcBorders>
              <w:top w:val="single" w:color="auto" w:sz="12" w:space="0"/>
              <w:left w:val="nil"/>
              <w:bottom w:val="single" w:color="auto" w:sz="4" w:space="0"/>
              <w:right w:val="nil"/>
            </w:tcBorders>
            <w:vAlign w:val="center"/>
          </w:tcPr>
          <w:p w14:paraId="55BF8ED0">
            <w:pPr>
              <w:pStyle w:val="35"/>
            </w:pPr>
            <w:r>
              <w:rPr>
                <w:rFonts w:hint="eastAsia"/>
              </w:rPr>
              <w:t>是否为空</w:t>
            </w:r>
          </w:p>
        </w:tc>
        <w:tc>
          <w:tcPr>
            <w:tcW w:w="2131" w:type="dxa"/>
            <w:tcBorders>
              <w:top w:val="single" w:color="auto" w:sz="12" w:space="0"/>
              <w:left w:val="nil"/>
              <w:bottom w:val="single" w:color="auto" w:sz="4" w:space="0"/>
              <w:right w:val="nil"/>
            </w:tcBorders>
            <w:vAlign w:val="center"/>
          </w:tcPr>
          <w:p w14:paraId="30D6B315">
            <w:pPr>
              <w:pStyle w:val="35"/>
            </w:pPr>
            <w:r>
              <w:rPr>
                <w:rFonts w:hint="eastAsia"/>
              </w:rPr>
              <w:t>说明</w:t>
            </w:r>
          </w:p>
        </w:tc>
      </w:tr>
      <w:tr w14:paraId="4DE86085">
        <w:trPr>
          <w:trHeight w:val="342" w:hRule="atLeast"/>
          <w:jc w:val="center"/>
        </w:trPr>
        <w:tc>
          <w:tcPr>
            <w:tcW w:w="927" w:type="dxa"/>
            <w:tcBorders>
              <w:top w:val="single" w:color="auto" w:sz="4" w:space="0"/>
              <w:left w:val="nil"/>
              <w:bottom w:val="nil"/>
              <w:right w:val="nil"/>
            </w:tcBorders>
            <w:vAlign w:val="center"/>
          </w:tcPr>
          <w:p w14:paraId="32D35132">
            <w:pPr>
              <w:pStyle w:val="35"/>
            </w:pPr>
            <w:r>
              <w:t>1</w:t>
            </w:r>
          </w:p>
        </w:tc>
        <w:tc>
          <w:tcPr>
            <w:tcW w:w="1661" w:type="dxa"/>
            <w:tcBorders>
              <w:top w:val="single" w:color="auto" w:sz="4" w:space="0"/>
              <w:left w:val="nil"/>
              <w:bottom w:val="nil"/>
              <w:right w:val="nil"/>
            </w:tcBorders>
            <w:vAlign w:val="center"/>
          </w:tcPr>
          <w:p w14:paraId="6FDEBCAF">
            <w:pPr>
              <w:pStyle w:val="35"/>
            </w:pPr>
            <w:r>
              <w:t>id</w:t>
            </w:r>
          </w:p>
        </w:tc>
        <w:tc>
          <w:tcPr>
            <w:tcW w:w="1731" w:type="dxa"/>
            <w:tcBorders>
              <w:top w:val="single" w:color="auto" w:sz="4" w:space="0"/>
              <w:left w:val="nil"/>
              <w:bottom w:val="nil"/>
              <w:right w:val="nil"/>
            </w:tcBorders>
            <w:vAlign w:val="center"/>
          </w:tcPr>
          <w:p w14:paraId="4EF97764">
            <w:pPr>
              <w:pStyle w:val="35"/>
            </w:pPr>
            <w:r>
              <w:t>bigint</w:t>
            </w:r>
          </w:p>
        </w:tc>
        <w:tc>
          <w:tcPr>
            <w:tcW w:w="819" w:type="dxa"/>
            <w:tcBorders>
              <w:top w:val="single" w:color="auto" w:sz="4" w:space="0"/>
              <w:left w:val="nil"/>
              <w:bottom w:val="nil"/>
              <w:right w:val="nil"/>
            </w:tcBorders>
            <w:vAlign w:val="center"/>
          </w:tcPr>
          <w:p w14:paraId="53660DDF">
            <w:pPr>
              <w:pStyle w:val="35"/>
            </w:pPr>
            <w:r>
              <w:t>--</w:t>
            </w:r>
          </w:p>
        </w:tc>
        <w:tc>
          <w:tcPr>
            <w:tcW w:w="1235" w:type="dxa"/>
            <w:tcBorders>
              <w:top w:val="single" w:color="auto" w:sz="4" w:space="0"/>
              <w:left w:val="nil"/>
              <w:bottom w:val="nil"/>
              <w:right w:val="nil"/>
            </w:tcBorders>
            <w:vAlign w:val="center"/>
          </w:tcPr>
          <w:p w14:paraId="0D2EF5FD">
            <w:pPr>
              <w:pStyle w:val="35"/>
            </w:pPr>
            <w:r>
              <w:rPr>
                <w:rFonts w:hint="eastAsia"/>
              </w:rPr>
              <w:t>否</w:t>
            </w:r>
          </w:p>
        </w:tc>
        <w:tc>
          <w:tcPr>
            <w:tcW w:w="2131" w:type="dxa"/>
            <w:tcBorders>
              <w:top w:val="single" w:color="auto" w:sz="4" w:space="0"/>
              <w:left w:val="nil"/>
              <w:bottom w:val="nil"/>
              <w:right w:val="nil"/>
            </w:tcBorders>
            <w:vAlign w:val="center"/>
          </w:tcPr>
          <w:p w14:paraId="5D9F9372">
            <w:pPr>
              <w:pStyle w:val="35"/>
            </w:pPr>
            <w:r>
              <w:rPr>
                <w:rFonts w:hint="eastAsia"/>
              </w:rPr>
              <w:t>主键，自增 ID</w:t>
            </w:r>
          </w:p>
        </w:tc>
      </w:tr>
      <w:tr w14:paraId="2580DA5B">
        <w:trPr>
          <w:trHeight w:val="307" w:hRule="atLeast"/>
          <w:jc w:val="center"/>
        </w:trPr>
        <w:tc>
          <w:tcPr>
            <w:tcW w:w="927" w:type="dxa"/>
            <w:tcBorders>
              <w:top w:val="nil"/>
              <w:left w:val="nil"/>
              <w:bottom w:val="nil"/>
              <w:right w:val="nil"/>
            </w:tcBorders>
            <w:vAlign w:val="center"/>
          </w:tcPr>
          <w:p w14:paraId="66CB9B91">
            <w:pPr>
              <w:pStyle w:val="35"/>
            </w:pPr>
            <w:r>
              <w:t>2</w:t>
            </w:r>
          </w:p>
        </w:tc>
        <w:tc>
          <w:tcPr>
            <w:tcW w:w="1661" w:type="dxa"/>
            <w:tcBorders>
              <w:top w:val="nil"/>
              <w:left w:val="nil"/>
              <w:bottom w:val="nil"/>
              <w:right w:val="nil"/>
            </w:tcBorders>
            <w:vAlign w:val="center"/>
          </w:tcPr>
          <w:p w14:paraId="2C1BEDEE">
            <w:pPr>
              <w:pStyle w:val="35"/>
            </w:pPr>
            <w:r>
              <w:t>filename</w:t>
            </w:r>
          </w:p>
        </w:tc>
        <w:tc>
          <w:tcPr>
            <w:tcW w:w="1731" w:type="dxa"/>
            <w:tcBorders>
              <w:top w:val="nil"/>
              <w:left w:val="nil"/>
              <w:bottom w:val="nil"/>
              <w:right w:val="nil"/>
            </w:tcBorders>
            <w:vAlign w:val="center"/>
          </w:tcPr>
          <w:p w14:paraId="46839EA6">
            <w:pPr>
              <w:pStyle w:val="35"/>
            </w:pPr>
            <w:r>
              <w:t>varchar</w:t>
            </w:r>
          </w:p>
        </w:tc>
        <w:tc>
          <w:tcPr>
            <w:tcW w:w="819" w:type="dxa"/>
            <w:tcBorders>
              <w:top w:val="nil"/>
              <w:left w:val="nil"/>
              <w:bottom w:val="nil"/>
              <w:right w:val="nil"/>
            </w:tcBorders>
            <w:vAlign w:val="center"/>
          </w:tcPr>
          <w:p w14:paraId="426A2251">
            <w:pPr>
              <w:pStyle w:val="35"/>
            </w:pPr>
            <w:r>
              <w:t>255</w:t>
            </w:r>
          </w:p>
        </w:tc>
        <w:tc>
          <w:tcPr>
            <w:tcW w:w="1235" w:type="dxa"/>
            <w:tcBorders>
              <w:top w:val="nil"/>
              <w:left w:val="nil"/>
              <w:bottom w:val="nil"/>
              <w:right w:val="nil"/>
            </w:tcBorders>
            <w:vAlign w:val="center"/>
          </w:tcPr>
          <w:p w14:paraId="7CB3595C">
            <w:pPr>
              <w:pStyle w:val="35"/>
            </w:pPr>
            <w:r>
              <w:rPr>
                <w:rFonts w:hint="eastAsia"/>
              </w:rPr>
              <w:t>否</w:t>
            </w:r>
          </w:p>
        </w:tc>
        <w:tc>
          <w:tcPr>
            <w:tcW w:w="2131" w:type="dxa"/>
            <w:tcBorders>
              <w:top w:val="nil"/>
              <w:left w:val="nil"/>
              <w:bottom w:val="nil"/>
              <w:right w:val="nil"/>
            </w:tcBorders>
            <w:vAlign w:val="center"/>
          </w:tcPr>
          <w:p w14:paraId="077819C2">
            <w:pPr>
              <w:pStyle w:val="35"/>
            </w:pPr>
            <w:r>
              <w:rPr>
                <w:rFonts w:hint="eastAsia"/>
              </w:rPr>
              <w:t>上传课件文件的原始名称</w:t>
            </w:r>
          </w:p>
        </w:tc>
      </w:tr>
      <w:tr w14:paraId="66960809">
        <w:trPr>
          <w:trHeight w:val="309" w:hRule="atLeast"/>
          <w:jc w:val="center"/>
        </w:trPr>
        <w:tc>
          <w:tcPr>
            <w:tcW w:w="927" w:type="dxa"/>
            <w:tcBorders>
              <w:top w:val="nil"/>
              <w:left w:val="nil"/>
              <w:bottom w:val="nil"/>
              <w:right w:val="nil"/>
            </w:tcBorders>
            <w:vAlign w:val="center"/>
          </w:tcPr>
          <w:p w14:paraId="5B459559">
            <w:pPr>
              <w:pStyle w:val="35"/>
            </w:pPr>
            <w:r>
              <w:t>3</w:t>
            </w:r>
          </w:p>
        </w:tc>
        <w:tc>
          <w:tcPr>
            <w:tcW w:w="1661" w:type="dxa"/>
            <w:tcBorders>
              <w:top w:val="nil"/>
              <w:left w:val="nil"/>
              <w:bottom w:val="nil"/>
              <w:right w:val="nil"/>
            </w:tcBorders>
            <w:vAlign w:val="center"/>
          </w:tcPr>
          <w:p w14:paraId="177F4B54">
            <w:pPr>
              <w:pStyle w:val="35"/>
            </w:pPr>
            <w:r>
              <w:t>file_type</w:t>
            </w:r>
          </w:p>
        </w:tc>
        <w:tc>
          <w:tcPr>
            <w:tcW w:w="1731" w:type="dxa"/>
            <w:tcBorders>
              <w:top w:val="nil"/>
              <w:left w:val="nil"/>
              <w:bottom w:val="nil"/>
              <w:right w:val="nil"/>
            </w:tcBorders>
            <w:vAlign w:val="center"/>
          </w:tcPr>
          <w:p w14:paraId="0979A0BF">
            <w:pPr>
              <w:pStyle w:val="35"/>
            </w:pPr>
            <w:r>
              <w:t>varchar</w:t>
            </w:r>
          </w:p>
        </w:tc>
        <w:tc>
          <w:tcPr>
            <w:tcW w:w="819" w:type="dxa"/>
            <w:tcBorders>
              <w:top w:val="nil"/>
              <w:left w:val="nil"/>
              <w:bottom w:val="nil"/>
              <w:right w:val="nil"/>
            </w:tcBorders>
            <w:vAlign w:val="center"/>
          </w:tcPr>
          <w:p w14:paraId="1A1880F4">
            <w:pPr>
              <w:pStyle w:val="35"/>
            </w:pPr>
            <w:r>
              <w:rPr>
                <w:rFonts w:hint="eastAsia"/>
              </w:rPr>
              <w:t>20</w:t>
            </w:r>
          </w:p>
        </w:tc>
        <w:tc>
          <w:tcPr>
            <w:tcW w:w="1235" w:type="dxa"/>
            <w:tcBorders>
              <w:top w:val="nil"/>
              <w:left w:val="nil"/>
              <w:bottom w:val="nil"/>
              <w:right w:val="nil"/>
            </w:tcBorders>
            <w:vAlign w:val="center"/>
          </w:tcPr>
          <w:p w14:paraId="3917C1A5">
            <w:pPr>
              <w:pStyle w:val="35"/>
            </w:pPr>
            <w:r>
              <w:rPr>
                <w:rFonts w:hint="eastAsia"/>
              </w:rPr>
              <w:t>是</w:t>
            </w:r>
          </w:p>
        </w:tc>
        <w:tc>
          <w:tcPr>
            <w:tcW w:w="2131" w:type="dxa"/>
            <w:tcBorders>
              <w:top w:val="nil"/>
              <w:left w:val="nil"/>
              <w:bottom w:val="nil"/>
              <w:right w:val="nil"/>
            </w:tcBorders>
            <w:vAlign w:val="center"/>
          </w:tcPr>
          <w:p w14:paraId="5F6CA8D6">
            <w:pPr>
              <w:pStyle w:val="35"/>
            </w:pPr>
            <w:r>
              <w:rPr>
                <w:rFonts w:hint="eastAsia"/>
              </w:rPr>
              <w:t>文件类型：pdf/docx/doc/txt/md</w:t>
            </w:r>
          </w:p>
        </w:tc>
      </w:tr>
      <w:tr w14:paraId="3DA26B82">
        <w:trPr>
          <w:trHeight w:val="309" w:hRule="atLeast"/>
          <w:jc w:val="center"/>
        </w:trPr>
        <w:tc>
          <w:tcPr>
            <w:tcW w:w="927" w:type="dxa"/>
            <w:tcBorders>
              <w:top w:val="nil"/>
              <w:left w:val="nil"/>
              <w:bottom w:val="nil"/>
              <w:right w:val="nil"/>
            </w:tcBorders>
            <w:vAlign w:val="center"/>
          </w:tcPr>
          <w:p w14:paraId="24BF297F">
            <w:pPr>
              <w:pStyle w:val="35"/>
            </w:pPr>
            <w:r>
              <w:t>4</w:t>
            </w:r>
          </w:p>
        </w:tc>
        <w:tc>
          <w:tcPr>
            <w:tcW w:w="1661" w:type="dxa"/>
            <w:tcBorders>
              <w:top w:val="nil"/>
              <w:left w:val="nil"/>
              <w:bottom w:val="nil"/>
              <w:right w:val="nil"/>
            </w:tcBorders>
            <w:vAlign w:val="center"/>
          </w:tcPr>
          <w:p w14:paraId="54A7BA03">
            <w:pPr>
              <w:pStyle w:val="35"/>
            </w:pPr>
            <w:r>
              <w:t>uploader_id</w:t>
            </w:r>
          </w:p>
        </w:tc>
        <w:tc>
          <w:tcPr>
            <w:tcW w:w="1731" w:type="dxa"/>
            <w:tcBorders>
              <w:top w:val="nil"/>
              <w:left w:val="nil"/>
              <w:bottom w:val="nil"/>
              <w:right w:val="nil"/>
            </w:tcBorders>
            <w:vAlign w:val="center"/>
          </w:tcPr>
          <w:p w14:paraId="4197ECDE">
            <w:pPr>
              <w:pStyle w:val="35"/>
            </w:pPr>
            <w:r>
              <w:t>bigint</w:t>
            </w:r>
          </w:p>
        </w:tc>
        <w:tc>
          <w:tcPr>
            <w:tcW w:w="819" w:type="dxa"/>
            <w:tcBorders>
              <w:top w:val="nil"/>
              <w:left w:val="nil"/>
              <w:bottom w:val="nil"/>
              <w:right w:val="nil"/>
            </w:tcBorders>
            <w:vAlign w:val="center"/>
          </w:tcPr>
          <w:p w14:paraId="7C66CA13">
            <w:pPr>
              <w:pStyle w:val="35"/>
            </w:pPr>
            <w:r>
              <w:rPr>
                <w:rFonts w:hint="eastAsia"/>
              </w:rPr>
              <w:t>--</w:t>
            </w:r>
          </w:p>
        </w:tc>
        <w:tc>
          <w:tcPr>
            <w:tcW w:w="1235" w:type="dxa"/>
            <w:tcBorders>
              <w:top w:val="nil"/>
              <w:left w:val="nil"/>
              <w:bottom w:val="nil"/>
              <w:right w:val="nil"/>
            </w:tcBorders>
            <w:vAlign w:val="center"/>
          </w:tcPr>
          <w:p w14:paraId="0E633B68">
            <w:pPr>
              <w:pStyle w:val="35"/>
            </w:pPr>
            <w:r>
              <w:rPr>
                <w:rFonts w:hint="eastAsia"/>
              </w:rPr>
              <w:t>否</w:t>
            </w:r>
          </w:p>
        </w:tc>
        <w:tc>
          <w:tcPr>
            <w:tcW w:w="2131" w:type="dxa"/>
            <w:tcBorders>
              <w:top w:val="nil"/>
              <w:left w:val="nil"/>
              <w:bottom w:val="nil"/>
              <w:right w:val="nil"/>
            </w:tcBorders>
            <w:vAlign w:val="center"/>
          </w:tcPr>
          <w:p w14:paraId="0FEACC0B">
            <w:pPr>
              <w:pStyle w:val="35"/>
            </w:pPr>
            <w:r>
              <w:rPr>
                <w:rFonts w:hint="eastAsia"/>
              </w:rPr>
              <w:t>上传教师用户的主键 ID</w:t>
            </w:r>
          </w:p>
        </w:tc>
      </w:tr>
      <w:tr w14:paraId="28DF5090">
        <w:trPr>
          <w:trHeight w:val="318" w:hRule="atLeast"/>
          <w:jc w:val="center"/>
        </w:trPr>
        <w:tc>
          <w:tcPr>
            <w:tcW w:w="927" w:type="dxa"/>
            <w:tcBorders>
              <w:top w:val="nil"/>
              <w:left w:val="nil"/>
              <w:bottom w:val="nil"/>
              <w:right w:val="nil"/>
            </w:tcBorders>
            <w:vAlign w:val="center"/>
          </w:tcPr>
          <w:p w14:paraId="1B0325D5">
            <w:pPr>
              <w:pStyle w:val="35"/>
            </w:pPr>
            <w:r>
              <w:t>5</w:t>
            </w:r>
          </w:p>
        </w:tc>
        <w:tc>
          <w:tcPr>
            <w:tcW w:w="1661" w:type="dxa"/>
            <w:tcBorders>
              <w:top w:val="nil"/>
              <w:left w:val="nil"/>
              <w:bottom w:val="nil"/>
              <w:right w:val="nil"/>
            </w:tcBorders>
            <w:vAlign w:val="center"/>
          </w:tcPr>
          <w:p w14:paraId="62CF1A6B">
            <w:pPr>
              <w:pStyle w:val="35"/>
            </w:pPr>
            <w:r>
              <w:t>stored_filename</w:t>
            </w:r>
          </w:p>
        </w:tc>
        <w:tc>
          <w:tcPr>
            <w:tcW w:w="1731" w:type="dxa"/>
            <w:tcBorders>
              <w:top w:val="nil"/>
              <w:left w:val="nil"/>
              <w:bottom w:val="nil"/>
              <w:right w:val="nil"/>
            </w:tcBorders>
            <w:vAlign w:val="center"/>
          </w:tcPr>
          <w:p w14:paraId="3E3563FF">
            <w:pPr>
              <w:pStyle w:val="35"/>
            </w:pPr>
            <w:r>
              <w:t>varchar</w:t>
            </w:r>
          </w:p>
        </w:tc>
        <w:tc>
          <w:tcPr>
            <w:tcW w:w="819" w:type="dxa"/>
            <w:tcBorders>
              <w:top w:val="nil"/>
              <w:left w:val="nil"/>
              <w:bottom w:val="nil"/>
              <w:right w:val="nil"/>
            </w:tcBorders>
            <w:vAlign w:val="center"/>
          </w:tcPr>
          <w:p w14:paraId="214A0169">
            <w:pPr>
              <w:pStyle w:val="35"/>
            </w:pPr>
            <w:r>
              <w:rPr>
                <w:rFonts w:hint="eastAsia"/>
              </w:rPr>
              <w:t>300</w:t>
            </w:r>
          </w:p>
        </w:tc>
        <w:tc>
          <w:tcPr>
            <w:tcW w:w="1235" w:type="dxa"/>
            <w:tcBorders>
              <w:top w:val="nil"/>
              <w:left w:val="nil"/>
              <w:bottom w:val="nil"/>
              <w:right w:val="nil"/>
            </w:tcBorders>
            <w:vAlign w:val="center"/>
          </w:tcPr>
          <w:p w14:paraId="2F24CF78">
            <w:pPr>
              <w:pStyle w:val="35"/>
            </w:pPr>
            <w:r>
              <w:rPr>
                <w:rFonts w:hint="eastAsia"/>
              </w:rPr>
              <w:t>是</w:t>
            </w:r>
          </w:p>
        </w:tc>
        <w:tc>
          <w:tcPr>
            <w:tcW w:w="2131" w:type="dxa"/>
            <w:tcBorders>
              <w:top w:val="nil"/>
              <w:left w:val="nil"/>
              <w:bottom w:val="nil"/>
              <w:right w:val="nil"/>
            </w:tcBorders>
            <w:vAlign w:val="center"/>
          </w:tcPr>
          <w:p w14:paraId="3237FC85">
            <w:pPr>
              <w:pStyle w:val="35"/>
            </w:pPr>
            <w:r>
              <w:rPr>
                <w:rFonts w:hint="eastAsia"/>
              </w:rPr>
              <w:t>物理磁盘存储名称</w:t>
            </w:r>
          </w:p>
        </w:tc>
      </w:tr>
      <w:tr w14:paraId="084FC033">
        <w:trPr>
          <w:trHeight w:val="309" w:hRule="atLeast"/>
          <w:jc w:val="center"/>
        </w:trPr>
        <w:tc>
          <w:tcPr>
            <w:tcW w:w="927" w:type="dxa"/>
            <w:tcBorders>
              <w:top w:val="nil"/>
              <w:left w:val="nil"/>
              <w:bottom w:val="nil"/>
              <w:right w:val="nil"/>
            </w:tcBorders>
            <w:vAlign w:val="center"/>
          </w:tcPr>
          <w:p w14:paraId="1A225A6A">
            <w:pPr>
              <w:pStyle w:val="35"/>
            </w:pPr>
            <w:r>
              <w:t>6</w:t>
            </w:r>
          </w:p>
        </w:tc>
        <w:tc>
          <w:tcPr>
            <w:tcW w:w="1661" w:type="dxa"/>
            <w:tcBorders>
              <w:top w:val="nil"/>
              <w:left w:val="nil"/>
              <w:bottom w:val="nil"/>
              <w:right w:val="nil"/>
            </w:tcBorders>
            <w:vAlign w:val="center"/>
          </w:tcPr>
          <w:p w14:paraId="32F34D88">
            <w:pPr>
              <w:pStyle w:val="35"/>
            </w:pPr>
            <w:r>
              <w:t>char_count</w:t>
            </w:r>
          </w:p>
        </w:tc>
        <w:tc>
          <w:tcPr>
            <w:tcW w:w="1731" w:type="dxa"/>
            <w:tcBorders>
              <w:top w:val="nil"/>
              <w:left w:val="nil"/>
              <w:bottom w:val="nil"/>
              <w:right w:val="nil"/>
            </w:tcBorders>
            <w:vAlign w:val="center"/>
          </w:tcPr>
          <w:p w14:paraId="3AF216A6">
            <w:pPr>
              <w:pStyle w:val="35"/>
            </w:pPr>
            <w:r>
              <w:t>int</w:t>
            </w:r>
          </w:p>
        </w:tc>
        <w:tc>
          <w:tcPr>
            <w:tcW w:w="819" w:type="dxa"/>
            <w:tcBorders>
              <w:top w:val="nil"/>
              <w:left w:val="nil"/>
              <w:bottom w:val="nil"/>
              <w:right w:val="nil"/>
            </w:tcBorders>
            <w:vAlign w:val="center"/>
          </w:tcPr>
          <w:p w14:paraId="745BB9A4">
            <w:pPr>
              <w:pStyle w:val="35"/>
            </w:pPr>
            <w:r>
              <w:rPr>
                <w:rFonts w:hint="eastAsia"/>
              </w:rPr>
              <w:t>--</w:t>
            </w:r>
          </w:p>
        </w:tc>
        <w:tc>
          <w:tcPr>
            <w:tcW w:w="1235" w:type="dxa"/>
            <w:tcBorders>
              <w:top w:val="nil"/>
              <w:left w:val="nil"/>
              <w:bottom w:val="nil"/>
              <w:right w:val="nil"/>
            </w:tcBorders>
            <w:vAlign w:val="center"/>
          </w:tcPr>
          <w:p w14:paraId="7DEDB286">
            <w:pPr>
              <w:pStyle w:val="35"/>
            </w:pPr>
            <w:r>
              <w:rPr>
                <w:rFonts w:hint="eastAsia"/>
              </w:rPr>
              <w:t>是</w:t>
            </w:r>
          </w:p>
        </w:tc>
        <w:tc>
          <w:tcPr>
            <w:tcW w:w="2131" w:type="dxa"/>
            <w:tcBorders>
              <w:top w:val="nil"/>
              <w:left w:val="nil"/>
              <w:bottom w:val="nil"/>
              <w:right w:val="nil"/>
            </w:tcBorders>
            <w:vAlign w:val="center"/>
          </w:tcPr>
          <w:p w14:paraId="22E6B8E4">
            <w:pPr>
              <w:pStyle w:val="35"/>
            </w:pPr>
            <w:r>
              <w:rPr>
                <w:rFonts w:hint="eastAsia"/>
              </w:rPr>
              <w:t>提取的纯文本总字符数</w:t>
            </w:r>
          </w:p>
        </w:tc>
      </w:tr>
      <w:tr w14:paraId="01723507">
        <w:trPr>
          <w:trHeight w:val="309" w:hRule="atLeast"/>
          <w:jc w:val="center"/>
        </w:trPr>
        <w:tc>
          <w:tcPr>
            <w:tcW w:w="927" w:type="dxa"/>
            <w:tcBorders>
              <w:top w:val="nil"/>
              <w:left w:val="nil"/>
              <w:bottom w:val="single" w:color="auto" w:sz="12" w:space="0"/>
              <w:right w:val="nil"/>
            </w:tcBorders>
            <w:vAlign w:val="center"/>
          </w:tcPr>
          <w:p w14:paraId="768D0EEF">
            <w:pPr>
              <w:pStyle w:val="35"/>
            </w:pPr>
            <w:r>
              <w:t>7</w:t>
            </w:r>
          </w:p>
        </w:tc>
        <w:tc>
          <w:tcPr>
            <w:tcW w:w="1661" w:type="dxa"/>
            <w:tcBorders>
              <w:top w:val="nil"/>
              <w:left w:val="nil"/>
              <w:bottom w:val="single" w:color="auto" w:sz="12" w:space="0"/>
              <w:right w:val="nil"/>
            </w:tcBorders>
            <w:vAlign w:val="center"/>
          </w:tcPr>
          <w:p w14:paraId="1C82DFB0">
            <w:pPr>
              <w:pStyle w:val="35"/>
            </w:pPr>
            <w:r>
              <w:t>chunk_count</w:t>
            </w:r>
          </w:p>
        </w:tc>
        <w:tc>
          <w:tcPr>
            <w:tcW w:w="1731" w:type="dxa"/>
            <w:tcBorders>
              <w:top w:val="nil"/>
              <w:left w:val="nil"/>
              <w:bottom w:val="single" w:color="auto" w:sz="12" w:space="0"/>
              <w:right w:val="nil"/>
            </w:tcBorders>
            <w:vAlign w:val="center"/>
          </w:tcPr>
          <w:p w14:paraId="63CC15F6">
            <w:pPr>
              <w:pStyle w:val="35"/>
            </w:pPr>
            <w:r>
              <w:t>int</w:t>
            </w:r>
          </w:p>
        </w:tc>
        <w:tc>
          <w:tcPr>
            <w:tcW w:w="819" w:type="dxa"/>
            <w:tcBorders>
              <w:top w:val="nil"/>
              <w:left w:val="nil"/>
              <w:bottom w:val="single" w:color="auto" w:sz="12" w:space="0"/>
              <w:right w:val="nil"/>
            </w:tcBorders>
            <w:vAlign w:val="center"/>
          </w:tcPr>
          <w:p w14:paraId="277372F5">
            <w:pPr>
              <w:pStyle w:val="35"/>
            </w:pPr>
            <w:r>
              <w:rPr>
                <w:rFonts w:hint="eastAsia"/>
              </w:rPr>
              <w:t>--</w:t>
            </w:r>
          </w:p>
        </w:tc>
        <w:tc>
          <w:tcPr>
            <w:tcW w:w="1235" w:type="dxa"/>
            <w:tcBorders>
              <w:top w:val="nil"/>
              <w:left w:val="nil"/>
              <w:bottom w:val="single" w:color="auto" w:sz="12" w:space="0"/>
              <w:right w:val="nil"/>
            </w:tcBorders>
            <w:vAlign w:val="center"/>
          </w:tcPr>
          <w:p w14:paraId="130DECC2">
            <w:pPr>
              <w:pStyle w:val="35"/>
            </w:pPr>
            <w:r>
              <w:rPr>
                <w:rFonts w:hint="eastAsia"/>
              </w:rPr>
              <w:t>是</w:t>
            </w:r>
          </w:p>
        </w:tc>
        <w:tc>
          <w:tcPr>
            <w:tcW w:w="2131" w:type="dxa"/>
            <w:tcBorders>
              <w:top w:val="nil"/>
              <w:left w:val="nil"/>
              <w:bottom w:val="single" w:color="auto" w:sz="12" w:space="0"/>
              <w:right w:val="nil"/>
            </w:tcBorders>
            <w:vAlign w:val="center"/>
          </w:tcPr>
          <w:p w14:paraId="18409A75">
            <w:pPr>
              <w:pStyle w:val="35"/>
            </w:pPr>
            <w:r>
              <w:rPr>
                <w:rFonts w:hint="eastAsia"/>
              </w:rPr>
              <w:t>文档被切片后的片段总数</w:t>
            </w:r>
          </w:p>
        </w:tc>
      </w:tr>
    </w:tbl>
    <w:p>
      <w:pPr>
        <w:spacing w:line="276" w:lineRule="auto" w:after="0" w:before="0"/>
        <w:ind w:firstLine="420"/>
      </w:pPr>
      <w:r>
        <w:t># Study AI 系统分析与设计课程报告重构草稿</w:t>
      </w:r>
    </w:p>
    <w:p>
      <w:pPr>
        <w:spacing w:line="276" w:lineRule="auto" w:after="0" w:before="0"/>
        <w:ind w:firstLine="420"/>
      </w:pPr>
      <w:r>
        <w:t>本文档作为 Study_AI_系统分析与设计课程报告.docx 的重构底稿，内容以当前项目代码、数据库脚本和项目文档为依据整理。</w:t>
      </w:r>
    </w:p>
    <w:p>
      <w:pPr>
        <w:pStyle w:val="2"/>
      </w:pPr>
      <w:r>
        <w:t>摘要</w:t>
      </w:r>
    </w:p>
    <w:p>
      <w:pPr>
        <w:spacing w:line="276" w:lineRule="auto" w:after="0" w:before="0"/>
        <w:ind w:firstLine="420"/>
      </w:pPr>
      <w:r>
        <w:t>随着高校数字化教学和生成式人工智能技术的发展，传统课程资料管理与学习答疑方式已经难以满足师生对高效率、强交互和可追溯智能辅助服务的需求。针对这一问题，本文围绕 Study AI 自托管智能学业辅助平台展开系统分析与设计。该平台以 Spring Boot 3.3 为后端核心框架，以 React 为前端交互界面，结合 MySQL、Redis、ChromaDB 和 SearXNG，构建了一个集智能问答、知识库管理、联网搜索、学习画像与后台配置于一体的学业辅助系统。</w:t>
      </w:r>
    </w:p>
    <w:p>
      <w:pPr>
        <w:spacing w:line="276" w:lineRule="auto" w:after="0" w:before="0"/>
        <w:ind w:firstLine="420"/>
      </w:pPr>
      <w:r>
        <w:t>在系统实现层面，平台围绕课程文档知识库建立检索增强生成链路，通过文档解析、文本切片、向量化存储和语义检索提升回答的专业性与可追溯性；通过基于 SseEmitter 的流式通信机制提升问答响应体验；通过用户提问日志与主题分类机制构建学习画像，为后续个性化学习支持提供基础数据；通过后台热更新能力实现模型接口、提示词与上下文参数的在线维护。系统同时设计了 ChromaDB 检索失败时回退到 MySQL 的降级机制，并通过输入安全过滤和会话鉴权提高整体运行安全性。</w:t>
      </w:r>
    </w:p>
    <w:p>
      <w:pPr>
        <w:spacing w:line="276" w:lineRule="auto" w:after="0" w:before="0"/>
        <w:ind w:firstLine="420"/>
      </w:pPr>
      <w:r>
        <w:t>本文在需求分析、总体设计和详细设计三个层面，对 Study AI 的用户角色、核心功能、模块划分、数据库结构和关键实现流程进行了系统说明。分析结果表明，该平台具备较好的技术可行性、部署可行性与扩展潜力，能够为高校课程组、教师和学生提供一套可自托管、可维护、具备智能答疑能力的学业辅助解决方案。</w:t>
      </w:r>
    </w:p>
    <w:p>
      <w:pPr>
        <w:spacing w:line="276" w:lineRule="auto" w:after="0" w:before="0"/>
        <w:ind w:firstLine="420"/>
      </w:pPr>
      <w:r>
        <w:t>关键词：智能学业辅助；检索增强生成；流式问答；知识库管理；学习画像；自托管部署</w:t>
      </w:r>
    </w:p>
    <w:p>
      <w:pPr>
        <w:pStyle w:val="2"/>
      </w:pPr>
      <w:r>
        <w:t>第1章 绪论</w:t>
      </w:r>
    </w:p>
    <w:p>
      <w:pPr>
        <w:pStyle w:val="3"/>
      </w:pPr>
      <w:r>
        <w:t>1.1 研究背景</w:t>
      </w:r>
    </w:p>
    <w:p>
      <w:pPr>
        <w:spacing w:line="276" w:lineRule="auto" w:after="0" w:before="0"/>
        <w:ind w:firstLine="420"/>
      </w:pPr>
      <w:r>
        <w:t>在高校教学场景中，课程资料通常以 PDF、Word、Markdown、PPT 等多种形式分散存储，学生在自学或复习过程中往往需要跨越多个文件、多个知识点和多个平台来查找答案。随着课程内容的累积和教学资源数字化程度的提升，传统基于人工答疑或静态资料检索的方式已经难以满足高频、个性化和即时性的学习支持需求。</w:t>
      </w:r>
    </w:p>
    <w:p>
      <w:pPr>
        <w:spacing w:line="276" w:lineRule="auto" w:after="0" w:before="0"/>
        <w:ind w:firstLine="420"/>
      </w:pPr>
      <w:r>
        <w:t>另一方面，大语言模型在文本理解、知识表达和多轮对话方面展示出较强能力，为构建智能化学业辅助系统提供了新的实现路径。但如果仅依赖通用大模型，其回答容易受到训练数据时效性和课程专业性限制，无法保证对本地课程资料的准确引用，也存在一定"幻觉"风险。因此，将大语言模型与本地课程资料、向量检索和联网搜索结合起来，构建一个可自托管、可追溯、可维护的智能学业辅助平台，具有较强的现实意义。</w:t>
      </w:r>
    </w:p>
    <w:p>
      <w:pPr>
        <w:spacing w:line="276" w:lineRule="auto" w:after="0" w:before="0"/>
        <w:ind w:firstLine="420"/>
      </w:pPr>
      <w:r>
        <w:t>Study AI 项目正是在这样的背景下展开设计与实现。该系统以高校课程知识支持为核心目标，尝试将课程文档管理、流式智能问答、知识检索、学习画像与后台配置维护整合到统一平台中，为师生提供更贴近教学场景的智能化辅助工具。</w:t>
      </w:r>
    </w:p>
    <w:p>
      <w:pPr>
        <w:pStyle w:val="3"/>
      </w:pPr>
      <w:r>
        <w:t>1.2 国内外研究现状</w:t>
      </w:r>
    </w:p>
    <w:p>
      <w:pPr>
        <w:pStyle w:val="4"/>
      </w:pPr>
      <w:r>
        <w:t>1.2.1 国外研究现状</w:t>
      </w:r>
    </w:p>
    <w:p>
      <w:pPr>
        <w:spacing w:line="276" w:lineRule="auto" w:after="0" w:before="0"/>
        <w:ind w:firstLine="420"/>
      </w:pPr>
      <w:r>
        <w:t>国外在智能问答系统、教育助手系统和检索增强生成技术方面起步较早。围绕大语言模型的工程化应用，已经形成了较成熟的模型调用框架、向量数据库产品和多轮对话系统设计经验。相关研究表明，将课程知识、领域文档或机构私有资料与大语言模型结合，能够显著提升回答与具体业务场景的契合程度。</w:t>
      </w:r>
    </w:p>
    <w:p>
      <w:pPr>
        <w:spacing w:line="276" w:lineRule="auto" w:after="0" w:before="0"/>
        <w:ind w:firstLine="420"/>
      </w:pPr>
      <w:r>
        <w:t>在教育方向，国外部分研究和开源系统已经开始尝试引入文档检索、引用溯源、多模态输入和推理过程可视化等机制，以增强师生对 AI 回答的信任度。这些研究为本文构建本地知识库、自托管问答系统和引用来源展示机制提供了重要参考。</w:t>
      </w:r>
    </w:p>
    <w:p>
      <w:pPr>
        <w:pStyle w:val="4"/>
      </w:pPr>
      <w:r>
        <w:t>1.2.2 国内研究现状</w:t>
      </w:r>
    </w:p>
    <w:p>
      <w:pPr>
        <w:spacing w:line="276" w:lineRule="auto" w:after="0" w:before="0"/>
        <w:ind w:firstLine="420"/>
      </w:pPr>
      <w:r>
        <w:t>国内高校和教育技术团队近年来也开始积极探索生成式人工智能在教学辅助场景中的应用，研究重点包括课程知识问答、教学资料自动整理、个性化学习建议和本地模型接入等。然而，从现有公开项目和课程实践来看，很多系统仍然停留在"模型接入演示"或"单一问答页面"阶段，在课程资料管理、流式反馈、角色区分、后台维护和异常降级等方面的系统性设计仍不充分。</w:t>
      </w:r>
    </w:p>
    <w:p>
      <w:pPr>
        <w:spacing w:line="276" w:lineRule="auto" w:after="0" w:before="0"/>
        <w:ind w:firstLine="420"/>
      </w:pPr>
      <w:r>
        <w:t>此外，国内高校在实际部署时普遍关注数据隐私、部署成本、跨平台兼容和教师运维门槛，这使得"可自托管、可扩展、适合课程组使用"的轻量化平台成为更具现实价值的研究方向。Study AI 所采用的本地知识库、兼容 OpenAI 协议模型接口、自建联网搜索和后台热更新方式，正是对这一类现实需求的回应。</w:t>
      </w:r>
    </w:p>
    <w:p>
      <w:pPr>
        <w:pStyle w:val="3"/>
      </w:pPr>
      <w:r>
        <w:t>1.3 研究目的与意义</w:t>
      </w:r>
    </w:p>
    <w:p>
      <w:pPr>
        <w:pStyle w:val="4"/>
      </w:pPr>
      <w:r>
        <w:t>1.3.1 研究目的</w:t>
      </w:r>
    </w:p>
    <w:p>
      <w:pPr>
        <w:spacing w:line="276" w:lineRule="auto" w:after="0" w:before="0"/>
        <w:ind w:firstLine="420"/>
      </w:pPr>
      <w:r>
        <w:t>本文的研究目的在于设计并实现一个面向高校课程学习场景的自托管智能学业辅助平台。该平台需要在保证基本 Web 系统稳定性的前提下，支持课程知识库问答、流式响应、联网搜索、学习画像和后台热更新等功能，从而满足学生日常学习支持和教师课程资料维护的双重需求。</w:t>
      </w:r>
    </w:p>
    <w:p>
      <w:pPr>
        <w:spacing w:line="276" w:lineRule="auto" w:after="0" w:before="0"/>
        <w:ind w:firstLine="420"/>
      </w:pPr>
      <w:r>
        <w:t>具体而言，本研究希望解决以下几个目标：一是通过本地课程文档和向量检索提升智能回答对课程内容的针对性；二是通过流式交互降低等待感，提升使用体验；三是通过角色权限和后台维护能力增强系统的可管理性；四是通过提问日志和主题分类为学习分析提供基础支撑。</w:t>
      </w:r>
    </w:p>
    <w:p>
      <w:pPr>
        <w:pStyle w:val="4"/>
      </w:pPr>
      <w:r>
        <w:t>1.3.2 研究意义</w:t>
      </w:r>
    </w:p>
    <w:p>
      <w:pPr>
        <w:spacing w:line="276" w:lineRule="auto" w:after="0" w:before="0"/>
        <w:ind w:firstLine="420"/>
      </w:pPr>
      <w:r>
        <w:t>从实践意义看，Study AI 能够帮助课程组将分散的文档资源转化为可检索、可问答、可维护的知识服务能力，减轻重复答疑工作，提高课程资料利用效率。对学生而言，该平台可以提供更即时、更具上下文理解能力的学习支持；对教师和管理员而言，则可以降低模型维护和知识库更新的技术门槛。</w:t>
      </w:r>
    </w:p>
    <w:p>
      <w:pPr>
        <w:spacing w:line="276" w:lineRule="auto" w:after="0" w:before="0"/>
        <w:ind w:firstLine="420"/>
      </w:pPr>
      <w:r>
        <w:t>从研究意义看，本文围绕"自托管智能学业辅助平台"这一主题，将大语言模型接入、知识库检索、流式通信、学习画像和配置热更新放到同一系统框架中进行讨论，能够为类似课程项目、教学辅助项目和垂直知识库问答系统提供一套较完整的系统分析与设计参考。</w:t>
      </w:r>
    </w:p>
    <w:p>
      <w:pPr>
        <w:pStyle w:val="3"/>
      </w:pPr>
      <w:r>
        <w:t>1.4 相关技术介绍</w:t>
      </w:r>
    </w:p>
    <w:p>
      <w:pPr>
        <w:pStyle w:val="4"/>
      </w:pPr>
      <w:r>
        <w:t>1.4.1 Java 17 与 Spring Boot</w:t>
      </w:r>
    </w:p>
    <w:p>
      <w:pPr>
        <w:spacing w:line="276" w:lineRule="auto" w:after="0" w:before="0"/>
        <w:ind w:firstLine="420"/>
      </w:pPr>
      <w:r>
        <w:t>Study AI 后端采用 Java 17 和 Spring Boot 3.3 构建。Java 17 提供稳定的语言特性和成熟的生态支持，适合构建企业级 Web 应用；Spring Boot 则通过自动配置和组件整合，降低了项目在 Web 接口、依赖管理和应用启动方面的复杂度。</w:t>
      </w:r>
    </w:p>
    <w:p>
      <w:pPr>
        <w:pStyle w:val="4"/>
      </w:pPr>
      <w:r>
        <w:t>1.4.2 检索增强生成与向量数据库</w:t>
      </w:r>
    </w:p>
    <w:p>
      <w:pPr>
        <w:spacing w:line="276" w:lineRule="auto" w:after="0" w:before="0"/>
        <w:ind w:firstLine="420"/>
      </w:pPr>
      <w:r>
        <w:t>检索增强生成技术通过在大模型生成前增加检索步骤，将外部知识片段注入到模型上下文中，从而提升回答的真实性和可追溯性。Study AI 中，课程文档被解析、切片并写入 ChromaDB，查询时先召回相关片段，再与用户问题一并发送给模型，这正是典型的 RAG 实现方式。</w:t>
      </w:r>
    </w:p>
    <w:p>
      <w:pPr>
        <w:pStyle w:val="4"/>
      </w:pPr>
      <w:r>
        <w:t>1.4.3 SSE 流式通信机制</w:t>
      </w:r>
    </w:p>
    <w:p>
      <w:pPr>
        <w:spacing w:line="276" w:lineRule="auto" w:after="0" w:before="0"/>
        <w:ind w:firstLine="420"/>
      </w:pPr>
      <w:r>
        <w:t>SSE（Server-Sent Events）是一种适用于服务端持续向浏览器推送文本事件的通信机制。与一次性响应相比，SSE 能够让用户在模型生成过程中实时看到返回内容，更适合问答系统的交互需求。Study AI 中的 /api/chat/stream 和相关 SSE 接口正基于这一机制实现。</w:t>
      </w:r>
    </w:p>
    <w:p>
      <w:pPr>
        <w:pStyle w:val="4"/>
      </w:pPr>
      <w:r>
        <w:t>1.4.4 Redis 与配置热更新</w:t>
      </w:r>
    </w:p>
    <w:p>
      <w:pPr>
        <w:spacing w:line="276" w:lineRule="auto" w:after="0" w:before="0"/>
        <w:ind w:firstLine="420"/>
      </w:pPr>
      <w:r>
        <w:t>Redis 在本项目中不仅承担缓存和会话相关角色，还被用于保存模型配置等可动态调整的数据。结合后台控制器中的更新逻辑，系统能够实现模型接口地址、密钥和提示词内容的在线修改，从而减少停机维护成本。</w:t>
      </w:r>
    </w:p>
    <w:p>
      <w:pPr>
        <w:pStyle w:val="3"/>
      </w:pPr>
      <w:r>
        <w:t>1.5 系统要解决的主要问题及报告结构</w:t>
      </w:r>
    </w:p>
    <w:p>
      <w:pPr>
        <w:pStyle w:val="4"/>
      </w:pPr>
      <w:r>
        <w:t>1.5.1 系统要解决的主要问题</w:t>
      </w:r>
    </w:p>
    <w:p>
      <w:pPr>
        <w:spacing w:line="276" w:lineRule="auto" w:after="0" w:before="0"/>
        <w:ind w:firstLine="420"/>
      </w:pPr>
      <w:r>
        <w:t>本系统主要面向以下几个问题展开设计：</w:t>
      </w:r>
    </w:p>
    <w:p>
      <w:pPr>
        <w:spacing w:line="276" w:lineRule="auto" w:after="0" w:before="0"/>
      </w:pPr>
      <w:r>
        <w:t>1. 如何让大模型回答更贴近课程资料，而不是仅依赖通用知识。</w:t>
      </w:r>
    </w:p>
    <w:p>
      <w:pPr>
        <w:spacing w:line="276" w:lineRule="auto" w:after="0" w:before="0"/>
      </w:pPr>
      <w:r>
        <w:t>2. 如何在问答过程中向用户实时返回内容，减少等待时间。</w:t>
      </w:r>
    </w:p>
    <w:p>
      <w:pPr>
        <w:spacing w:line="276" w:lineRule="auto" w:after="0" w:before="0"/>
      </w:pPr>
      <w:r>
        <w:t>3. 如何在文档检索、模型调用和联网搜索异常时保证基本服务连续性。</w:t>
      </w:r>
    </w:p>
    <w:p>
      <w:pPr>
        <w:spacing w:line="276" w:lineRule="auto" w:after="0" w:before="0"/>
      </w:pPr>
      <w:r>
        <w:t>4. 如何区分学生、教师和管理员在系统中的不同职责与权限。</w:t>
      </w:r>
    </w:p>
    <w:p>
      <w:pPr>
        <w:spacing w:line="276" w:lineRule="auto" w:after="0" w:before="0"/>
      </w:pPr>
      <w:r>
        <w:t>5. 如何基于用户提问行为构建学习画像，为后续学习分析提供支持。</w:t>
      </w:r>
    </w:p>
    <w:p>
      <w:pPr>
        <w:pStyle w:val="4"/>
      </w:pPr>
      <w:r>
        <w:t>1.5.2 报告结构</w:t>
      </w:r>
    </w:p>
    <w:p>
      <w:pPr>
        <w:spacing w:line="276" w:lineRule="auto" w:after="0" w:before="0"/>
        <w:ind w:firstLine="420"/>
      </w:pPr>
      <w:r>
        <w:t>全文共分为四章。第 1 章为绪论，介绍研究背景、国内外研究现状、研究目的与意义以及相关技术；第 2 章为系统需求分析，说明平台的可行性、用户角色、核心功能与非功能需求；第 3 章为系统总体设计，描述平台设计原则、功能模块和数据库结构；第 4 章为系统详细设计与实现，重点说明流式问答模块和知识库检索模块的关键实现流程。</w:t>
      </w:r>
    </w:p>
    <w:p>
      <w:pPr>
        <w:pStyle w:val="2"/>
      </w:pPr>
      <w:r>
        <w:t>第2章 系统需求分析</w:t>
      </w:r>
    </w:p>
    <w:p>
      <w:pPr>
        <w:pStyle w:val="3"/>
      </w:pPr>
      <w:r>
        <w:t>2.1 可行性分析</w:t>
      </w:r>
    </w:p>
    <w:p>
      <w:pPr>
        <w:pStyle w:val="4"/>
      </w:pPr>
      <w:r>
        <w:t>2.1.1 技术可行性分析</w:t>
      </w:r>
    </w:p>
    <w:p>
      <w:pPr>
        <w:spacing w:line="276" w:lineRule="auto" w:after="0" w:before="0"/>
        <w:ind w:firstLine="420"/>
      </w:pPr>
      <w:r>
        <w:t>Study AI 项目采用 Spring Boot 3.3、MyBatis、MySQL、Redis 和 ChromaDB 组成后端技术栈，前端采用 React 构建单页应用，整体技术方案成熟，组件之间的职责划分较为清晰。项目已经实现了用户登录、流式对话、文档上传切片、向量检索、联网搜索、学习画像和后台配置等核心功能，说明所选技术能够支撑智能学业辅助平台的完整业务闭环。</w:t>
      </w:r>
    </w:p>
    <w:p>
      <w:pPr>
        <w:spacing w:line="276" w:lineRule="auto" w:after="0" w:before="0"/>
        <w:ind w:firstLine="420"/>
      </w:pPr>
      <w:r>
        <w:t>在智能问答链路上，系统通过 ChatController 和 ChatServiceImpl 提供普通问答、SSE 流式问答和图片问答能力；通过 VectorRagService、EmbeddingService 和 ChromaVectorStore 完成检索增强生成流程；通过 WebSearchService 接入自托管 SearXNG 搜索服务，为回答补充实时网页信息。上述实现说明项目不仅具备通用 Web 系统开发能力，还具备大模型接入、知识库检索和流式通信等智能应用开发能力，因此在技术上可行。</w:t>
      </w:r>
    </w:p>
    <w:p>
      <w:pPr>
        <w:pStyle w:val="4"/>
      </w:pPr>
      <w:r>
        <w:t>2.1.2 经济可行性分析</w:t>
      </w:r>
    </w:p>
    <w:p>
      <w:pPr>
        <w:spacing w:line="276" w:lineRule="auto" w:after="0" w:before="0"/>
        <w:ind w:firstLine="420"/>
      </w:pPr>
      <w:r>
        <w:t>本系统以开源软件和通用基础设施为主，部署成本相对可控。后端运行环境主要依赖 Java 17、MySQL、Redis、ChromaDB 和 Docker；前端以静态资源形式部署；联网搜索部分使用自建 SearXNG，能够降低对第三方检索服务的长期依赖。若使用本地模型或兼容 OpenAI 协议的低成本模型接口，系统可在中小型院系或课程组范围内部署运行，不需要采购复杂的商业教学平台。</w:t>
      </w:r>
    </w:p>
    <w:p>
      <w:pPr>
        <w:spacing w:line="276" w:lineRule="auto" w:after="0" w:before="0"/>
        <w:ind w:firstLine="420"/>
      </w:pPr>
      <w:r>
        <w:t>同时，项目已经内置文档解析、向量检索和后台热更新机制，可以减少课程资料整理、答疑支持和平台配置调整中的重复人工操作，从而节省一定的人力维护成本。综合硬件、软件和维护成本考虑，本系统具备较好的经济可行性。</w:t>
      </w:r>
    </w:p>
    <w:p>
      <w:pPr>
        <w:pStyle w:val="4"/>
      </w:pPr>
      <w:r>
        <w:t>2.1.3 操作可行性分析</w:t>
      </w:r>
    </w:p>
    <w:p>
      <w:pPr>
        <w:spacing w:line="276" w:lineRule="auto" w:after="0" w:before="0"/>
        <w:ind w:firstLine="420"/>
      </w:pPr>
      <w:r>
        <w:t>系统前端提供类似聊天应用的交互方式，学生用户可直接发起提问、查看流式回答、切换历史会话和浏览知识库文档；教师和管理员可通过后台完成模型参数配置、提示词维护和知识库导入等操作，整体交互路径明确，学习成本较低。</w:t>
      </w:r>
    </w:p>
    <w:p>
      <w:pPr>
        <w:spacing w:line="276" w:lineRule="auto" w:after="0" w:before="0"/>
        <w:ind w:firstLine="420"/>
      </w:pPr>
      <w:r>
        <w:t>在运维层面，项目提供 Docker 部署方案和后台配置接口，管理员无需频繁修改源码或手动重启服务即可调整模型接口、上下文窗口和系统提示词。对于高校教学场景而言，该系统能够兼顾日常使用便捷性和后台维护便利性，因此具备较好的操作可行性。</w:t>
      </w:r>
    </w:p>
    <w:p>
      <w:pPr>
        <w:pStyle w:val="3"/>
      </w:pPr>
      <w:r>
        <w:t>2.2 系统功能需求分析</w:t>
      </w:r>
    </w:p>
    <w:p>
      <w:pPr>
        <w:spacing w:line="276" w:lineRule="auto" w:after="0" w:before="0"/>
        <w:ind w:firstLine="420"/>
      </w:pPr>
      <w:r>
        <w:t>系统面向三类主要用户：学生、教师和管理员。学生是平台的主要使用者，负责发起问答、查看知识库资料和浏览学习画像；教师承担课程资料建设和部分教学辅助任务；管理员负责平台参数维护和系统级配置管理。</w:t>
      </w:r>
    </w:p>
    <w:p>
      <w:pPr>
        <w:jc w:val="center"/>
      </w:pPr>
      <w:r>
        <w:drawing>
          <wp:inline xmlns:a="http://schemas.openxmlformats.org/drawingml/2006/main" xmlns:pic="http://schemas.openxmlformats.org/drawingml/2006/picture">
            <wp:extent cx="5486400" cy="3931920"/>
            <wp:docPr id="3" name="Picture 3"/>
            <wp:cNvGraphicFramePr>
              <a:graphicFrameLocks noChangeAspect="1"/>
            </wp:cNvGraphicFramePr>
            <a:graphic>
              <a:graphicData uri="http://schemas.openxmlformats.org/drawingml/2006/picture">
                <pic:pic>
                  <pic:nvPicPr>
                    <pic:cNvPr id="0" name="study-ai-usecase-admin-teacher.png"/>
                    <pic:cNvPicPr/>
                  </pic:nvPicPr>
                  <pic:blipFill>
                    <a:blip r:embed="rId22"/>
                    <a:stretch>
                      <a:fillRect/>
                    </a:stretch>
                  </pic:blipFill>
                  <pic:spPr>
                    <a:xfrm>
                      <a:off x="0" y="0"/>
                      <a:ext cx="5486400" cy="3931920"/>
                    </a:xfrm>
                    <a:prstGeom prst="rect"/>
                  </pic:spPr>
                </pic:pic>
              </a:graphicData>
            </a:graphic>
          </wp:inline>
        </w:drawing>
      </w:r>
    </w:p>
    <w:p>
      <w:pPr>
        <w:spacing w:line="276" w:lineRule="auto" w:after="0" w:before="0"/>
        <w:jc w:val="center"/>
      </w:pPr>
      <w:r>
        <w:t>图 2-1 系统管理员与教师用例图</w:t>
      </w:r>
    </w:p>
    <w:p>
      <w:pPr>
        <w:spacing w:line="276" w:lineRule="auto" w:after="0" w:before="0"/>
        <w:ind w:firstLine="420"/>
      </w:pPr>
      <w:r>
        <w:t>结合当前项目实现，系统的主要功能需求可归纳如下。</w:t>
      </w:r>
    </w:p>
    <w:p>
      <w:pPr>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study-ai-usecase-student.png"/>
                    <pic:cNvPicPr/>
                  </pic:nvPicPr>
                  <pic:blipFill>
                    <a:blip r:embed="rId23"/>
                    <a:stretch>
                      <a:fillRect/>
                    </a:stretch>
                  </pic:blipFill>
                  <pic:spPr>
                    <a:xfrm>
                      <a:off x="0" y="0"/>
                      <a:ext cx="5303520" cy="3977640"/>
                    </a:xfrm>
                    <a:prstGeom prst="rect"/>
                  </pic:spPr>
                </pic:pic>
              </a:graphicData>
            </a:graphic>
          </wp:inline>
        </w:drawing>
      </w:r>
    </w:p>
    <w:p>
      <w:pPr>
        <w:spacing w:line="276" w:lineRule="auto" w:after="0" w:before="0"/>
        <w:jc w:val="center"/>
      </w:pPr>
      <w:r>
        <w:t>图 2-2 学生用户用例图</w:t>
      </w:r>
    </w:p>
    <w:p>
      <w:pPr>
        <w:spacing w:line="276" w:lineRule="auto" w:after="0" w:before="0"/>
      </w:pPr>
      <w:r>
        <w:t>1. 学生端功能需求</w:t>
      </w:r>
    </w:p>
    <w:p>
      <w:pPr>
        <w:spacing w:line="276" w:lineRule="auto" w:after="0" w:before="0"/>
        <w:ind w:firstLine="420"/>
      </w:pPr>
      <w:r>
        <w:t>学生用户需要能够完成账号登录与退出、创建对话会话、发起普通问答、发起联网搜索问答、查看流式返回结果、查看引用来源、浏览历史消息、查看学习画像以及使用简历优化功能。对于图片理解场景，学生还应能够上传图片并结合文本问题发起视觉问答。</w:t>
      </w:r>
    </w:p>
    <w:p>
      <w:pPr>
        <w:spacing w:line="276" w:lineRule="auto" w:after="0" w:before="0"/>
      </w:pPr>
      <w:r>
        <w:t>2. 教师端功能需求</w:t>
      </w:r>
    </w:p>
    <w:p>
      <w:pPr>
        <w:spacing w:line="276" w:lineRule="auto" w:after="0" w:before="0"/>
        <w:ind w:firstLine="420"/>
      </w:pPr>
      <w:r>
        <w:t>教师用户需要能够上传教学文档、查看文档列表、下载课件资源、维护简历知识库内容，并参与部分教学扩展功能，如班级管理、作业发布与批改、成绩录入等。教师还需要能够访问部分后台能力，例如查看和编辑与教学辅助相关的提示词内容。</w:t>
      </w:r>
    </w:p>
    <w:p>
      <w:pPr>
        <w:spacing w:line="276" w:lineRule="auto" w:after="0" w:before="0"/>
      </w:pPr>
      <w:r>
        <w:t>3. 管理员端功能需求</w:t>
      </w:r>
    </w:p>
    <w:p>
      <w:pPr>
        <w:spacing w:line="276" w:lineRule="auto" w:after="0" w:before="0"/>
        <w:ind w:firstLine="420"/>
      </w:pPr>
      <w:r>
        <w:t>管理员需要能够维护模型配置、查看模型预设、修改系统提示词、调整对话上下文参数、发起知识库批量导入任务并查询任务状态。管理员还需要能够管理具有系统级影响的功能，例如高权限资料导入和平台配置热更新。</w:t>
      </w:r>
    </w:p>
    <w:p>
      <w:pPr>
        <w:spacing w:line="276" w:lineRule="auto" w:after="0" w:before="0"/>
      </w:pPr>
      <w:r>
        <w:t>4. 系统核心业务需求</w:t>
      </w:r>
    </w:p>
    <w:p>
      <w:pPr>
        <w:spacing w:line="276" w:lineRule="auto" w:after="0" w:before="0"/>
        <w:ind w:firstLine="420"/>
      </w:pPr>
      <w:r>
        <w:t>系统应支持以课程文档为基础的 RAG 检索增强回答机制；支持基于 SseEmitter 的流式推送；支持使用 SearXNG 进行联网搜索；支持记录用户提问并生成学习画像；支持知识库解析失败或向量检索异常时的降级处理；支持基于角色加载不同系统提示词。</w:t>
      </w:r>
    </w:p>
    <w:p>
      <w:pPr>
        <w:pStyle w:val="3"/>
      </w:pPr>
      <w:r>
        <w:t>2.3 系统用例描述</w:t>
      </w:r>
    </w:p>
    <w:p>
      <w:pPr>
        <w:pStyle w:val="4"/>
      </w:pPr>
      <w:r>
        <w:t>2.3.1 智能学业问答用例</w:t>
      </w:r>
    </w:p>
    <w:p>
      <w:pPr>
        <w:spacing w:line="276" w:lineRule="auto" w:after="0" w:before="0"/>
        <w:ind w:firstLine="420"/>
      </w:pPr>
      <w:r>
        <w:t>智能学业问答是平台的核心用例。学生登录系统后，在聊天界面输入问题，系统先校验用户会话，再根据当前设置决定是否启用深度思考模式、联网搜索和知识库检索。随后系统创建或复用对话会话，保存用户消息，调用知识库检索和大模型接口，最后以流式形式返回回答并记录提问日志。</w:t>
      </w:r>
    </w:p>
    <w:p>
      <w:pPr>
        <w:spacing w:line="276" w:lineRule="auto" w:after="0" w:before="0"/>
        <w:ind w:firstLine="420"/>
      </w:pPr>
      <w:r>
        <w:t>该用例的基本流程如下：</w:t>
      </w:r>
    </w:p>
    <w:p>
      <w:pPr>
        <w:spacing w:line="276" w:lineRule="auto" w:after="0" w:before="0"/>
      </w:pPr>
      <w:r>
        <w:t>1. 学生登录系统。</w:t>
      </w:r>
    </w:p>
    <w:p>
      <w:pPr>
        <w:spacing w:line="276" w:lineRule="auto" w:after="0" w:before="0"/>
      </w:pPr>
      <w:r>
        <w:t>2. 学生进入聊天界面并输入问题。</w:t>
      </w:r>
    </w:p>
    <w:p>
      <w:pPr>
        <w:spacing w:line="276" w:lineRule="auto" w:after="0" w:before="0"/>
      </w:pPr>
      <w:r>
        <w:t>3. 系统校验登录状态和请求参数。</w:t>
      </w:r>
    </w:p>
    <w:p>
      <w:pPr>
        <w:spacing w:line="276" w:lineRule="auto" w:after="0" w:before="0"/>
      </w:pPr>
      <w:r>
        <w:t>4. 系统创建或获取当前会话。</w:t>
      </w:r>
    </w:p>
    <w:p>
      <w:pPr>
        <w:spacing w:line="276" w:lineRule="auto" w:after="0" w:before="0"/>
      </w:pPr>
      <w:r>
        <w:t>5. 系统保存用户消息。</w:t>
      </w:r>
    </w:p>
    <w:p>
      <w:pPr>
        <w:spacing w:line="276" w:lineRule="auto" w:after="0" w:before="0"/>
      </w:pPr>
      <w:r>
        <w:t>6. 系统按需执行知识库检索和联网搜索。</w:t>
      </w:r>
    </w:p>
    <w:p>
      <w:pPr>
        <w:spacing w:line="276" w:lineRule="auto" w:after="0" w:before="0"/>
      </w:pPr>
      <w:r>
        <w:t>7. 系统调用大模型接口生成回答。</w:t>
      </w:r>
    </w:p>
    <w:p>
      <w:pPr>
        <w:spacing w:line="276" w:lineRule="auto" w:after="0" w:before="0"/>
      </w:pPr>
      <w:r>
        <w:t>8. 系统以 SSE 方式逐步返回结果。</w:t>
      </w:r>
    </w:p>
    <w:p>
      <w:pPr>
        <w:spacing w:line="276" w:lineRule="auto" w:after="0" w:before="0"/>
      </w:pPr>
      <w:r>
        <w:t>9. 系统保存 AI 回复并记录学习画像数据。</w:t>
      </w:r>
    </w:p>
    <w:p>
      <w:pPr>
        <w:spacing w:line="276" w:lineRule="auto" w:after="0" w:before="0"/>
        <w:ind w:firstLine="420"/>
      </w:pPr>
      <w:r>
        <w:t>异常流程主要包括：用户未登录、问题内容为空、模型接口暂时不可用、向量检索失败、联网搜索不可用等。在异常情况下，系统应返回明确提示，并在必要时退回到普通回答或降级检索路径。</w:t>
      </w:r>
    </w:p>
    <w:p>
      <w:pPr>
        <w:pStyle w:val="4"/>
      </w:pPr>
      <w:r>
        <w:t>2.3.2 课件上传与切片入库用例</w:t>
      </w:r>
    </w:p>
    <w:p>
      <w:pPr>
        <w:spacing w:line="276" w:lineRule="auto" w:after="0" w:before="0"/>
        <w:ind w:firstLine="420"/>
      </w:pPr>
      <w:r>
        <w:t>课件上传与切片入库用例主要由教师或管理员发起。用户选择 PDF、DOC、DOCX、TXT 或 MD 文件后，系统保存文档元数据和物理文件，随后解析文本内容、执行分块、生成向量并写入 ChromaDB，同时在 MySQL 中保存切片与向量备份信息。</w:t>
      </w:r>
    </w:p>
    <w:p>
      <w:pPr>
        <w:spacing w:line="276" w:lineRule="auto" w:after="0" w:before="0"/>
        <w:ind w:firstLine="420"/>
      </w:pPr>
      <w:r>
        <w:t>该用例的基本流程如下：</w:t>
      </w:r>
    </w:p>
    <w:p>
      <w:pPr>
        <w:spacing w:line="276" w:lineRule="auto" w:after="0" w:before="0"/>
      </w:pPr>
      <w:r>
        <w:t>1. 教师或管理员登录系统。</w:t>
      </w:r>
    </w:p>
    <w:p>
      <w:pPr>
        <w:spacing w:line="276" w:lineRule="auto" w:after="0" w:before="0"/>
      </w:pPr>
      <w:r>
        <w:t>2. 用户上传教学文档。</w:t>
      </w:r>
    </w:p>
    <w:p>
      <w:pPr>
        <w:spacing w:line="276" w:lineRule="auto" w:after="0" w:before="0"/>
      </w:pPr>
      <w:r>
        <w:t>3. 系统校验文件格式和权限。</w:t>
      </w:r>
    </w:p>
    <w:p>
      <w:pPr>
        <w:spacing w:line="276" w:lineRule="auto" w:after="0" w:before="0"/>
      </w:pPr>
      <w:r>
        <w:t>4. 系统保存文档信息。</w:t>
      </w:r>
    </w:p>
    <w:p>
      <w:pPr>
        <w:spacing w:line="276" w:lineRule="auto" w:after="0" w:before="0"/>
      </w:pPr>
      <w:r>
        <w:t>5. 系统解析文档正文。</w:t>
      </w:r>
    </w:p>
    <w:p>
      <w:pPr>
        <w:spacing w:line="276" w:lineRule="auto" w:after="0" w:before="0"/>
      </w:pPr>
      <w:r>
        <w:t>6. 系统执行切片处理。</w:t>
      </w:r>
    </w:p>
    <w:p>
      <w:pPr>
        <w:spacing w:line="276" w:lineRule="auto" w:after="0" w:before="0"/>
      </w:pPr>
      <w:r>
        <w:t>7. 系统生成向量并写入 ChromaDB。</w:t>
      </w:r>
    </w:p>
    <w:p>
      <w:pPr>
        <w:spacing w:line="276" w:lineRule="auto" w:after="0" w:before="0"/>
      </w:pPr>
      <w:r>
        <w:t>8. 系统将切片和向量备份写入 MySQL。</w:t>
      </w:r>
    </w:p>
    <w:p>
      <w:pPr>
        <w:spacing w:line="276" w:lineRule="auto" w:after="0" w:before="0"/>
      </w:pPr>
      <w:r>
        <w:t>9. 系统返回导入结果或任务状态。</w:t>
      </w:r>
    </w:p>
    <w:p>
      <w:pPr>
        <w:spacing w:line="276" w:lineRule="auto" w:after="0" w:before="0"/>
        <w:ind w:firstLine="420"/>
      </w:pPr>
      <w:r>
        <w:t>若文件解析失败或向量化失败，系统应提示失败原因；若批量导入场景下部分文件成功、部分文件失败，则系统应保存任务状态并允许管理员查询处理进度。</w:t>
      </w:r>
    </w:p>
    <w:p>
      <w:pPr>
        <w:pStyle w:val="3"/>
      </w:pPr>
      <w:r>
        <w:t>2.4 系统其它需求</w:t>
      </w:r>
    </w:p>
    <w:p>
      <w:pPr>
        <w:spacing w:line="276" w:lineRule="auto" w:after="0" w:before="0"/>
      </w:pPr>
      <w:r>
        <w:t>1. 安全性需求</w:t>
      </w:r>
    </w:p>
    <w:p>
      <w:pPr>
        <w:spacing w:line="276" w:lineRule="auto" w:after="0" w:before="0"/>
        <w:ind w:firstLine="420"/>
      </w:pPr>
      <w:r>
        <w:t>系统需保证未登录用户无法访问受保护接口，核心接口应通过 LoginInterceptor 进行会话校验。对于大模型输入，系统应通过 InputSafetyFilter 过滤提示词泄露、角色绕过和指令注入等风险输入。对于线程池复用场景，系统应在问答链路结束后清理线程级上下文，避免不同用户请求之间发生数据串扰。</w:t>
      </w:r>
    </w:p>
    <w:p>
      <w:pPr>
        <w:spacing w:line="276" w:lineRule="auto" w:after="0" w:before="0"/>
      </w:pPr>
      <w:r>
        <w:t>2. 性能需求</w:t>
      </w:r>
    </w:p>
    <w:p>
      <w:pPr>
        <w:spacing w:line="276" w:lineRule="auto" w:after="0" w:before="0"/>
        <w:ind w:firstLine="420"/>
      </w:pPr>
      <w:r>
        <w:t>系统应支持流式问答场景下的持续连接处理，并在多用户并发访问时维持基本响应能力。知识库检索应优先使用 ChromaDB 语义搜索，在向量检索失败时切换至 MySQL 降级路径，以保证服务连续性。对于后台批量导入任务，系统应支持异步执行和任务进度查询。</w:t>
      </w:r>
    </w:p>
    <w:p>
      <w:pPr>
        <w:spacing w:line="276" w:lineRule="auto" w:after="0" w:before="0"/>
      </w:pPr>
      <w:r>
        <w:t>3. 兼容性需求</w:t>
      </w:r>
    </w:p>
    <w:p>
      <w:pPr>
        <w:spacing w:line="276" w:lineRule="auto" w:after="0" w:before="0"/>
        <w:ind w:firstLine="420"/>
      </w:pPr>
      <w:r>
        <w:t>前端界面应支持主流浏览器访问，并兼顾桌面端和移动端使用。系统部署应兼容基于 Docker 的本地或服务器环境，支持与本地模型服务或兼容 OpenAI 协议的云模型服务对接。</w:t>
      </w:r>
    </w:p>
    <w:p>
      <w:pPr>
        <w:spacing w:line="276" w:lineRule="auto" w:after="0" w:before="0"/>
      </w:pPr>
      <w:r>
        <w:t>4. 可扩展性需求</w:t>
      </w:r>
    </w:p>
    <w:p>
      <w:pPr>
        <w:spacing w:line="276" w:lineRule="auto" w:after="0" w:before="0"/>
        <w:ind w:firstLine="420"/>
      </w:pPr>
      <w:r>
        <w:t>系统应便于扩展新的知识库、角色提示词和教学业务模块。当前项目已经包含简历优化、班级、作业、考试、成绩、笔记、帖子、待办和打卡等扩展接口，说明系统具备继续演进为综合性教学辅助平台的结构基础。</w:t>
      </w:r>
    </w:p>
    <w:p>
      <w:pPr>
        <w:pStyle w:val="3"/>
      </w:pPr>
      <w:r>
        <w:t>2.5 本章小结</w:t>
      </w:r>
    </w:p>
    <w:p>
      <w:pPr>
        <w:spacing w:line="276" w:lineRule="auto" w:after="0" w:before="0"/>
        <w:ind w:firstLine="420"/>
      </w:pPr>
      <w:r>
        <w:t>本章从技术、经济和操作三个方面分析了 Study AI 的可行性，并结合学生、教师和管理员三类用户梳理了系统的主要功能需求。通过对智能学业问答和课件上传入库两类核心用例的说明，可以看出系统围绕"智能答疑、课程资料管理和学习反馈"形成了较完整的业务闭环，这为后续系统总体设计和详细实现奠定了基础。</w:t>
      </w:r>
    </w:p>
    <w:p>
      <w:pPr>
        <w:pStyle w:val="2"/>
      </w:pPr>
      <w:r>
        <w:t>第3章 系统总体设计</w:t>
      </w:r>
    </w:p>
    <w:p>
      <w:pPr>
        <w:pStyle w:val="3"/>
      </w:pPr>
      <w:r>
        <w:t>3.1 系统设计原则</w:t>
      </w:r>
    </w:p>
    <w:p>
      <w:pPr>
        <w:spacing w:line="276" w:lineRule="auto" w:after="0" w:before="0"/>
      </w:pPr>
      <w:r>
        <w:t>1. 安全性原则</w:t>
      </w:r>
    </w:p>
    <w:p>
      <w:pPr>
        <w:spacing w:line="276" w:lineRule="auto" w:after="0" w:before="0"/>
        <w:ind w:firstLine="420"/>
      </w:pPr>
      <w:r>
        <w:t>系统以会话鉴权、输入过滤和上下文隔离为基本安全前提。未登录请求由拦截器统一拒绝；高风险提示词通过输入安全过滤机制处理；与知识库引用来源相关的线程级上下文在问答结束后及时清理，降低跨请求污染风险。</w:t>
      </w:r>
    </w:p>
    <w:p>
      <w:pPr>
        <w:spacing w:line="276" w:lineRule="auto" w:after="0" w:before="0"/>
      </w:pPr>
      <w:r>
        <w:t>2. 自托管与隐私控制原则</w:t>
      </w:r>
    </w:p>
    <w:p>
      <w:pPr>
        <w:spacing w:line="276" w:lineRule="auto" w:after="0" w:before="0"/>
        <w:ind w:firstLine="420"/>
      </w:pPr>
      <w:r>
        <w:t>系统定位为可自托管的智能学业辅助平台，核心数据包括用户会话、教学文档、向量切片和学习画像均由本地后端服务统一管理。联网搜索服务采用自建 SearXNG，知识库检索使用本地 ChromaDB 和 MySQL 备份路径，以降低对外部平台的依赖。</w:t>
      </w:r>
    </w:p>
    <w:p>
      <w:pPr>
        <w:spacing w:line="276" w:lineRule="auto" w:after="0" w:before="0"/>
      </w:pPr>
      <w:r>
        <w:t>3. 高可用与可降级原则</w:t>
      </w:r>
    </w:p>
    <w:p>
      <w:pPr>
        <w:spacing w:line="276" w:lineRule="auto" w:after="0" w:before="0"/>
        <w:ind w:firstLine="420"/>
      </w:pPr>
      <w:r>
        <w:t>在智能问答链路中，系统优先采用语义检索与联网搜索增强回答质量；当向量检索或外部搜索异常时，系统可退回至 MySQL 降级检索或普通问答路径，保证核心服务不因单点故障完全不可用。</w:t>
      </w:r>
    </w:p>
    <w:p>
      <w:pPr>
        <w:spacing w:line="276" w:lineRule="auto" w:after="0" w:before="0"/>
      </w:pPr>
      <w:r>
        <w:t>4. 可维护与可扩展原则</w:t>
      </w:r>
    </w:p>
    <w:p>
      <w:pPr>
        <w:spacing w:line="276" w:lineRule="auto" w:after="0" w:before="0"/>
        <w:ind w:firstLine="420"/>
      </w:pPr>
      <w:r>
        <w:t>系统将问答、知识库、学习画像和后台配置等功能拆分为独立控制器与服务组件，并通过角色权限和接口边界约束模块职责。该设计便于后续追加教学业务模块或替换底层模型服务。</w:t>
      </w:r>
    </w:p>
    <w:p>
      <w:pPr>
        <w:pStyle w:val="3"/>
      </w:pPr>
      <w:r>
        <w:t>3.2 系统功能模块设计</w:t>
      </w:r>
    </w:p>
    <w:p>
      <w:pPr>
        <w:spacing w:line="276" w:lineRule="auto" w:after="0" w:before="0"/>
        <w:ind w:firstLine="420"/>
      </w:pPr>
      <w:r>
        <w:t>依据当前项目实现，Study AI 的总体功能可划分为五个核心模块和若干扩展教学服务。</w:t>
      </w:r>
    </w:p>
    <w:p>
      <w:pPr>
        <w:jc w:val="center"/>
      </w:pPr>
      <w:r>
        <w:drawing>
          <wp:inline xmlns:a="http://schemas.openxmlformats.org/drawingml/2006/main" xmlns:pic="http://schemas.openxmlformats.org/drawingml/2006/picture">
            <wp:extent cx="6217920" cy="1916214"/>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217920" cy="1916214"/>
                    </a:xfrm>
                    <a:prstGeom prst="rect"/>
                  </pic:spPr>
                </pic:pic>
              </a:graphicData>
            </a:graphic>
          </wp:inline>
        </w:drawing>
      </w:r>
    </w:p>
    <w:p>
      <w:pPr>
        <w:spacing w:line="276" w:lineRule="auto" w:after="0" w:before="0"/>
        <w:jc w:val="center"/>
      </w:pPr>
      <w:r>
        <w:t>图 3-1 系统总体功能模块图</w:t>
      </w:r>
    </w:p>
    <w:p>
      <w:pPr>
        <w:spacing w:line="276" w:lineRule="auto" w:after="0" w:before="0"/>
      </w:pPr>
      <w:r>
        <w:t>1. 用户管理模块</w:t>
      </w:r>
    </w:p>
    <w:p>
      <w:pPr>
        <w:spacing w:line="276" w:lineRule="auto" w:after="0" w:before="0"/>
        <w:ind w:firstLine="420"/>
      </w:pPr>
      <w:r>
        <w:t>用户管理模块负责账号登录、注册、退出、会话鉴权以及角色识别。系统通过 UserController 提供用户接口，通过 LoginInterceptor 对除白名单外的请求进行统一登录检查，并基于 student、teacher、admin 三类角色控制不同接口的访问权限。系统还通过 SystemPromptProvider 为不同角色加载相应的提示词内容。</w:t>
      </w:r>
    </w:p>
    <w:p>
      <w:pPr>
        <w:spacing w:line="276" w:lineRule="auto" w:after="0" w:before="0"/>
      </w:pPr>
      <w:r>
        <w:t>2. 智能对话模块</w:t>
      </w:r>
    </w:p>
    <w:p>
      <w:pPr>
        <w:spacing w:line="276" w:lineRule="auto" w:after="0" w:before="0"/>
        <w:ind w:firstLine="420"/>
      </w:pPr>
      <w:r>
        <w:t>智能对话模块是平台的核心业务模块，负责普通问答、流式问答、图片问答、多会话管理和历史消息存储。系统通过 ChatController 提供 /api/chat/ask、/api/chat/stream 和 /api/chat/stream-vision 等接口，并通过 ChatServiceImpl 组织系统提示词、历史消息、联网搜索结果和知识库引用片段，最终调用大模型完成回答生成。</w:t>
      </w:r>
    </w:p>
    <w:p>
      <w:pPr>
        <w:spacing w:line="276" w:lineRule="auto" w:after="0" w:before="0"/>
      </w:pPr>
      <w:r>
        <w:t>3. 知识库管理模块</w:t>
      </w:r>
    </w:p>
    <w:p>
      <w:pPr>
        <w:spacing w:line="276" w:lineRule="auto" w:after="0" w:before="0"/>
        <w:ind w:firstLine="420"/>
      </w:pPr>
      <w:r>
        <w:t>知识库管理模块负责教学文档的上传、解析、切片、向量化和维护。系统通过 DocumentController 和 DocumentServiceImpl 完成文档元数据保存、物理文件存储、PDF/Word/TXT/MD 文本解析、切片写入和向量备份维护。向量数据优先写入 ChromaDB，同时在 MySQL 中保存备份，用于异常情况下的降级检索。</w:t>
      </w:r>
    </w:p>
    <w:p>
      <w:pPr>
        <w:spacing w:line="276" w:lineRule="auto" w:after="0" w:before="0"/>
      </w:pPr>
      <w:r>
        <w:t>4. 学习画像模块</w:t>
      </w:r>
    </w:p>
    <w:p>
      <w:pPr>
        <w:spacing w:line="276" w:lineRule="auto" w:after="0" w:before="0"/>
        <w:ind w:firstLine="420"/>
      </w:pPr>
      <w:r>
        <w:t>学习画像模块基于用户提问日志构建学习主题分布和知识掌握情况。系统在问答完成后调用 LearningProfileService 记录提问，并通过 TopicClassifier 对问题主题进行归类，最终通过 /api/profile/current 和 /api/profile/hierarchy 等接口向前端输出画像数据，为知识星图展示和学习建议生成提供支持。</w:t>
      </w:r>
    </w:p>
    <w:p>
      <w:pPr>
        <w:spacing w:line="276" w:lineRule="auto" w:after="0" w:before="0"/>
      </w:pPr>
      <w:r>
        <w:t>5. 管理后台设置模块</w:t>
      </w:r>
    </w:p>
    <w:p>
      <w:pPr>
        <w:spacing w:line="276" w:lineRule="auto" w:after="0" w:before="0"/>
        <w:ind w:firstLine="420"/>
      </w:pPr>
      <w:r>
        <w:t>管理后台设置模块用于维护模型配置、上下文参数、提示词内容和批量导入任务。系统通过 AdminController 提供模型配置查询与更新、模型预设获取、知识库批量导入、任务状态查询、上下文配置查询与更新、提示词读取与修改等接口，支持管理员在不重启服务的情况下调整系统运行参数。</w:t>
      </w:r>
    </w:p>
    <w:p>
      <w:pPr>
        <w:spacing w:line="276" w:lineRule="auto" w:after="0" w:before="0"/>
      </w:pPr>
      <w:r>
        <w:t>6. 扩展教学服务</w:t>
      </w:r>
    </w:p>
    <w:p>
      <w:pPr>
        <w:spacing w:line="276" w:lineRule="auto" w:after="0" w:before="0"/>
        <w:ind w:firstLine="420"/>
      </w:pPr>
      <w:r>
        <w:t>除上述五个核心模块外，项目还实现了班级管理、作业管理、考试管理、成绩管理、错题记录、笔记、帖子、待办、打卡以及简历优化等扩展功能。这些功能说明系统不仅可以作为课程知识问答平台，也具备向综合教学辅助平台扩展的可能性。</w:t>
      </w:r>
    </w:p>
    <w:p>
      <w:pPr>
        <w:pStyle w:val="3"/>
      </w:pPr>
      <w:r>
        <w:t>3.3 数据库设计</w:t>
      </w:r>
    </w:p>
    <w:p>
      <w:pPr>
        <w:pStyle w:val="4"/>
      </w:pPr>
      <w:r>
        <w:t>3.3.1 概念模型设计</w:t>
      </w:r>
    </w:p>
    <w:p>
      <w:pPr>
        <w:spacing w:line="276" w:lineRule="auto" w:after="0" w:before="0"/>
        <w:ind w:firstLine="420"/>
      </w:pPr>
      <w:r>
        <w:t>从当前数据库脚本和业务实体可以看出，系统的核心概念模型主要包括用户、教学文档、文档切片、文档向量、对话会话、对话消息、提问日志和学习画像等实体。</w:t>
      </w:r>
    </w:p>
    <w:p>
      <w:pPr>
        <w:jc w:val="center"/>
      </w:pPr>
      <w:r>
        <w:drawing>
          <wp:inline xmlns:a="http://schemas.openxmlformats.org/drawingml/2006/main" xmlns:pic="http://schemas.openxmlformats.org/drawingml/2006/picture">
            <wp:extent cx="5669280" cy="4081882"/>
            <wp:docPr id="6" name="Picture 6"/>
            <wp:cNvGraphicFramePr>
              <a:graphicFrameLocks noChangeAspect="1"/>
            </wp:cNvGraphicFramePr>
            <a:graphic>
              <a:graphicData uri="http://schemas.openxmlformats.org/drawingml/2006/picture">
                <pic:pic>
                  <pic:nvPicPr>
                    <pic:cNvPr id="0" name="study-ai-er-diagram.png"/>
                    <pic:cNvPicPr/>
                  </pic:nvPicPr>
                  <pic:blipFill>
                    <a:blip r:embed="rId24"/>
                    <a:stretch>
                      <a:fillRect/>
                    </a:stretch>
                  </pic:blipFill>
                  <pic:spPr>
                    <a:xfrm>
                      <a:off x="0" y="0"/>
                      <a:ext cx="5669280" cy="4081882"/>
                    </a:xfrm>
                    <a:prstGeom prst="rect"/>
                  </pic:spPr>
                </pic:pic>
              </a:graphicData>
            </a:graphic>
          </wp:inline>
        </w:drawing>
      </w:r>
    </w:p>
    <w:p>
      <w:pPr>
        <w:spacing w:line="276" w:lineRule="auto" w:after="0" w:before="0"/>
        <w:jc w:val="center"/>
      </w:pPr>
      <w:r>
        <w:t>图 3-2 系统总体 E-R 图</w:t>
      </w:r>
    </w:p>
    <w:p>
      <w:pPr>
        <w:spacing w:line="276" w:lineRule="auto" w:after="0" w:before="0"/>
      </w:pPr>
      <w:r>
        <w:t>1. 用户实体 user</w:t>
      </w:r>
    </w:p>
    <w:p>
      <w:pPr>
        <w:jc w:val="center"/>
      </w:pPr>
      <w:r>
        <w:drawing>
          <wp:inline xmlns:a="http://schemas.openxmlformats.org/drawingml/2006/main" xmlns:pic="http://schemas.openxmlformats.org/drawingml/2006/picture">
            <wp:extent cx="5303520" cy="3457109"/>
            <wp:docPr id="7" name="Picture 7"/>
            <wp:cNvGraphicFramePr>
              <a:graphicFrameLocks noChangeAspect="1"/>
            </wp:cNvGraphicFramePr>
            <a:graphic>
              <a:graphicData uri="http://schemas.openxmlformats.org/drawingml/2006/picture">
                <pic:pic>
                  <pic:nvPicPr>
                    <pic:cNvPr id="0" name="study-ai-user-entity.png"/>
                    <pic:cNvPicPr/>
                  </pic:nvPicPr>
                  <pic:blipFill>
                    <a:blip r:embed="rId25"/>
                    <a:stretch>
                      <a:fillRect/>
                    </a:stretch>
                  </pic:blipFill>
                  <pic:spPr>
                    <a:xfrm>
                      <a:off x="0" y="0"/>
                      <a:ext cx="5303520" cy="3457109"/>
                    </a:xfrm>
                    <a:prstGeom prst="rect"/>
                  </pic:spPr>
                </pic:pic>
              </a:graphicData>
            </a:graphic>
          </wp:inline>
        </w:drawing>
      </w:r>
    </w:p>
    <w:p>
      <w:pPr>
        <w:spacing w:line="276" w:lineRule="auto" w:after="0" w:before="0"/>
        <w:jc w:val="center"/>
      </w:pPr>
      <w:r>
        <w:t>图 3-3 用户(user) 实体属性图</w:t>
      </w:r>
    </w:p>
    <w:p>
      <w:pPr>
        <w:spacing w:line="276" w:lineRule="auto" w:after="0" w:before="0"/>
        <w:ind w:firstLine="420"/>
      </w:pPr>
      <w:r>
        <w:t>用户实体用于保存平台账号信息，是多个业务实体的来源实体。用户与对话会话、教学文档和提问日志之间均存在一对多关系。</w:t>
      </w:r>
    </w:p>
    <w:p>
      <w:pPr>
        <w:spacing w:line="276" w:lineRule="auto" w:after="0" w:before="0"/>
      </w:pPr>
      <w:r>
        <w:t>2. 对话会话实体 chat_session</w:t>
      </w:r>
    </w:p>
    <w:p>
      <w:pPr>
        <w:spacing w:line="276" w:lineRule="auto" w:after="0" w:before="0"/>
        <w:ind w:firstLine="420"/>
      </w:pPr>
      <w:r>
        <w:t>对话会话实体用于组织每一轮问答主题。一个用户可以拥有多个会话，一个会话可以包含多条消息。</w:t>
      </w:r>
    </w:p>
    <w:p>
      <w:pPr>
        <w:spacing w:line="276" w:lineRule="auto" w:after="0" w:before="0"/>
      </w:pPr>
      <w:r>
        <w:t>3. 对话消息实体 chat_message</w:t>
      </w:r>
    </w:p>
    <w:p>
      <w:pPr>
        <w:spacing w:line="276" w:lineRule="auto" w:after="0" w:before="0"/>
        <w:ind w:firstLine="420"/>
      </w:pPr>
      <w:r>
        <w:t>对话消息实体用于保存会话中的用户消息与 AI 回复，体现对话历史结构。它与会话实体之间为多对一关系。</w:t>
      </w:r>
    </w:p>
    <w:p>
      <w:pPr>
        <w:spacing w:line="276" w:lineRule="auto" w:after="0" w:before="0"/>
      </w:pPr>
      <w:r>
        <w:t>4. 教学文档实体 document</w:t>
      </w:r>
    </w:p>
    <w:p>
      <w:pPr>
        <w:jc w:val="center"/>
      </w:pPr>
      <w:r>
        <w:drawing>
          <wp:inline xmlns:a="http://schemas.openxmlformats.org/drawingml/2006/main" xmlns:pic="http://schemas.openxmlformats.org/drawingml/2006/picture">
            <wp:extent cx="5303520" cy="3457109"/>
            <wp:docPr id="8" name="Picture 8"/>
            <wp:cNvGraphicFramePr>
              <a:graphicFrameLocks noChangeAspect="1"/>
            </wp:cNvGraphicFramePr>
            <a:graphic>
              <a:graphicData uri="http://schemas.openxmlformats.org/drawingml/2006/picture">
                <pic:pic>
                  <pic:nvPicPr>
                    <pic:cNvPr id="0" name="study-ai-document-entity.png"/>
                    <pic:cNvPicPr/>
                  </pic:nvPicPr>
                  <pic:blipFill>
                    <a:blip r:embed="rId26"/>
                    <a:stretch>
                      <a:fillRect/>
                    </a:stretch>
                  </pic:blipFill>
                  <pic:spPr>
                    <a:xfrm>
                      <a:off x="0" y="0"/>
                      <a:ext cx="5303520" cy="3457109"/>
                    </a:xfrm>
                    <a:prstGeom prst="rect"/>
                  </pic:spPr>
                </pic:pic>
              </a:graphicData>
            </a:graphic>
          </wp:inline>
        </w:drawing>
      </w:r>
    </w:p>
    <w:p>
      <w:pPr>
        <w:spacing w:line="276" w:lineRule="auto" w:after="0" w:before="0"/>
        <w:jc w:val="center"/>
      </w:pPr>
      <w:r>
        <w:t>图 3-4 教学文档(document) 实体属性图</w:t>
      </w:r>
    </w:p>
    <w:p>
      <w:pPr>
        <w:spacing w:line="276" w:lineRule="auto" w:after="0" w:before="0"/>
        <w:ind w:firstLine="420"/>
      </w:pPr>
      <w:r>
        <w:t>教学文档实体记录文档名称、存储文件名、上传者以及创建时间等信息。一个用户可上传多份文档，一份文档可拆分为多个切片。</w:t>
      </w:r>
    </w:p>
    <w:p>
      <w:pPr>
        <w:spacing w:line="276" w:lineRule="auto" w:after="0" w:before="0"/>
      </w:pPr>
      <w:r>
        <w:t>5. 文档切片实体 document_chunk</w:t>
      </w:r>
    </w:p>
    <w:p>
      <w:pPr>
        <w:spacing w:line="276" w:lineRule="auto" w:after="0" w:before="0"/>
        <w:ind w:firstLine="420"/>
      </w:pPr>
      <w:r>
        <w:t>文档切片实体保存分块后的文本片段及顺序索引，是知识库检索的基础单元。它与文档实体之间为多对一关系。</w:t>
      </w:r>
    </w:p>
    <w:p>
      <w:pPr>
        <w:spacing w:line="276" w:lineRule="auto" w:after="0" w:before="0"/>
      </w:pPr>
      <w:r>
        <w:t>6. 文档向量实体 document_embedding</w:t>
      </w:r>
    </w:p>
    <w:p>
      <w:pPr>
        <w:spacing w:line="276" w:lineRule="auto" w:after="0" w:before="0"/>
        <w:ind w:firstLine="420"/>
      </w:pPr>
      <w:r>
        <w:t>文档向量实体用于保存每个切片对应的向量 JSON 数据，与文档切片实体之间为一对一或一对多备份关系，用于降级检索。</w:t>
      </w:r>
    </w:p>
    <w:p>
      <w:pPr>
        <w:spacing w:line="276" w:lineRule="auto" w:after="0" w:before="0"/>
      </w:pPr>
      <w:r>
        <w:t>7. 提问日志实体 user_question_log</w:t>
      </w:r>
    </w:p>
    <w:p>
      <w:pPr>
        <w:spacing w:line="276" w:lineRule="auto" w:after="0" w:before="0"/>
        <w:ind w:firstLine="420"/>
      </w:pPr>
      <w:r>
        <w:t>提问日志实体记录用户问题文本、主题分类和关联会话，用于构建学习画像与知识星图。</w:t>
      </w:r>
    </w:p>
    <w:p>
      <w:pPr>
        <w:spacing w:line="276" w:lineRule="auto" w:after="0" w:before="0"/>
      </w:pPr>
      <w:r>
        <w:t>8. 学习画像实体 learning_profile</w:t>
      </w:r>
    </w:p>
    <w:p>
      <w:pPr>
        <w:spacing w:line="276" w:lineRule="auto" w:after="0" w:before="0"/>
        <w:ind w:firstLine="420"/>
      </w:pPr>
      <w:r>
        <w:t>学习画像实体用于保存用户的强项、弱项和建议信息，与用户实体之间是一对一关系。</w:t>
      </w:r>
    </w:p>
    <w:p>
      <w:pPr>
        <w:pStyle w:val="4"/>
      </w:pPr>
      <w:r>
        <w:t>3.3.2 数据库表设计</w:t>
      </w:r>
    </w:p>
    <w:p>
      <w:pPr>
        <w:spacing w:line="276" w:lineRule="auto" w:after="0" w:before="0"/>
        <w:ind w:firstLine="420"/>
      </w:pPr>
      <w:r>
        <w:t>根据 src/main/resources/sql/schema.sql，系统核心数据表包括 user、document、document_chunk、document_embedding、chat_session、chat_message、user_question_log 和 learning_profile 等。</w:t>
      </w:r>
    </w:p>
    <w:p>
      <w:pPr>
        <w:spacing w:line="276" w:lineRule="auto" w:after="0" w:before="0"/>
        <w:ind w:firstLine="420"/>
      </w:pPr>
      <w:r>
        <w:t>其中：</w:t>
      </w:r>
    </w:p>
    <w:p>
      <w:pPr>
        <w:spacing w:line="276" w:lineRule="auto" w:after="0" w:before="0"/>
      </w:pPr>
      <w:r>
        <w:t>- user 表用于保存用户名、密码、角色和创建时间。</w:t>
      </w:r>
    </w:p>
    <w:p>
      <w:pPr>
        <w:spacing w:line="276" w:lineRule="auto" w:after="0" w:before="0"/>
      </w:pPr>
      <w:r>
        <w:t>- document 表用于保存文档名称、存储文件名、上传者 ID 和创建时间。</w:t>
      </w:r>
    </w:p>
    <w:p>
      <w:pPr>
        <w:spacing w:line="276" w:lineRule="auto" w:after="0" w:before="0"/>
      </w:pPr>
      <w:r>
        <w:t>- document_chunk 表通过 document_id 关联到 document，用于保存切片内容和顺序索引。</w:t>
      </w:r>
    </w:p>
    <w:p>
      <w:pPr>
        <w:spacing w:line="276" w:lineRule="auto" w:after="0" w:before="0"/>
      </w:pPr>
      <w:r>
        <w:t>- document_embedding 表通过 chunk_id 关联到 document_chunk，用于保存向量 JSON 数据。</w:t>
      </w:r>
    </w:p>
    <w:p>
      <w:pPr>
        <w:spacing w:line="276" w:lineRule="auto" w:after="0" w:before="0"/>
      </w:pPr>
      <w:r>
        <w:t>- chat_session 表用于保存用户会话标题和创建时间。</w:t>
      </w:r>
    </w:p>
    <w:p>
      <w:pPr>
        <w:spacing w:line="276" w:lineRule="auto" w:after="0" w:before="0"/>
      </w:pPr>
      <w:r>
        <w:t>- chat_message 表通过 session_id 关联到会话，保存消息角色和内容。</w:t>
      </w:r>
    </w:p>
    <w:p>
      <w:pPr>
        <w:spacing w:line="276" w:lineRule="auto" w:after="0" w:before="0"/>
      </w:pPr>
      <w:r>
        <w:t>- user_question_log 表用于记录学习画像所需的问题日志和主题信息。</w:t>
      </w:r>
    </w:p>
    <w:p>
      <w:pPr>
        <w:spacing w:line="276" w:lineRule="auto" w:after="0" w:before="0"/>
      </w:pPr>
      <w:r>
        <w:t>- learning_profile 表用于保存用户层面的学习建议结果。</w:t>
      </w:r>
    </w:p>
    <w:p>
      <w:pPr>
        <w:spacing w:line="276" w:lineRule="auto" w:after="0" w:before="0"/>
        <w:ind w:firstLine="420"/>
      </w:pPr>
      <w:r>
        <w:t>从表关系设计看，项目已经通过外键约束保障文档与切片、会话与消息之间的级联一致性，这能够满足智能问答和知识库检索场景的基本数据管理需求。</w:t>
      </w:r>
    </w:p>
    <w:p>
      <w:pPr>
        <w:pStyle w:val="3"/>
      </w:pPr>
      <w:r>
        <w:t>3.4 本章小结</w:t>
      </w:r>
    </w:p>
    <w:p>
      <w:pPr>
        <w:spacing w:line="276" w:lineRule="auto" w:after="0" w:before="0"/>
        <w:ind w:firstLine="420"/>
      </w:pPr>
      <w:r>
        <w:t>本章围绕 Study AI 的系统总体设计展开，说明了系统在安全性、自托管、可降级和可扩展方面的设计原则，梳理了用户管理、智能对话、知识库管理、学习画像和后台设置五个核心模块，并结合实际数据库脚本分析了系统的核心实体和表结构。通过这些总体设计内容，可以为下一章的详细设计与实现分析提供清晰的结构基础。</w:t>
      </w:r>
    </w:p>
    <w:p>
      <w:pPr>
        <w:pStyle w:val="2"/>
      </w:pPr>
      <w:r>
        <w:t>第4章 系统详细设计与实现</w:t>
      </w:r>
    </w:p>
    <w:p>
      <w:pPr>
        <w:pStyle w:val="3"/>
      </w:pPr>
      <w:r>
        <w:t>4.1 智能问答 SSE 流式对话模块</w:t>
      </w:r>
    </w:p>
    <w:p>
      <w:pPr>
        <w:pStyle w:val="4"/>
      </w:pPr>
      <w:r>
        <w:t>4.1.1 模块时序与交互设计</w:t>
      </w:r>
    </w:p>
    <w:p>
      <w:pPr>
        <w:spacing w:line="276" w:lineRule="auto" w:after="0" w:before="0"/>
        <w:ind w:firstLine="420"/>
      </w:pPr>
      <w:r>
        <w:t>智能问答模块承担平台最核心的实时交互职责。当前实现中，前端通过 EventSource 或基于流式接口的请求向 /api/chat/stream 或 /api/chat/stream-vision 发起请求；后端在 ChatController 中创建 SseEmitter，校验用户身份、问题参数和会话信息后，将任务提交到共享线程池中处理。</w:t>
      </w:r>
    </w:p>
    <w:p>
      <w:pPr>
        <w:spacing w:line="276" w:lineRule="auto" w:after="0" w:before="0"/>
        <w:ind w:firstLine="420"/>
      </w:pPr>
      <w:r>
        <w:t>在服务层中，ChatServiceImpl 负责执行输入安全检查、构建系统提示词、提取上下文历史、注入当前时间信息、拼接 RAG 检索结果与联网搜索结果，并最终调用 AiChatService 返回 Flux&lt;String&gt;。控制器订阅流式结果后，将每个分片通过 SSE 事件持续推送给前端，直到回答完成，再保存 AI 回复并记录用户提问日志。</w:t>
      </w:r>
    </w:p>
    <w:p>
      <w:pPr>
        <w:spacing w:line="276" w:lineRule="auto" w:after="0" w:before="0"/>
        <w:ind w:firstLine="420"/>
      </w:pPr>
      <w:r>
        <w:t>从实现角度看，该模块的主要参与对象包括：学生用户、聊天前端页面、ChatController、ChatServiceImpl、AiChatService、知识库检索组件以及 MySQL 会话消息存储。整体交互流程具有典型的"请求建立—上下文组装—模型流式生成—前端实时渲染—结果落库"特征。</w:t>
      </w:r>
    </w:p>
    <w:p>
      <w:pPr>
        <w:pStyle w:val="4"/>
      </w:pPr>
      <w:r>
        <w:t>4.1.2 提问核心逻辑流程</w:t>
      </w:r>
    </w:p>
    <w:p>
      <w:pPr>
        <w:spacing w:line="276" w:lineRule="auto" w:after="0" w:before="0"/>
        <w:ind w:firstLine="420"/>
      </w:pPr>
      <w:r>
        <w:t>从流程细节来看，用户提问后，系统首先执行以下步骤：</w:t>
      </w:r>
    </w:p>
    <w:p>
      <w:pPr>
        <w:spacing w:line="276" w:lineRule="auto" w:after="0" w:before="0"/>
      </w:pPr>
      <w:r>
        <w:t>1. 通过 LoginInterceptor 或控制器内会话判断确认用户已登录。</w:t>
      </w:r>
    </w:p>
    <w:p>
      <w:pPr>
        <w:spacing w:line="276" w:lineRule="auto" w:after="0" w:before="0"/>
      </w:pPr>
      <w:r>
        <w:t>2. 校验问题内容是否为空，必要时直接返回错误提示。</w:t>
      </w:r>
    </w:p>
    <w:p>
      <w:pPr>
        <w:spacing w:line="276" w:lineRule="auto" w:after="0" w:before="0"/>
      </w:pPr>
      <w:r>
        <w:t>3. 创建新会话或复用已有会话，并立即保存用户消息。</w:t>
      </w:r>
    </w:p>
    <w:p>
      <w:pPr>
        <w:spacing w:line="276" w:lineRule="auto" w:after="0" w:before="0"/>
      </w:pPr>
      <w:r>
        <w:t>4. 对输入执行 InputSafetyFilter.check()，拦截高风险内容。</w:t>
      </w:r>
    </w:p>
    <w:p>
      <w:pPr>
        <w:spacing w:line="276" w:lineRule="auto" w:after="0" w:before="0"/>
      </w:pPr>
      <w:r>
        <w:t>5. 根据用户角色加载对应提示词，并在需要时追加深度思考模式控制信息。</w:t>
      </w:r>
    </w:p>
    <w:p>
      <w:pPr>
        <w:spacing w:line="276" w:lineRule="auto" w:after="0" w:before="0"/>
      </w:pPr>
      <w:r>
        <w:t>6. 从数据库读取上下文历史，清理历史中的思考块，控制消息条数和总字符数。</w:t>
      </w:r>
    </w:p>
    <w:p>
      <w:pPr>
        <w:spacing w:line="276" w:lineRule="auto" w:after="0" w:before="0"/>
      </w:pPr>
      <w:r>
        <w:t>7. 按需执行知识库检索与联网搜索，构建最终 Prompt。</w:t>
      </w:r>
    </w:p>
    <w:p>
      <w:pPr>
        <w:spacing w:line="276" w:lineRule="auto" w:after="0" w:before="0"/>
      </w:pPr>
      <w:r>
        <w:t>8. 调用 AiChatService.streamChat() 或多模态流式接口。</w:t>
      </w:r>
    </w:p>
    <w:p>
      <w:pPr>
        <w:spacing w:line="276" w:lineRule="auto" w:after="0" w:before="0"/>
      </w:pPr>
      <w:r>
        <w:t>9. 逐 token 推送数据给前端。</w:t>
      </w:r>
    </w:p>
    <w:p>
      <w:pPr>
        <w:spacing w:line="276" w:lineRule="auto" w:after="0" w:before="0"/>
      </w:pPr>
      <w:r>
        <w:t>10. 回答完成后保存 AI 消息，并记录学习画像所需的提问日志。</w:t>
      </w:r>
    </w:p>
    <w:p>
      <w:pPr>
        <w:spacing w:line="276" w:lineRule="auto" w:after="0" w:before="0"/>
        <w:ind w:firstLine="420"/>
      </w:pPr>
      <w:r>
        <w:t>该流程兼顾了实时性、可读性和可维护性。其中，历史上下文裁剪、思考块剔除、RAG 来源记录和异常降级设计，是本模块实现中的关键细节。</w:t>
      </w:r>
    </w:p>
    <w:p>
      <w:pPr>
        <w:pStyle w:val="3"/>
      </w:pPr>
      <w:r>
        <w:t>4.2 RAG 知识库检索与切片入库模块</w:t>
      </w:r>
    </w:p>
    <w:p>
      <w:pPr>
        <w:pStyle w:val="4"/>
      </w:pPr>
      <w:r>
        <w:t>4.2.1 模块时序与交互设计</w:t>
      </w:r>
    </w:p>
    <w:p>
      <w:pPr>
        <w:spacing w:line="276" w:lineRule="auto" w:after="0" w:before="0"/>
        <w:ind w:firstLine="420"/>
      </w:pPr>
      <w:r>
        <w:t>知识库模块的主要任务是将教学文档转换为可供大模型调用的结构化知识片段。在上传阶段，教师或管理员通过文档接口提交文件，DocumentServiceImpl 保存文档元数据后，对文件执行文本解析、切片和批量写入；在检索阶段，VectorRagService 对用户问题进行向量化，优先调用 ChromaDB 完成语义检索，若失败则退回到 MySQL 备份向量或关键词检索路径。</w:t>
      </w:r>
    </w:p>
    <w:p>
      <w:pPr>
        <w:spacing w:line="276" w:lineRule="auto" w:after="0" w:before="0"/>
        <w:ind w:firstLine="420"/>
      </w:pPr>
      <w:r>
        <w:t>对于简历模块，系统还通过 ResumeKbService 建立了独立的 resume_kb 向量集合，说明项目在知识库设计上具备按业务域进行隔离的能力。这种设计方式能够避免不同类型知识数据相互干扰，也有利于后续扩展更多专用知识域。</w:t>
      </w:r>
    </w:p>
    <w:p>
      <w:pPr>
        <w:pStyle w:val="4"/>
      </w:pPr>
      <w:r>
        <w:t>4.2.2 检索与入库核心流程</w:t>
      </w:r>
    </w:p>
    <w:p>
      <w:pPr>
        <w:spacing w:line="276" w:lineRule="auto" w:after="0" w:before="0"/>
        <w:ind w:firstLine="420"/>
      </w:pPr>
      <w:r>
        <w:t>文档入库流程主要包括：</w:t>
      </w:r>
    </w:p>
    <w:p>
      <w:pPr>
        <w:spacing w:line="276" w:lineRule="auto" w:after="0" w:before="0"/>
      </w:pPr>
      <w:r>
        <w:t>1. 用户上传 PDF、DOC、DOCX、TXT 或 MD 文件。</w:t>
      </w:r>
    </w:p>
    <w:p>
      <w:pPr>
        <w:spacing w:line="276" w:lineRule="auto" w:after="0" w:before="0"/>
      </w:pPr>
      <w:r>
        <w:t>2. 系统保存文档信息。</w:t>
      </w:r>
    </w:p>
    <w:p>
      <w:pPr>
        <w:spacing w:line="276" w:lineRule="auto" w:after="0" w:before="0"/>
      </w:pPr>
      <w:r>
        <w:t>3. DocumentServiceImpl.extractText() 按文件类型执行文本解析。</w:t>
      </w:r>
    </w:p>
    <w:p>
      <w:pPr>
        <w:spacing w:line="276" w:lineRule="auto" w:after="0" w:before="0"/>
      </w:pPr>
      <w:r>
        <w:t>4. 系统使用固定长度与重叠窗口对正文进行切片。</w:t>
      </w:r>
    </w:p>
    <w:p>
      <w:pPr>
        <w:spacing w:line="276" w:lineRule="auto" w:after="0" w:before="0"/>
      </w:pPr>
      <w:r>
        <w:t>5. 切片内容写入 document_chunk 表。</w:t>
      </w:r>
    </w:p>
    <w:p>
      <w:pPr>
        <w:spacing w:line="276" w:lineRule="auto" w:after="0" w:before="0"/>
      </w:pPr>
      <w:r>
        <w:t>6. 调用 EmbeddingService.embed() 生成向量。</w:t>
      </w:r>
    </w:p>
    <w:p>
      <w:pPr>
        <w:spacing w:line="276" w:lineRule="auto" w:after="0" w:before="0"/>
      </w:pPr>
      <w:r>
        <w:t>7. 将向量写入 ChromaDB。</w:t>
      </w:r>
    </w:p>
    <w:p>
      <w:pPr>
        <w:spacing w:line="276" w:lineRule="auto" w:after="0" w:before="0"/>
      </w:pPr>
      <w:r>
        <w:t>8. 同时将向量 JSON 备份到 MySQL。</w:t>
      </w:r>
    </w:p>
    <w:p>
      <w:pPr>
        <w:spacing w:line="276" w:lineRule="auto" w:after="0" w:before="0"/>
        <w:ind w:firstLine="420"/>
      </w:pPr>
      <w:r>
        <w:t>检索流程则主要包括：</w:t>
      </w:r>
    </w:p>
    <w:p>
      <w:pPr>
        <w:spacing w:line="276" w:lineRule="auto" w:after="0" w:before="0"/>
      </w:pPr>
      <w:r>
        <w:t>1. 接收用户问题。</w:t>
      </w:r>
    </w:p>
    <w:p>
      <w:pPr>
        <w:spacing w:line="276" w:lineRule="auto" w:after="0" w:before="0"/>
      </w:pPr>
      <w:r>
        <w:t>2. 调用 EmbeddingService 将问题向量化。</w:t>
      </w:r>
    </w:p>
    <w:p>
      <w:pPr>
        <w:spacing w:line="276" w:lineRule="auto" w:after="0" w:before="0"/>
      </w:pPr>
      <w:r>
        <w:t>3. 通过 VectorRagService.search() 查询 ChromaDB Top-K 结果。</w:t>
      </w:r>
    </w:p>
    <w:p>
      <w:pPr>
        <w:spacing w:line="276" w:lineRule="auto" w:after="0" w:before="0"/>
      </w:pPr>
      <w:r>
        <w:t>4. 根据距离阈值过滤低相关切片。</w:t>
      </w:r>
    </w:p>
    <w:p>
      <w:pPr>
        <w:spacing w:line="276" w:lineRule="auto" w:after="0" w:before="0"/>
      </w:pPr>
      <w:r>
        <w:t>5. 若 Chroma 查询失败或结果为空，则进入 MySQL 降级路径。</w:t>
      </w:r>
    </w:p>
    <w:p>
      <w:pPr>
        <w:spacing w:line="276" w:lineRule="auto" w:after="0" w:before="0"/>
      </w:pPr>
      <w:r>
        <w:t>6. 读取切片内容并按提示格式组装到最终 Prompt 中。</w:t>
      </w:r>
    </w:p>
    <w:p>
      <w:pPr>
        <w:spacing w:line="276" w:lineRule="auto" w:after="0" w:before="0"/>
      </w:pPr>
      <w:r>
        <w:t>7. 将引用来源写入线程级上下文，供控制器返回给前端。</w:t>
      </w:r>
    </w:p>
    <w:p>
      <w:pPr>
        <w:spacing w:line="276" w:lineRule="auto" w:after="0" w:before="0"/>
        <w:ind w:firstLine="420"/>
      </w:pPr>
      <w:r>
        <w:t>在这一过程中，系统通过 MAX_DISTANCE 阈值、最大提示字符数、最大单片段长度和最大回退扫描行数等参数控制检索质量和上下文长度，避免向模型输入过多低质量内容。这些细节共同构成了 Study AI 知识库问答能力的基础。</w:t>
      </w:r>
    </w:p>
    <w:p>
      <w:pPr>
        <w:pStyle w:val="3"/>
      </w:pPr>
      <w:r>
        <w:t>4.3 学习画像与扩展学习服务实现</w:t>
      </w:r>
    </w:p>
    <w:p>
      <w:pPr>
        <w:spacing w:line="276" w:lineRule="auto" w:after="0" w:before="0"/>
        <w:ind w:firstLine="420"/>
      </w:pPr>
      <w:r>
        <w:t>虽然本系统的核心论文重点仍然是智能问答与知识库模块，但从当前代码实现可以看出，学习画像和若干教学扩展服务已经形成了可运行的功能结构。</w:t>
      </w:r>
    </w:p>
    <w:p>
      <w:pPr>
        <w:spacing w:line="276" w:lineRule="auto" w:after="0" w:before="0"/>
        <w:ind w:firstLine="420"/>
      </w:pPr>
      <w:r>
        <w:t>学习画像部分通过 LearningProfileServiceImpl 记录用户最近提问日志，并借助 TopicClassifier 对问题主题进行分类。系统再根据提问次数和主题分布更新 LearningProfile，同时构建层次结构数据输出给前端知识星图页面，实现"提问记录—主题分析—画像展示"的闭环。</w:t>
      </w:r>
    </w:p>
    <w:p>
      <w:pPr>
        <w:spacing w:line="276" w:lineRule="auto" w:after="0" w:before="0"/>
        <w:ind w:firstLine="420"/>
      </w:pPr>
      <w:r>
        <w:t>在扩展业务方面，项目已实现班级、作业、考试、成绩、错题、笔记、帖子、待办和打卡等控制器接口，以及简历分析、简历追问和引导式学习流程控制接口。这些功能说明系统已经不局限于单纯的问答平台，而具备继续拓展为综合性教学支持平台的结构基础。</w:t>
      </w:r>
    </w:p>
    <w:p>
      <w:pPr>
        <w:pStyle w:val="3"/>
      </w:pPr>
      <w:r>
        <w:t>4.4 本章小结</w:t>
      </w:r>
    </w:p>
    <w:p>
      <w:pPr>
        <w:spacing w:line="276" w:lineRule="auto" w:after="0" w:before="0"/>
        <w:ind w:firstLine="420"/>
      </w:pPr>
      <w:r>
        <w:t>本章结合核心代码实现，对 Study AI 的智能问答流式模块、知识库检索与入库模块以及学习画像相关实现进行了详细说明。通过对控制器、服务层和数据流的分析可以看出，系统在"输入校验—会话管理—知识检索—流式生成—结果持久化"这一主链路上已经形成较完整的实现方案，并为后续功能扩展预留了清晰结构。</w:t>
      </w:r>
    </w:p>
    <w:p>
      <w:pPr>
        <w:pStyle w:val="2"/>
      </w:pPr>
      <w:r>
        <w:t>参考文献</w:t>
      </w:r>
    </w:p>
    <w:p>
      <w:pPr>
        <w:spacing w:line="276" w:lineRule="auto" w:after="0" w:before="0"/>
        <w:ind w:left="0" w:hanging="200"/>
      </w:pPr>
      <w:r>
        <w:t>[1] 施海涛.基于Spring Boot的校园数字化研学辅助系统设计[J].无线互联科技,2024,21(04):83-85.</w:t>
      </w:r>
    </w:p>
    <w:p>
      <w:pPr>
        <w:spacing w:line="276" w:lineRule="auto" w:after="0" w:before="0"/>
        <w:ind w:left="0" w:hanging="200"/>
      </w:pPr>
      <w:r>
        <w:t>[2] 金璐瑶.生成式大模型在高校个性化启发式教学中的应用探索[J].高等教育研究,2023,44(11):114-118.</w:t>
      </w:r>
    </w:p>
    <w:p>
      <w:pPr>
        <w:spacing w:line="276" w:lineRule="auto" w:after="0" w:before="0"/>
        <w:ind w:left="0" w:hanging="200"/>
      </w:pPr>
      <w:r>
        <w:t>[3] 张滨,毛杰,唐祺琪.基于 RAG 与自托管知识库的高校智能助教系统研究[J].计算机教育,2024,(02):44-46.</w:t>
      </w:r>
    </w:p>
    <w:p>
      <w:pPr>
        <w:spacing w:line="276" w:lineRule="auto" w:after="0" w:before="0"/>
        <w:ind w:left="0" w:hanging="200"/>
      </w:pPr>
      <w:r>
        <w:t>[4] 刘刚,张泠然,梁晗.大语言模型检索增强生成(RAG)技术的演进与趋势综述[J].软件学报,2023,34(09):107-125.</w:t>
      </w:r>
    </w:p>
    <w:p>
      <w:pPr>
        <w:spacing w:line="276" w:lineRule="auto" w:after="0" w:before="0"/>
        <w:ind w:left="0" w:hanging="200"/>
      </w:pPr>
      <w:r>
        <w:t>[5] 杨洁.高校自托管智能学业问答系统的隐私安全防线构建研究[D].北京邮电大学,2023.</w:t>
      </w:r>
    </w:p>
    <w:p>
      <w:pPr>
        <w:spacing w:line="276" w:lineRule="auto" w:after="0" w:before="0"/>
        <w:ind w:left="0" w:hanging="200"/>
      </w:pPr>
      <w:r>
        <w:t>[6] 张马丽,张丽瑷.面向敏捷教务的大模型 API 热更新与配置同步机制设计[J].现代信息科技,2024,8(01):14-15.</w:t>
      </w:r>
    </w:p>
    <w:p>
      <w:pPr>
        <w:spacing w:line="276" w:lineRule="auto" w:after="0" w:before="0"/>
        <w:ind w:left="0" w:hanging="200"/>
      </w:pPr>
      <w:r>
        <w:t>[7] 朱龙雨.基于 ThreadLocal 与共享线程池的 SSE 高并发多会话隔离技术实现[J].程序员,2023,(12):97-98.</w:t>
      </w:r>
    </w:p>
    <w:p>
      <w:pPr>
        <w:spacing w:line="276" w:lineRule="auto" w:after="0" w:before="0"/>
        <w:ind w:left="0" w:hanging="200"/>
      </w:pPr>
      <w:r>
        <w:t>[8] 张金凤.基于 D3.js 的学生学习提问画像分类与层次树状图可视化研究[J].福建电脑,2023,39(08):90-93.</w:t>
      </w:r>
    </w:p>
    <w:p>
      <w:pPr>
        <w:spacing w:line="276" w:lineRule="auto" w:after="0" w:before="0"/>
        <w:ind w:left="0" w:hanging="200"/>
      </w:pPr>
      <w:r>
        <w:t>[9] 吴梦.自托管搜索引擎 SearXNG 在隐私保护学术检索中的应用[N].中国科技报,2023-11-22(P05).</w:t>
      </w:r>
    </w:p>
    <w:p>
      <w:pPr>
        <w:spacing w:line="276" w:lineRule="auto" w:after="0" w:before="0"/>
        <w:ind w:left="0" w:hanging="200"/>
      </w:pPr>
      <w:r>
        <w:t>[10] Wu Y, Yang J, Zhang K. Design of a Lightweight Self-Hosted Academic Assistant System using Spring Boot and ChromaDB[J]. Journal of Educational Technology Development, 2024, 12(2): 101-115.</w:t>
      </w:r>
    </w:p>
    <w:p>
      <w:pPr>
        <w:spacing w:line="276" w:lineRule="auto" w:after="0" w:before="0"/>
        <w:ind w:left="0" w:hanging="200"/>
      </w:pPr>
      <w:r>
        <w:t>[11] Dian J, Honghou Z, Xiaoyang H. High-Performance Server-Sent Events Engine for Real-Time Streaming AI Responses[J]. IEEE Transactions on Learning Technologies, 2023, 16(3): 320-333.</w:t>
      </w:r>
    </w:p>
    <w:p>
      <w:pPr>
        <w:spacing w:line="276" w:lineRule="auto" w:after="0" w:before="0"/>
        <w:ind w:left="0" w:hanging="200"/>
      </w:pPr>
      <w:r>
        <w:t>[12] Luan X. IMPLEMENTATION AND ANALYSIS OF RAG-BASED ACADEMIC ASSISTANT WITH FALLBACK RETRIEVAL[D]. California State Polytechnic University, Pomona, 2023.</w:t>
      </w:r>
    </w:p>
    <w:p>
      <w:pPr>
        <w:spacing w:line="276" w:lineRule="auto" w:after="0" w:before="0"/>
        <w:ind w:left="0" w:hanging="200"/>
      </w:pPr>
      <w:r>
        <w:t>[13] 庄珲.自托管向量数据库 ChromaDB 在垂直领域智能问答中的召回率调优[D].华中科技大学,2024.</w:t>
      </w:r>
    </w:p>
    <w:p>
      <w:pPr>
        <w:spacing w:line="276" w:lineRule="auto" w:after="0" w:before="0"/>
        <w:ind w:left="0" w:hanging="200"/>
      </w:pPr>
      <w:r>
        <w:t>[14] 王宝安,孙中志.大模型输入端提示词泄露与正则越狱过滤安全防护机制研究[J].网络安全技术与应用,2024,6(02):153-156.</w:t>
      </w:r>
    </w:p>
    <w:p>
      <w:pPr>
        <w:spacing w:line="276" w:lineRule="auto" w:after="0" w:before="0"/>
        <w:ind w:left="0" w:hanging="200"/>
      </w:pPr>
      <w:r>
        <w:t>[15] 宋博文.基于 Apache PDFBox 与 POI 的非结构化课程课件批量智能切片系统实现[J].电脑编程技巧与维护,2023,(10):61-65.</w:t>
      </w:r>
    </w:p>
    <w:p>
      <w:pPr>
        <w:spacing w:line="276" w:lineRule="auto" w:after="0" w:before="0"/>
        <w:ind w:left="0" w:hanging="200"/>
      </w:pPr>
      <w:r>
        <w:t>[16] 吕新,闫明,车冬妮.面向教育大模型的多模态图片分析与 Latex 数学公式渲染实践[J].科技创新与应用,2024,14(03):140-143.</w:t>
      </w:r>
    </w:p>
    <w:p>
      <w:pPr>
        <w:spacing w:line="276" w:lineRule="auto" w:after="0" w:before="0"/>
        <w:ind w:left="0" w:hanging="200"/>
      </w:pPr>
      <w:r>
        <w:t>[17] 林斯阳.轻量化微服务容器化多阶段打包与增量缓存编译优化[J].计算机系统应用,2024,(01):31-33.</w:t>
      </w:r>
    </w:p>
    <w:p>
      <w:pPr>
        <w:spacing w:line="276" w:lineRule="auto" w:after="0" w:before="0"/>
        <w:ind w:left="0" w:hanging="200"/>
      </w:pPr>
      <w:r>
        <w:t>[18] 陶君秀,王郁,饶红.基于 Spring WebFlux 的响应式流式大模型通信框架设计[J].软件工程,2023,26(10):62-64.</w:t>
      </w:r>
    </w:p>
    <w:p>
      <w:pPr>
        <w:spacing w:line="276" w:lineRule="auto" w:after="0" w:before="0"/>
        <w:ind w:left="0" w:hanging="200"/>
      </w:pPr>
      <w:r>
        <w:t>[19] 谢玉敏.大语言模型上下文窗口利用效率与 &lt;think&gt; 历史思考块清洗策略研究[J].智能系统学报,2023,18(05):46-48.</w:t>
      </w:r>
    </w:p>
    <w:p>
      <w:pPr>
        <w:spacing w:line="276" w:lineRule="auto" w:after="0" w:before="0"/>
        <w:ind w:left="0" w:hanging="200"/>
      </w:pPr>
      <w:r>
        <w:t>[20] 梁莹冰.基于 MySQL LIKE 降级与 BGE-M3 双路检索融合机制的召回率补偿研究[J].计算机科学与探索,2024,18(04):104-106.</w:t>
      </w:r>
    </w:p>
    <w:sectPr>
      <w:headerReference r:id="rId5" w:type="default"/>
      <w:footerReference r:id="rId6" w:type="default"/>
      <w:pgSz w:w="11906" w:h="16838"/>
      <w:pgMar w:top="1418" w:right="1418" w:bottom="1418" w:left="1418" w:header="851" w:footer="567" w:gutter="284"/>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D0EB2">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781506"/>
      <w:docPartObj>
        <w:docPartGallery w:val="autotext"/>
      </w:docPartObj>
    </w:sdtPr>
    <w:sdtEndPr>
      <w:rPr>
        <w:sz w:val="21"/>
        <w:szCs w:val="21"/>
      </w:rPr>
    </w:sdtEndPr>
    <w:sdtContent>
      <w:p w14:paraId="2EBA41CB">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A7ACF8E">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EF0A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97259">
    <w:pPr>
      <w:pStyle w:val="11"/>
      <w:rPr>
        <w:rFonts w:hint="default" w:ascii="宋体" w:hAnsi="宋体" w:eastAsia="宋体"/>
        <w:sz w:val="21"/>
        <w:szCs w:val="21"/>
        <w:lang w:val="en-US" w:eastAsia="zh-CN"/>
      </w:rPr>
    </w:pPr>
    <w:r>
      <w:rPr>
        <w:rFonts w:hint="eastAsia" w:ascii="宋体" w:hAnsi="宋体"/>
        <w:sz w:val="21"/>
        <w:szCs w:val="21"/>
      </w:rPr>
      <w:t>系统分析与设计</w:t>
    </w:r>
    <w:r>
      <w:rPr>
        <w:rFonts w:hint="eastAsia" w:ascii="宋体" w:hAnsi="宋体"/>
        <w:sz w:val="21"/>
        <w:szCs w:val="21"/>
        <w:lang w:val="en-US" w:eastAsia="zh-CN"/>
      </w:rPr>
      <w:t>课程报告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86A502"/>
    <w:multiLevelType w:val="multilevel"/>
    <w:tmpl w:val="C286A502"/>
    <w:lvl w:ilvl="0" w:tentative="0">
      <w:start w:val="1"/>
      <w:numFmt w:val="decimal"/>
      <w:lvlText w:val="%1."/>
      <w:lvlJc w:val="left"/>
      <w:pPr>
        <w:ind w:left="860" w:hanging="440"/>
      </w:pPr>
    </w:lvl>
    <w:lvl w:ilvl="1" w:tentative="0">
      <w:start w:val="1"/>
      <w:numFmt w:val="decimal"/>
      <w:lvlText w:val="%2."/>
      <w:lvlJc w:val="left"/>
      <w:pPr>
        <w:ind w:left="440" w:hanging="440"/>
      </w:pPr>
    </w:lvl>
    <w:lvl w:ilvl="2" w:tentative="0">
      <w:start w:val="1"/>
      <w:numFmt w:val="decimal"/>
      <w:lvlText w:val="%3."/>
      <w:lvlJc w:val="left"/>
      <w:pPr>
        <w:ind w:left="860" w:hanging="440"/>
      </w:p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500" w:hanging="108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1">
    <w:nsid w:val="13171E89"/>
    <w:multiLevelType w:val="multilevel"/>
    <w:tmpl w:val="13171E89"/>
    <w:lvl w:ilvl="0" w:tentative="0">
      <w:start w:val="1"/>
      <w:numFmt w:val="decimal"/>
      <w:lvlText w:val="%1."/>
      <w:lvlJc w:val="left"/>
      <w:pPr>
        <w:ind w:left="920" w:hanging="440"/>
      </w:pPr>
      <w:rPr>
        <w:rFonts w:hint="eastAsia"/>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69E2822"/>
    <w:multiLevelType w:val="multilevel"/>
    <w:tmpl w:val="269E2822"/>
    <w:lvl w:ilvl="0" w:tentative="0">
      <w:start w:val="1"/>
      <w:numFmt w:val="decimal"/>
      <w:lvlText w:val="%1."/>
      <w:lvlJc w:val="left"/>
      <w:pPr>
        <w:ind w:left="920" w:hanging="440"/>
      </w:pPr>
      <w:rPr>
        <w:sz w:val="21"/>
        <w:szCs w:val="21"/>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3404DA1C"/>
    <w:multiLevelType w:val="singleLevel"/>
    <w:tmpl w:val="3404DA1C"/>
    <w:lvl w:ilvl="0" w:tentative="0">
      <w:start w:val="2"/>
      <w:numFmt w:val="decimal"/>
      <w:suff w:val="nothing"/>
      <w:lvlText w:val="第%1章　"/>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5MzhjOWY5ZDliZTM3OGQzNWI5YzBiYzgxMTBjMzUifQ=="/>
  </w:docVars>
  <w:rsids>
    <w:rsidRoot w:val="00BA6BEF"/>
    <w:rsid w:val="0000212C"/>
    <w:rsid w:val="000045C1"/>
    <w:rsid w:val="000047CB"/>
    <w:rsid w:val="00004BBB"/>
    <w:rsid w:val="00010BAB"/>
    <w:rsid w:val="000118A2"/>
    <w:rsid w:val="00012486"/>
    <w:rsid w:val="00012C29"/>
    <w:rsid w:val="0001320D"/>
    <w:rsid w:val="00015AC1"/>
    <w:rsid w:val="000176A9"/>
    <w:rsid w:val="00023F40"/>
    <w:rsid w:val="00027FED"/>
    <w:rsid w:val="0003115B"/>
    <w:rsid w:val="00032717"/>
    <w:rsid w:val="00037D2C"/>
    <w:rsid w:val="00043406"/>
    <w:rsid w:val="0004527F"/>
    <w:rsid w:val="000479AA"/>
    <w:rsid w:val="000505F6"/>
    <w:rsid w:val="00065EB8"/>
    <w:rsid w:val="00067E79"/>
    <w:rsid w:val="00072514"/>
    <w:rsid w:val="0007461F"/>
    <w:rsid w:val="0007463B"/>
    <w:rsid w:val="0007769D"/>
    <w:rsid w:val="00080253"/>
    <w:rsid w:val="00085837"/>
    <w:rsid w:val="00087FD7"/>
    <w:rsid w:val="00094C40"/>
    <w:rsid w:val="00094C9B"/>
    <w:rsid w:val="000B40C0"/>
    <w:rsid w:val="000C3184"/>
    <w:rsid w:val="000C5648"/>
    <w:rsid w:val="000D2DE6"/>
    <w:rsid w:val="000D5138"/>
    <w:rsid w:val="000D6C50"/>
    <w:rsid w:val="000D7A13"/>
    <w:rsid w:val="000F1F5C"/>
    <w:rsid w:val="00103A52"/>
    <w:rsid w:val="00114451"/>
    <w:rsid w:val="00115ACD"/>
    <w:rsid w:val="00130EBC"/>
    <w:rsid w:val="00140B5B"/>
    <w:rsid w:val="001557B6"/>
    <w:rsid w:val="00176150"/>
    <w:rsid w:val="001807A3"/>
    <w:rsid w:val="00181E7F"/>
    <w:rsid w:val="00181E82"/>
    <w:rsid w:val="00190C7C"/>
    <w:rsid w:val="00195A7E"/>
    <w:rsid w:val="0019600C"/>
    <w:rsid w:val="00196708"/>
    <w:rsid w:val="001A20EA"/>
    <w:rsid w:val="001A2828"/>
    <w:rsid w:val="001B36BE"/>
    <w:rsid w:val="001C1EC8"/>
    <w:rsid w:val="001C2325"/>
    <w:rsid w:val="001E0BA3"/>
    <w:rsid w:val="001E299E"/>
    <w:rsid w:val="001E5D15"/>
    <w:rsid w:val="001E6045"/>
    <w:rsid w:val="001F3E7F"/>
    <w:rsid w:val="001F447A"/>
    <w:rsid w:val="001F45CB"/>
    <w:rsid w:val="00200194"/>
    <w:rsid w:val="00201328"/>
    <w:rsid w:val="00201BB2"/>
    <w:rsid w:val="00205653"/>
    <w:rsid w:val="00245574"/>
    <w:rsid w:val="002503F2"/>
    <w:rsid w:val="00254054"/>
    <w:rsid w:val="00254BEA"/>
    <w:rsid w:val="0026293C"/>
    <w:rsid w:val="002668A0"/>
    <w:rsid w:val="002757A3"/>
    <w:rsid w:val="00282362"/>
    <w:rsid w:val="00282BA3"/>
    <w:rsid w:val="00283F73"/>
    <w:rsid w:val="00291C90"/>
    <w:rsid w:val="00295DF6"/>
    <w:rsid w:val="00297EFE"/>
    <w:rsid w:val="002A2BBD"/>
    <w:rsid w:val="002A41C5"/>
    <w:rsid w:val="002A6245"/>
    <w:rsid w:val="002A7615"/>
    <w:rsid w:val="002B240A"/>
    <w:rsid w:val="002B3E20"/>
    <w:rsid w:val="002B4B67"/>
    <w:rsid w:val="002C5DAE"/>
    <w:rsid w:val="002D686D"/>
    <w:rsid w:val="002E0CB1"/>
    <w:rsid w:val="002F0EA1"/>
    <w:rsid w:val="002F148B"/>
    <w:rsid w:val="002F618D"/>
    <w:rsid w:val="00303CD5"/>
    <w:rsid w:val="00307B02"/>
    <w:rsid w:val="00314247"/>
    <w:rsid w:val="00321B51"/>
    <w:rsid w:val="003333EF"/>
    <w:rsid w:val="00355638"/>
    <w:rsid w:val="00357C5D"/>
    <w:rsid w:val="0036094A"/>
    <w:rsid w:val="00362ECF"/>
    <w:rsid w:val="003720B0"/>
    <w:rsid w:val="00373550"/>
    <w:rsid w:val="0037362B"/>
    <w:rsid w:val="0037793C"/>
    <w:rsid w:val="00385E88"/>
    <w:rsid w:val="00391E80"/>
    <w:rsid w:val="00396FA9"/>
    <w:rsid w:val="003A5CAE"/>
    <w:rsid w:val="003A6186"/>
    <w:rsid w:val="003B11B0"/>
    <w:rsid w:val="003B4FCC"/>
    <w:rsid w:val="003B53A6"/>
    <w:rsid w:val="003C0546"/>
    <w:rsid w:val="003C1975"/>
    <w:rsid w:val="003D3A44"/>
    <w:rsid w:val="003D48BC"/>
    <w:rsid w:val="003E7BE9"/>
    <w:rsid w:val="003F0AEE"/>
    <w:rsid w:val="004105F7"/>
    <w:rsid w:val="00410E43"/>
    <w:rsid w:val="00415E17"/>
    <w:rsid w:val="00417BD2"/>
    <w:rsid w:val="00421DD5"/>
    <w:rsid w:val="00431F19"/>
    <w:rsid w:val="00435AD8"/>
    <w:rsid w:val="0043676E"/>
    <w:rsid w:val="00471584"/>
    <w:rsid w:val="004716DC"/>
    <w:rsid w:val="00484276"/>
    <w:rsid w:val="004911FB"/>
    <w:rsid w:val="00493E27"/>
    <w:rsid w:val="004A11F2"/>
    <w:rsid w:val="004C578E"/>
    <w:rsid w:val="004D2965"/>
    <w:rsid w:val="004F5134"/>
    <w:rsid w:val="005004E8"/>
    <w:rsid w:val="00501048"/>
    <w:rsid w:val="00501D71"/>
    <w:rsid w:val="0050693A"/>
    <w:rsid w:val="00506988"/>
    <w:rsid w:val="005136DD"/>
    <w:rsid w:val="005165C1"/>
    <w:rsid w:val="0052107C"/>
    <w:rsid w:val="00531145"/>
    <w:rsid w:val="00536206"/>
    <w:rsid w:val="0054126A"/>
    <w:rsid w:val="00545532"/>
    <w:rsid w:val="005522A6"/>
    <w:rsid w:val="00557FAD"/>
    <w:rsid w:val="00564950"/>
    <w:rsid w:val="0056767D"/>
    <w:rsid w:val="00575CD6"/>
    <w:rsid w:val="00585165"/>
    <w:rsid w:val="00590FF8"/>
    <w:rsid w:val="0059125F"/>
    <w:rsid w:val="00594939"/>
    <w:rsid w:val="005956A8"/>
    <w:rsid w:val="005A5916"/>
    <w:rsid w:val="005B2D4D"/>
    <w:rsid w:val="005B3C3C"/>
    <w:rsid w:val="005B69E9"/>
    <w:rsid w:val="005D27A1"/>
    <w:rsid w:val="005D75D1"/>
    <w:rsid w:val="005E04A1"/>
    <w:rsid w:val="005E5888"/>
    <w:rsid w:val="005F353F"/>
    <w:rsid w:val="006000EF"/>
    <w:rsid w:val="00601E76"/>
    <w:rsid w:val="00606548"/>
    <w:rsid w:val="00607FD1"/>
    <w:rsid w:val="00621841"/>
    <w:rsid w:val="00633A99"/>
    <w:rsid w:val="00635BBA"/>
    <w:rsid w:val="00644B91"/>
    <w:rsid w:val="00647526"/>
    <w:rsid w:val="0065069F"/>
    <w:rsid w:val="0065142D"/>
    <w:rsid w:val="006522E4"/>
    <w:rsid w:val="00663E89"/>
    <w:rsid w:val="0066418F"/>
    <w:rsid w:val="00665A6E"/>
    <w:rsid w:val="00666139"/>
    <w:rsid w:val="006714D6"/>
    <w:rsid w:val="00674621"/>
    <w:rsid w:val="0068061E"/>
    <w:rsid w:val="00680BD8"/>
    <w:rsid w:val="0068393A"/>
    <w:rsid w:val="00683F8F"/>
    <w:rsid w:val="00684EA7"/>
    <w:rsid w:val="006865F0"/>
    <w:rsid w:val="00686FF9"/>
    <w:rsid w:val="006A3C61"/>
    <w:rsid w:val="006A7DED"/>
    <w:rsid w:val="006B523F"/>
    <w:rsid w:val="006B6ACB"/>
    <w:rsid w:val="006C63E4"/>
    <w:rsid w:val="006C741F"/>
    <w:rsid w:val="006D01D8"/>
    <w:rsid w:val="006D2AAD"/>
    <w:rsid w:val="006E745F"/>
    <w:rsid w:val="006F3C6E"/>
    <w:rsid w:val="007042FB"/>
    <w:rsid w:val="00707B65"/>
    <w:rsid w:val="007236E0"/>
    <w:rsid w:val="007246E3"/>
    <w:rsid w:val="00727663"/>
    <w:rsid w:val="007307C5"/>
    <w:rsid w:val="00736666"/>
    <w:rsid w:val="0074338D"/>
    <w:rsid w:val="00753210"/>
    <w:rsid w:val="00754A0B"/>
    <w:rsid w:val="0077610F"/>
    <w:rsid w:val="00782C6E"/>
    <w:rsid w:val="007846FC"/>
    <w:rsid w:val="00790BA6"/>
    <w:rsid w:val="007B4473"/>
    <w:rsid w:val="007B5776"/>
    <w:rsid w:val="007B7899"/>
    <w:rsid w:val="007C4DFE"/>
    <w:rsid w:val="007C5401"/>
    <w:rsid w:val="007C6D32"/>
    <w:rsid w:val="007D0D92"/>
    <w:rsid w:val="007E1211"/>
    <w:rsid w:val="007E252A"/>
    <w:rsid w:val="007E3FE4"/>
    <w:rsid w:val="007F1E07"/>
    <w:rsid w:val="007F2F5F"/>
    <w:rsid w:val="00800D41"/>
    <w:rsid w:val="00803424"/>
    <w:rsid w:val="00804133"/>
    <w:rsid w:val="00822BCF"/>
    <w:rsid w:val="008262E9"/>
    <w:rsid w:val="008354DC"/>
    <w:rsid w:val="00846923"/>
    <w:rsid w:val="008500DF"/>
    <w:rsid w:val="00852E51"/>
    <w:rsid w:val="00873A38"/>
    <w:rsid w:val="008803E9"/>
    <w:rsid w:val="00880776"/>
    <w:rsid w:val="00881121"/>
    <w:rsid w:val="00890EB1"/>
    <w:rsid w:val="008A19D1"/>
    <w:rsid w:val="008A2A2B"/>
    <w:rsid w:val="008A494D"/>
    <w:rsid w:val="008A7FD1"/>
    <w:rsid w:val="008B0685"/>
    <w:rsid w:val="008C1A54"/>
    <w:rsid w:val="008D06D4"/>
    <w:rsid w:val="008D4B7B"/>
    <w:rsid w:val="008E3872"/>
    <w:rsid w:val="008F280D"/>
    <w:rsid w:val="00910970"/>
    <w:rsid w:val="0092460D"/>
    <w:rsid w:val="00927BCE"/>
    <w:rsid w:val="00930E44"/>
    <w:rsid w:val="009342DB"/>
    <w:rsid w:val="00941DBD"/>
    <w:rsid w:val="009517E2"/>
    <w:rsid w:val="0095254A"/>
    <w:rsid w:val="00953E33"/>
    <w:rsid w:val="00974DB9"/>
    <w:rsid w:val="009766F4"/>
    <w:rsid w:val="009810A1"/>
    <w:rsid w:val="00987451"/>
    <w:rsid w:val="009957E6"/>
    <w:rsid w:val="00996402"/>
    <w:rsid w:val="009A13C2"/>
    <w:rsid w:val="009B07DD"/>
    <w:rsid w:val="009B3476"/>
    <w:rsid w:val="009B76F7"/>
    <w:rsid w:val="009C26C0"/>
    <w:rsid w:val="009C4204"/>
    <w:rsid w:val="009D4AE6"/>
    <w:rsid w:val="009F02FD"/>
    <w:rsid w:val="009F6794"/>
    <w:rsid w:val="009F77AA"/>
    <w:rsid w:val="00A16DAE"/>
    <w:rsid w:val="00A16E1A"/>
    <w:rsid w:val="00A17FEA"/>
    <w:rsid w:val="00A2789A"/>
    <w:rsid w:val="00A357E8"/>
    <w:rsid w:val="00A6019D"/>
    <w:rsid w:val="00A772B0"/>
    <w:rsid w:val="00A800B8"/>
    <w:rsid w:val="00A83D1C"/>
    <w:rsid w:val="00A963C6"/>
    <w:rsid w:val="00A97A72"/>
    <w:rsid w:val="00A97CB7"/>
    <w:rsid w:val="00AA015B"/>
    <w:rsid w:val="00AA1DC2"/>
    <w:rsid w:val="00AB07E5"/>
    <w:rsid w:val="00AC43EB"/>
    <w:rsid w:val="00AD5958"/>
    <w:rsid w:val="00AE168D"/>
    <w:rsid w:val="00AE2A1E"/>
    <w:rsid w:val="00AF47E7"/>
    <w:rsid w:val="00AF79A5"/>
    <w:rsid w:val="00AF7AFB"/>
    <w:rsid w:val="00B10FE3"/>
    <w:rsid w:val="00B22069"/>
    <w:rsid w:val="00B23F36"/>
    <w:rsid w:val="00B244D7"/>
    <w:rsid w:val="00B27987"/>
    <w:rsid w:val="00B408D5"/>
    <w:rsid w:val="00B41D83"/>
    <w:rsid w:val="00B4343B"/>
    <w:rsid w:val="00B50DE2"/>
    <w:rsid w:val="00B559B9"/>
    <w:rsid w:val="00B603F1"/>
    <w:rsid w:val="00B605B3"/>
    <w:rsid w:val="00B60F9C"/>
    <w:rsid w:val="00B61E3D"/>
    <w:rsid w:val="00B6370D"/>
    <w:rsid w:val="00B67B0B"/>
    <w:rsid w:val="00B74248"/>
    <w:rsid w:val="00B82376"/>
    <w:rsid w:val="00B8407B"/>
    <w:rsid w:val="00B84FDC"/>
    <w:rsid w:val="00BA0162"/>
    <w:rsid w:val="00BA500E"/>
    <w:rsid w:val="00BA6551"/>
    <w:rsid w:val="00BA6BEF"/>
    <w:rsid w:val="00BB29EA"/>
    <w:rsid w:val="00BB3ABD"/>
    <w:rsid w:val="00BB7979"/>
    <w:rsid w:val="00BC2920"/>
    <w:rsid w:val="00BC53D1"/>
    <w:rsid w:val="00BC5CC1"/>
    <w:rsid w:val="00BC6133"/>
    <w:rsid w:val="00BD252C"/>
    <w:rsid w:val="00BD5003"/>
    <w:rsid w:val="00BE443A"/>
    <w:rsid w:val="00BE5923"/>
    <w:rsid w:val="00BF5AC9"/>
    <w:rsid w:val="00C01191"/>
    <w:rsid w:val="00C037F3"/>
    <w:rsid w:val="00C057D1"/>
    <w:rsid w:val="00C11608"/>
    <w:rsid w:val="00C1351C"/>
    <w:rsid w:val="00C165F3"/>
    <w:rsid w:val="00C23BDA"/>
    <w:rsid w:val="00C26F82"/>
    <w:rsid w:val="00C27384"/>
    <w:rsid w:val="00C34AAC"/>
    <w:rsid w:val="00C3526E"/>
    <w:rsid w:val="00C35A94"/>
    <w:rsid w:val="00C4068A"/>
    <w:rsid w:val="00C47E08"/>
    <w:rsid w:val="00C51471"/>
    <w:rsid w:val="00C63B17"/>
    <w:rsid w:val="00C64BFB"/>
    <w:rsid w:val="00C73078"/>
    <w:rsid w:val="00C81523"/>
    <w:rsid w:val="00C8681A"/>
    <w:rsid w:val="00C86B15"/>
    <w:rsid w:val="00CA5BC6"/>
    <w:rsid w:val="00CB3B93"/>
    <w:rsid w:val="00CB7F69"/>
    <w:rsid w:val="00CC08B1"/>
    <w:rsid w:val="00CC4042"/>
    <w:rsid w:val="00CC65A5"/>
    <w:rsid w:val="00CE4739"/>
    <w:rsid w:val="00CF1F2B"/>
    <w:rsid w:val="00D03A10"/>
    <w:rsid w:val="00D2707F"/>
    <w:rsid w:val="00D27EEE"/>
    <w:rsid w:val="00D30327"/>
    <w:rsid w:val="00D36431"/>
    <w:rsid w:val="00D41224"/>
    <w:rsid w:val="00D51539"/>
    <w:rsid w:val="00D529D2"/>
    <w:rsid w:val="00D603F8"/>
    <w:rsid w:val="00D6331F"/>
    <w:rsid w:val="00D70D4F"/>
    <w:rsid w:val="00D71AE7"/>
    <w:rsid w:val="00D778F6"/>
    <w:rsid w:val="00D816B6"/>
    <w:rsid w:val="00D93D71"/>
    <w:rsid w:val="00D96575"/>
    <w:rsid w:val="00DA2DB9"/>
    <w:rsid w:val="00DB0179"/>
    <w:rsid w:val="00DB744D"/>
    <w:rsid w:val="00DC6EFE"/>
    <w:rsid w:val="00DC78F5"/>
    <w:rsid w:val="00DD02AA"/>
    <w:rsid w:val="00DD4714"/>
    <w:rsid w:val="00DD6106"/>
    <w:rsid w:val="00DD6F6C"/>
    <w:rsid w:val="00DE16CB"/>
    <w:rsid w:val="00DE2905"/>
    <w:rsid w:val="00DE5BB0"/>
    <w:rsid w:val="00DE6C90"/>
    <w:rsid w:val="00DE6CEC"/>
    <w:rsid w:val="00DF2920"/>
    <w:rsid w:val="00DF3523"/>
    <w:rsid w:val="00DF5010"/>
    <w:rsid w:val="00E00BFD"/>
    <w:rsid w:val="00E03052"/>
    <w:rsid w:val="00E064E8"/>
    <w:rsid w:val="00E10E12"/>
    <w:rsid w:val="00E1356A"/>
    <w:rsid w:val="00E23AED"/>
    <w:rsid w:val="00E3026B"/>
    <w:rsid w:val="00E344EB"/>
    <w:rsid w:val="00E356FB"/>
    <w:rsid w:val="00E37333"/>
    <w:rsid w:val="00E4013D"/>
    <w:rsid w:val="00E53F8D"/>
    <w:rsid w:val="00E67777"/>
    <w:rsid w:val="00E73FF9"/>
    <w:rsid w:val="00E84F97"/>
    <w:rsid w:val="00E87235"/>
    <w:rsid w:val="00EA0197"/>
    <w:rsid w:val="00EA2C25"/>
    <w:rsid w:val="00EB2F0D"/>
    <w:rsid w:val="00EB37C8"/>
    <w:rsid w:val="00EB7E26"/>
    <w:rsid w:val="00EC4231"/>
    <w:rsid w:val="00ED18B2"/>
    <w:rsid w:val="00ED2611"/>
    <w:rsid w:val="00EE09B2"/>
    <w:rsid w:val="00EE3D48"/>
    <w:rsid w:val="00F0646A"/>
    <w:rsid w:val="00F0681A"/>
    <w:rsid w:val="00F10311"/>
    <w:rsid w:val="00F106F2"/>
    <w:rsid w:val="00F16FD2"/>
    <w:rsid w:val="00F24A23"/>
    <w:rsid w:val="00F26BA5"/>
    <w:rsid w:val="00F3482A"/>
    <w:rsid w:val="00F3654E"/>
    <w:rsid w:val="00F44950"/>
    <w:rsid w:val="00F47E2A"/>
    <w:rsid w:val="00F60B08"/>
    <w:rsid w:val="00F672BD"/>
    <w:rsid w:val="00F74FB5"/>
    <w:rsid w:val="00F911D8"/>
    <w:rsid w:val="00F9507E"/>
    <w:rsid w:val="00FA58ED"/>
    <w:rsid w:val="00FC50B9"/>
    <w:rsid w:val="00FC652C"/>
    <w:rsid w:val="00FD00C2"/>
    <w:rsid w:val="00FD2EDA"/>
    <w:rsid w:val="00FD5625"/>
    <w:rsid w:val="00FF443E"/>
    <w:rsid w:val="00FF5A0E"/>
    <w:rsid w:val="00FF7369"/>
    <w:rsid w:val="016C3F25"/>
    <w:rsid w:val="03F1578E"/>
    <w:rsid w:val="04207E21"/>
    <w:rsid w:val="047363CB"/>
    <w:rsid w:val="04F33A06"/>
    <w:rsid w:val="05167916"/>
    <w:rsid w:val="05B42D7A"/>
    <w:rsid w:val="062E5B7F"/>
    <w:rsid w:val="067032E2"/>
    <w:rsid w:val="06C12E7B"/>
    <w:rsid w:val="07313970"/>
    <w:rsid w:val="07A75160"/>
    <w:rsid w:val="08A07782"/>
    <w:rsid w:val="08A77D1D"/>
    <w:rsid w:val="095D58D4"/>
    <w:rsid w:val="099077F7"/>
    <w:rsid w:val="0A680DC7"/>
    <w:rsid w:val="0A812F49"/>
    <w:rsid w:val="0AAC7535"/>
    <w:rsid w:val="0B29497C"/>
    <w:rsid w:val="0B310B66"/>
    <w:rsid w:val="0B755F08"/>
    <w:rsid w:val="0B8B7CB8"/>
    <w:rsid w:val="0BA94BA0"/>
    <w:rsid w:val="0DDE3227"/>
    <w:rsid w:val="0EA63619"/>
    <w:rsid w:val="0ECE64E3"/>
    <w:rsid w:val="0FBC3932"/>
    <w:rsid w:val="0FF860F6"/>
    <w:rsid w:val="11A92D5A"/>
    <w:rsid w:val="137653B0"/>
    <w:rsid w:val="13951656"/>
    <w:rsid w:val="150426E8"/>
    <w:rsid w:val="15745D7E"/>
    <w:rsid w:val="19C00AF0"/>
    <w:rsid w:val="19EB0503"/>
    <w:rsid w:val="1A170473"/>
    <w:rsid w:val="1ADA2FC8"/>
    <w:rsid w:val="1AF06347"/>
    <w:rsid w:val="1C5D475B"/>
    <w:rsid w:val="20E26683"/>
    <w:rsid w:val="22C10C1F"/>
    <w:rsid w:val="23EE53EE"/>
    <w:rsid w:val="254E5B2F"/>
    <w:rsid w:val="26935EDB"/>
    <w:rsid w:val="26B134AE"/>
    <w:rsid w:val="26E16DB9"/>
    <w:rsid w:val="27630943"/>
    <w:rsid w:val="2813740A"/>
    <w:rsid w:val="284B7865"/>
    <w:rsid w:val="28C82F8B"/>
    <w:rsid w:val="2921629D"/>
    <w:rsid w:val="2AA7304B"/>
    <w:rsid w:val="2BE247D1"/>
    <w:rsid w:val="2BEB7DAC"/>
    <w:rsid w:val="2CB847EB"/>
    <w:rsid w:val="2D55028C"/>
    <w:rsid w:val="2E272EDA"/>
    <w:rsid w:val="2EA820C4"/>
    <w:rsid w:val="2F977028"/>
    <w:rsid w:val="301D3F44"/>
    <w:rsid w:val="306F7387"/>
    <w:rsid w:val="30934AE0"/>
    <w:rsid w:val="346266E6"/>
    <w:rsid w:val="35C6441D"/>
    <w:rsid w:val="36795ABE"/>
    <w:rsid w:val="37160690"/>
    <w:rsid w:val="379967C7"/>
    <w:rsid w:val="39183968"/>
    <w:rsid w:val="39545290"/>
    <w:rsid w:val="3CF015B5"/>
    <w:rsid w:val="3D4147A5"/>
    <w:rsid w:val="3DBA4867"/>
    <w:rsid w:val="3E470031"/>
    <w:rsid w:val="3E8C7A1C"/>
    <w:rsid w:val="3E9F580B"/>
    <w:rsid w:val="3F444158"/>
    <w:rsid w:val="424E715C"/>
    <w:rsid w:val="43741014"/>
    <w:rsid w:val="43E21CFA"/>
    <w:rsid w:val="44B4509B"/>
    <w:rsid w:val="45854AAA"/>
    <w:rsid w:val="46F05EFE"/>
    <w:rsid w:val="479D61E8"/>
    <w:rsid w:val="47D26E2E"/>
    <w:rsid w:val="48F70F7F"/>
    <w:rsid w:val="49441489"/>
    <w:rsid w:val="49451246"/>
    <w:rsid w:val="496F3AAC"/>
    <w:rsid w:val="49BA01F4"/>
    <w:rsid w:val="4AA46683"/>
    <w:rsid w:val="4B054C48"/>
    <w:rsid w:val="4B2104F5"/>
    <w:rsid w:val="4B9A1834"/>
    <w:rsid w:val="4D0E78D2"/>
    <w:rsid w:val="4D5A3E8D"/>
    <w:rsid w:val="4F442C6E"/>
    <w:rsid w:val="4F8B3806"/>
    <w:rsid w:val="4FBA3A5A"/>
    <w:rsid w:val="4FDC039B"/>
    <w:rsid w:val="50E658BB"/>
    <w:rsid w:val="520F42B6"/>
    <w:rsid w:val="537B772A"/>
    <w:rsid w:val="541128AF"/>
    <w:rsid w:val="55D9212D"/>
    <w:rsid w:val="56897637"/>
    <w:rsid w:val="56A63783"/>
    <w:rsid w:val="56DE2487"/>
    <w:rsid w:val="57133727"/>
    <w:rsid w:val="572E0BA1"/>
    <w:rsid w:val="57315742"/>
    <w:rsid w:val="575E0358"/>
    <w:rsid w:val="579979EC"/>
    <w:rsid w:val="590B5F53"/>
    <w:rsid w:val="5921149D"/>
    <w:rsid w:val="598E4111"/>
    <w:rsid w:val="59CF0B48"/>
    <w:rsid w:val="5A76346C"/>
    <w:rsid w:val="5BE24CBF"/>
    <w:rsid w:val="5C5770D0"/>
    <w:rsid w:val="5CB3754B"/>
    <w:rsid w:val="5CD964C5"/>
    <w:rsid w:val="5E644EDF"/>
    <w:rsid w:val="5FE7498C"/>
    <w:rsid w:val="603C5150"/>
    <w:rsid w:val="60B116A2"/>
    <w:rsid w:val="62656D48"/>
    <w:rsid w:val="63EB0A27"/>
    <w:rsid w:val="63F707DF"/>
    <w:rsid w:val="67F00651"/>
    <w:rsid w:val="6853303E"/>
    <w:rsid w:val="68F42855"/>
    <w:rsid w:val="6A1B3EF6"/>
    <w:rsid w:val="6A2F4921"/>
    <w:rsid w:val="6B5A338D"/>
    <w:rsid w:val="6BE762E1"/>
    <w:rsid w:val="6CD01102"/>
    <w:rsid w:val="6F2B6AC3"/>
    <w:rsid w:val="6F3C482C"/>
    <w:rsid w:val="6F6758BF"/>
    <w:rsid w:val="6FFD84FA"/>
    <w:rsid w:val="73A60B2C"/>
    <w:rsid w:val="73F751C6"/>
    <w:rsid w:val="740C296D"/>
    <w:rsid w:val="78A7191D"/>
    <w:rsid w:val="79AF6B6B"/>
    <w:rsid w:val="7A614800"/>
    <w:rsid w:val="7A6B1332"/>
    <w:rsid w:val="7BE14791"/>
    <w:rsid w:val="7C8E41ED"/>
    <w:rsid w:val="7F634289"/>
    <w:rsid w:val="CAEF1EF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23"/>
    <w:unhideWhenUsed/>
    <w:qFormat/>
    <w:uiPriority w:val="99"/>
    <w:pPr>
      <w:jc w:val="left"/>
    </w:pPr>
  </w:style>
  <w:style w:type="paragraph" w:styleId="7">
    <w:name w:val="toc 3"/>
    <w:basedOn w:val="1"/>
    <w:next w:val="1"/>
    <w:unhideWhenUsed/>
    <w:qFormat/>
    <w:uiPriority w:val="39"/>
    <w:pPr>
      <w:tabs>
        <w:tab w:val="right" w:leader="dot" w:pos="7770"/>
        <w:tab w:val="left" w:leader="dot" w:pos="8400"/>
        <w:tab w:val="right" w:leader="dot" w:pos="8931"/>
      </w:tabs>
      <w:spacing w:line="460" w:lineRule="exact"/>
      <w:ind w:firstLine="960" w:firstLineChars="400"/>
      <w:jc w:val="center"/>
    </w:pPr>
    <w:rPr>
      <w:sz w:val="24"/>
    </w:rPr>
  </w:style>
  <w:style w:type="paragraph" w:styleId="8">
    <w:name w:val="Date"/>
    <w:basedOn w:val="1"/>
    <w:next w:val="1"/>
    <w:link w:val="31"/>
    <w:semiHidden/>
    <w:unhideWhenUsed/>
    <w:qFormat/>
    <w:uiPriority w:val="99"/>
    <w:pPr>
      <w:ind w:left="100" w:leftChars="2500"/>
    </w:pPr>
  </w:style>
  <w:style w:type="paragraph" w:styleId="9">
    <w:name w:val="Balloon Text"/>
    <w:basedOn w:val="1"/>
    <w:link w:val="22"/>
    <w:semiHidden/>
    <w:unhideWhenUsed/>
    <w:qFormat/>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tabs>
        <w:tab w:val="left" w:leader="dot" w:pos="8190"/>
      </w:tabs>
    </w:pPr>
    <w:rPr>
      <w:rFonts w:ascii="Calibri" w:hAnsi="Calibri" w:cs="黑体" w:eastAsiaTheme="minorEastAsia"/>
      <w:sz w:val="24"/>
    </w:rPr>
  </w:style>
  <w:style w:type="paragraph" w:styleId="13">
    <w:name w:val="toc 2"/>
    <w:basedOn w:val="1"/>
    <w:next w:val="1"/>
    <w:unhideWhenUsed/>
    <w:qFormat/>
    <w:uiPriority w:val="39"/>
    <w:pPr>
      <w:tabs>
        <w:tab w:val="right" w:leader="dot" w:pos="8296"/>
      </w:tabs>
      <w:spacing w:line="460" w:lineRule="exact"/>
      <w:ind w:firstLine="480" w:firstLineChars="200"/>
      <w:jc w:val="left"/>
    </w:pPr>
    <w:rPr>
      <w:sz w:val="24"/>
    </w:rPr>
  </w:style>
  <w:style w:type="paragraph" w:styleId="14">
    <w:name w:val="annotation subject"/>
    <w:basedOn w:val="6"/>
    <w:next w:val="6"/>
    <w:link w:val="24"/>
    <w:semiHidden/>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unhideWhenUsed/>
    <w:qFormat/>
    <w:uiPriority w:val="99"/>
    <w:rPr>
      <w:color w:val="0000FF"/>
      <w:u w:val="single"/>
    </w:rPr>
  </w:style>
  <w:style w:type="character" w:styleId="19">
    <w:name w:val="annotation reference"/>
    <w:basedOn w:val="17"/>
    <w:semiHidden/>
    <w:unhideWhenUsed/>
    <w:qFormat/>
    <w:uiPriority w:val="99"/>
    <w:rPr>
      <w:sz w:val="21"/>
      <w:szCs w:val="21"/>
    </w:rPr>
  </w:style>
  <w:style w:type="character" w:customStyle="1" w:styleId="20">
    <w:name w:val="页眉 字符"/>
    <w:basedOn w:val="17"/>
    <w:link w:val="11"/>
    <w:qFormat/>
    <w:uiPriority w:val="99"/>
    <w:rPr>
      <w:rFonts w:ascii="Times New Roman" w:hAnsi="Times New Roman" w:eastAsia="宋体" w:cs="Times New Roman"/>
      <w:sz w:val="18"/>
      <w:szCs w:val="18"/>
    </w:rPr>
  </w:style>
  <w:style w:type="character" w:customStyle="1" w:styleId="21">
    <w:name w:val="页脚 字符"/>
    <w:basedOn w:val="17"/>
    <w:link w:val="10"/>
    <w:qFormat/>
    <w:uiPriority w:val="99"/>
    <w:rPr>
      <w:rFonts w:ascii="Times New Roman" w:hAnsi="Times New Roman" w:eastAsia="宋体" w:cs="Times New Roman"/>
      <w:sz w:val="18"/>
      <w:szCs w:val="18"/>
    </w:rPr>
  </w:style>
  <w:style w:type="character" w:customStyle="1" w:styleId="22">
    <w:name w:val="批注框文本 字符"/>
    <w:basedOn w:val="17"/>
    <w:link w:val="9"/>
    <w:semiHidden/>
    <w:qFormat/>
    <w:uiPriority w:val="99"/>
    <w:rPr>
      <w:rFonts w:ascii="Times New Roman" w:hAnsi="Times New Roman" w:eastAsia="宋体" w:cs="Times New Roman"/>
      <w:sz w:val="18"/>
      <w:szCs w:val="18"/>
    </w:rPr>
  </w:style>
  <w:style w:type="character" w:customStyle="1" w:styleId="23">
    <w:name w:val="批注文字 字符"/>
    <w:basedOn w:val="17"/>
    <w:link w:val="6"/>
    <w:qFormat/>
    <w:uiPriority w:val="99"/>
    <w:rPr>
      <w:rFonts w:ascii="Times New Roman" w:hAnsi="Times New Roman" w:eastAsia="宋体" w:cs="Times New Roman"/>
      <w:szCs w:val="24"/>
    </w:rPr>
  </w:style>
  <w:style w:type="character" w:customStyle="1" w:styleId="24">
    <w:name w:val="批注主题 字符"/>
    <w:basedOn w:val="23"/>
    <w:link w:val="14"/>
    <w:semiHidden/>
    <w:qFormat/>
    <w:uiPriority w:val="99"/>
    <w:rPr>
      <w:rFonts w:ascii="Times New Roman" w:hAnsi="Times New Roman" w:eastAsia="宋体" w:cs="Times New Roman"/>
      <w:b/>
      <w:bCs/>
      <w:szCs w:val="24"/>
    </w:rPr>
  </w:style>
  <w:style w:type="paragraph" w:customStyle="1" w:styleId="25">
    <w:name w:val="修订1"/>
    <w:hidden/>
    <w:semiHidden/>
    <w:qFormat/>
    <w:uiPriority w:val="99"/>
    <w:rPr>
      <w:rFonts w:ascii="Times New Roman" w:hAnsi="Times New Roman" w:eastAsia="宋体" w:cs="Times New Roman"/>
      <w:kern w:val="2"/>
      <w:sz w:val="21"/>
      <w:szCs w:val="24"/>
      <w:lang w:val="en-US" w:eastAsia="zh-CN" w:bidi="ar-SA"/>
    </w:rPr>
  </w:style>
  <w:style w:type="paragraph" w:styleId="26">
    <w:name w:val="List Paragraph"/>
    <w:basedOn w:val="1"/>
    <w:link w:val="36"/>
    <w:qFormat/>
    <w:uiPriority w:val="34"/>
    <w:pPr>
      <w:ind w:firstLine="420" w:firstLineChars="200"/>
    </w:pPr>
  </w:style>
  <w:style w:type="character" w:customStyle="1" w:styleId="27">
    <w:name w:val="标题 1 字符"/>
    <w:basedOn w:val="17"/>
    <w:link w:val="2"/>
    <w:uiPriority w:val="9"/>
    <w:rPr>
      <w:rFonts w:ascii="Times New Roman" w:hAnsi="Times New Roman" w:eastAsia="宋体" w:cs="Times New Roman"/>
      <w:b/>
      <w:bCs/>
      <w:kern w:val="44"/>
      <w:sz w:val="44"/>
      <w:szCs w:val="44"/>
    </w:rPr>
  </w:style>
  <w:style w:type="character" w:customStyle="1" w:styleId="28">
    <w:name w:val="标题 2 字符"/>
    <w:basedOn w:val="17"/>
    <w:link w:val="3"/>
    <w:qFormat/>
    <w:uiPriority w:val="9"/>
    <w:rPr>
      <w:rFonts w:asciiTheme="majorHAnsi" w:hAnsiTheme="majorHAnsi" w:eastAsiaTheme="majorEastAsia" w:cstheme="majorBidi"/>
      <w:b/>
      <w:bCs/>
      <w:sz w:val="32"/>
      <w:szCs w:val="32"/>
    </w:rPr>
  </w:style>
  <w:style w:type="character" w:customStyle="1" w:styleId="29">
    <w:name w:val="标题 3 字符"/>
    <w:basedOn w:val="17"/>
    <w:link w:val="4"/>
    <w:qFormat/>
    <w:uiPriority w:val="9"/>
    <w:rPr>
      <w:rFonts w:ascii="Times New Roman" w:hAnsi="Times New Roman" w:eastAsia="宋体" w:cs="Times New Roman"/>
      <w:b/>
      <w:bCs/>
      <w:sz w:val="32"/>
      <w:szCs w:val="32"/>
    </w:rPr>
  </w:style>
  <w:style w:type="paragraph" w:customStyle="1" w:styleId="30">
    <w:name w:val="TOC 标题1"/>
    <w:basedOn w:val="2"/>
    <w:next w:val="1"/>
    <w:link w:val="38"/>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1">
    <w:name w:val="日期 字符"/>
    <w:basedOn w:val="17"/>
    <w:link w:val="8"/>
    <w:semiHidden/>
    <w:qFormat/>
    <w:uiPriority w:val="99"/>
    <w:rPr>
      <w:rFonts w:ascii="Times New Roman" w:hAnsi="Times New Roman" w:eastAsia="宋体" w:cs="Times New Roman"/>
      <w:szCs w:val="24"/>
    </w:rPr>
  </w:style>
  <w:style w:type="paragraph" w:customStyle="1" w:styleId="32">
    <w:name w:val="_Style 29"/>
    <w:basedOn w:val="1"/>
    <w:next w:val="1"/>
    <w:link w:val="37"/>
    <w:uiPriority w:val="39"/>
    <w:pPr>
      <w:tabs>
        <w:tab w:val="right" w:leader="dot" w:pos="9344"/>
      </w:tabs>
      <w:spacing w:line="360" w:lineRule="auto"/>
    </w:pPr>
    <w:rPr>
      <w:rFonts w:hAnsi="宋体"/>
      <w:bCs/>
      <w:kern w:val="0"/>
      <w:sz w:val="24"/>
      <w:szCs w:val="32"/>
    </w:rPr>
  </w:style>
  <w:style w:type="paragraph" w:customStyle="1" w:styleId="33">
    <w:name w:val="_Style 30"/>
    <w:basedOn w:val="1"/>
    <w:next w:val="1"/>
    <w:qFormat/>
    <w:uiPriority w:val="39"/>
    <w:pPr>
      <w:spacing w:line="360" w:lineRule="auto"/>
    </w:pPr>
    <w:rPr>
      <w:rFonts w:eastAsia="黑体"/>
      <w:sz w:val="24"/>
      <w:szCs w:val="20"/>
    </w:rPr>
  </w:style>
  <w:style w:type="table" w:customStyle="1" w:styleId="34">
    <w:name w:val="TableGrid"/>
    <w:qFormat/>
    <w:uiPriority w:val="0"/>
    <w:tblPr>
      <w:tblCellMar>
        <w:top w:w="0" w:type="dxa"/>
        <w:left w:w="0" w:type="dxa"/>
        <w:bottom w:w="0" w:type="dxa"/>
        <w:right w:w="0" w:type="dxa"/>
      </w:tblCellMar>
    </w:tblPr>
  </w:style>
  <w:style w:type="paragraph" w:customStyle="1" w:styleId="35">
    <w:name w:val="12表格内容"/>
    <w:basedOn w:val="1"/>
    <w:autoRedefine/>
    <w:qFormat/>
    <w:uiPriority w:val="0"/>
    <w:pPr>
      <w:jc w:val="center"/>
    </w:pPr>
    <w:rPr>
      <w:szCs w:val="21"/>
    </w:rPr>
  </w:style>
  <w:style w:type="character" w:customStyle="1" w:styleId="36">
    <w:name w:val="List Paragraph Char"/>
    <w:link w:val="26"/>
    <w:uiPriority w:val="34"/>
  </w:style>
  <w:style w:type="character" w:customStyle="1" w:styleId="37">
    <w:name w:val="_Style 29 Char"/>
    <w:link w:val="32"/>
    <w:uiPriority w:val="39"/>
    <w:rPr>
      <w:rFonts w:hAnsi="宋体"/>
      <w:bCs/>
      <w:kern w:val="0"/>
      <w:sz w:val="24"/>
      <w:szCs w:val="32"/>
    </w:rPr>
  </w:style>
  <w:style w:type="character" w:customStyle="1" w:styleId="38">
    <w:name w:val="TOC 标题1 Char"/>
    <w:link w:val="30"/>
    <w:uiPriority w:val="39"/>
    <w:rPr>
      <w:rFonts w:asciiTheme="majorHAnsi" w:hAnsiTheme="majorHAnsi" w:eastAsiaTheme="majorEastAsia" w:cstheme="majorBidi"/>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C21D9217-CAB5-4425-AB94-3B9EBAE0EA0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26</Pages>
  <Words>454</Words>
  <Characters>669</Characters>
  <Lines>84</Lines>
  <Paragraphs>23</Paragraphs>
  <TotalTime>49</TotalTime>
  <ScaleCrop>false</ScaleCrop>
  <LinksUpToDate>false</LinksUpToDate>
  <CharactersWithSpaces>774</CharactersWithSpaces>
  <Application>WPS Office_12.1.25849.25849_F1E327BC-269C-435d-A152-05C5408002CA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2021-09-17T10:05:00Z</dcterms:created>
  <dc:creator>胡志远</dc:creator>
  <cp:lastModifiedBy>WPS_1602422449</cp:lastModifiedBy>
  <cp:lastPrinted>2024-08-17T02:01:00Z</cp:lastPrinted>
  <dcterms:modified xsi:type="dcterms:W3CDTF">2026-06-16T14:09:26Z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2052-12.1.25849.25849</vt:lpwstr>
  </property>
  <property fmtid="{D5CDD505-2E9C-101B-9397-08002B2CF9AE}" pid="3" name="ICV">
    <vt:lpwstr>6C81DA162A1B40E79D954F400E93AE9F_13</vt:lpwstr>
  </property>
  <property fmtid="{D5CDD505-2E9C-101B-9397-08002B2CF9AE}" pid="4" name="KSOTemplateDocerSaveRecord">
    <vt:lpwstr>eyJoZGlkIjoiMjA5MDFjZTYwODUwNmQzOWE4YTg3YWE3ZTUwZWU3NmQiLCJ1c2VySWQiOiIxMTM2NjEyMjE2In0=</vt:lpwstr>
  </property>
</Properties>
</file>