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500" w:hRule="exact"/>
        </w:trPr>
        <w:tc>
          <w:tcPr>
            <w:tcW w:type="dxa" w:w="11906"/>
            <w:tcBorders>
              <w:top w:val="none" w:color="FFFFFF" w:sz="0"/>
              <w:left w:val="none" w:color="FFFFFF" w:sz="0"/>
              <w:bottom w:val="none" w:color="FFFFFF" w:sz="0"/>
              <w:right w:val="none" w:color="FFFFFF" w:sz="0"/>
            </w:tcBorders>
            <w:shd w:fill="1A3A6B" w:val="clear"/>
            <w:tcMar>
              <w:top w:type="dxa" w:w="0"/>
              <w:left w:type="dxa" w:w="1300"/>
              <w:bottom w:type="dxa" w:w="0"/>
              <w:right w:type="dxa" w:w="1300"/>
            </w:tcMar>
            <w:vAlign w:val="center"/>
          </w:tcPr>
          <w:p>
            <w:pPr>
              <w:jc w:val="center"/>
            </w:pPr>
            <w:r>
              <w:rPr>
                <w:rFonts w:ascii="Arial" w:cs="Arial" w:eastAsia="Arial" w:hAnsi="Arial"/>
                <w:b/>
                <w:bCs/>
                <w:color w:val="C8DCF0"/>
                <w:spacing w:val="60"/>
                <w:sz w:val="18"/>
                <w:szCs w:val="18"/>
              </w:rPr>
              <w:t xml:space="preserve">ANKARA ÜNİVERSİTESİ  ·  BİLGİSAYAR MÜHENDİSLİĞİ BÖLÜMÜ  ·  3522 BULUT BİLİŞİM DERSİ</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60" w:hRule="exact"/>
        </w:trPr>
        <w:tc>
          <w:tcPr>
            <w:tcW w:type="dxa" w:w="11906"/>
            <w:tcBorders>
              <w:top w:val="none" w:color="FFFFFF" w:sz="0"/>
              <w:left w:val="none" w:color="FFFFFF" w:sz="0"/>
              <w:bottom w:val="none" w:color="FFFFFF" w:sz="0"/>
              <w:right w:val="none" w:color="FFFFFF" w:sz="0"/>
            </w:tcBorders>
            <w:shd w:fill="B8921A" w:val="clear"/>
          </w:tcPr>
          <w:p>
            <w: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3600" w:hRule="exact"/>
        </w:trPr>
        <w:tc>
          <w:tcPr>
            <w:tcW w:type="dxa" w:w="11906"/>
            <w:tcBorders>
              <w:top w:val="none" w:color="FFFFFF" w:sz="0"/>
              <w:left w:val="none" w:color="FFFFFF" w:sz="0"/>
              <w:bottom w:val="none" w:color="FFFFFF" w:sz="0"/>
              <w:right w:val="none" w:color="FFFFFF" w:sz="0"/>
            </w:tcBorders>
            <w:shd w:fill="F4F7FB" w:val="clear"/>
            <w:tcMar>
              <w:top w:type="dxa" w:w="0"/>
              <w:left w:type="dxa" w:w="1300"/>
              <w:bottom w:type="dxa" w:w="0"/>
              <w:right w:type="dxa" w:w="1300"/>
            </w:tcMar>
            <w:vAlign w:val="center"/>
          </w:tcPr>
          <w:p>
            <w:pPr>
              <w:spacing w:after="0" w:before="160"/>
            </w:pPr>
            <w:r>
              <w:t xml:space="preserve"/>
            </w:r>
          </w:p>
          <w:p>
            <w:pPr>
              <w:spacing w:after="100" w:before="0"/>
              <w:jc w:val="center"/>
            </w:pPr>
            <w:r>
              <w:drawing>
                <wp:inline distT="0" distB="0" distL="0" distR="0">
                  <wp:extent cx="14097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09700" cy="1409700"/>
                          </a:xfrm>
                          <a:prstGeom prst="rect">
                            <a:avLst/>
                          </a:prstGeom>
                        </pic:spPr>
                      </pic:pic>
                    </a:graphicData>
                  </a:graphic>
                </wp:inline>
              </w:drawing>
            </w:r>
          </w:p>
          <w:p>
            <w:pPr>
              <w:spacing w:after="50" w:before="0"/>
              <w:jc w:val="center"/>
            </w:pPr>
            <w:r>
              <w:rPr>
                <w:rFonts w:ascii="Arial" w:cs="Arial" w:eastAsia="Arial" w:hAnsi="Arial"/>
                <w:b/>
                <w:bCs/>
                <w:color w:val="1A3A6B"/>
                <w:spacing w:val="100"/>
                <w:sz w:val="20"/>
                <w:szCs w:val="20"/>
              </w:rPr>
              <w:t xml:space="preserve">3522  BULUT BİLİŞİM DERSİ</w:t>
            </w:r>
          </w:p>
          <w:p>
            <w:pPr>
              <w:spacing w:after="20" w:before="0"/>
              <w:jc w:val="center"/>
            </w:pPr>
            <w:r>
              <w:rPr>
                <w:rFonts w:ascii="Arial" w:cs="Arial" w:eastAsia="Arial" w:hAnsi="Arial"/>
                <w:b/>
                <w:bCs/>
                <w:color w:val="0F1F3D"/>
                <w:sz w:val="80"/>
                <w:szCs w:val="80"/>
              </w:rPr>
              <w:t xml:space="preserve">PROJE 2</w:t>
            </w:r>
          </w:p>
          <w:p>
            <w:pPr>
              <w:spacing w:after="30" w:before="0"/>
              <w:jc w:val="center"/>
            </w:pPr>
            <w:r>
              <w:rPr>
                <w:rFonts w:ascii="Arial" w:cs="Arial" w:eastAsia="Arial" w:hAnsi="Arial"/>
                <w:b/>
                <w:bCs/>
                <w:color w:val="1D4ED8"/>
                <w:sz w:val="38"/>
                <w:szCs w:val="38"/>
              </w:rPr>
              <w:t xml:space="preserve">RAPORU</w:t>
            </w:r>
          </w:p>
          <w:p>
            <w:pPr>
              <w:spacing w:after="10" w:before="20"/>
              <w:jc w:val="center"/>
            </w:pPr>
            <w:r>
              <w:rPr>
                <w:rFonts w:ascii="Arial" w:cs="Arial" w:eastAsia="Arial" w:hAnsi="Arial"/>
                <w:b/>
                <w:bCs/>
                <w:color w:val="0F1F3D"/>
                <w:sz w:val="25"/>
                <w:szCs w:val="25"/>
              </w:rPr>
              <w:t xml:space="preserve">Gerçek Zamanlı Veri Akışı ve İşleme</w:t>
            </w:r>
          </w:p>
          <w:p>
            <w:pPr>
              <w:spacing w:after="0" w:before="0"/>
              <w:jc w:val="center"/>
            </w:pPr>
            <w:r>
              <w:rPr>
                <w:rFonts w:ascii="Arial" w:cs="Arial" w:eastAsia="Arial" w:hAnsi="Arial"/>
                <w:color w:val="6B7280"/>
                <w:sz w:val="21"/>
                <w:szCs w:val="21"/>
              </w:rPr>
              <w:t xml:space="preserve">WebSocket + Google Cloud Pub/Sub Uygulaması</w:t>
            </w:r>
          </w:p>
          <w:p>
            <w:pPr>
              <w:spacing w:after="0" w:before="14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550"/>
              <w:gridCol w:w="4750"/>
            </w:tblGrid>
            <w:tr>
              <w:tc>
                <w:tcPr>
                  <w:tcW w:type="dxa" w:w="4550"/>
                  <w:tcBorders>
                    <w:top w:val="single" w:color="B8921A" w:sz="4"/>
                    <w:left w:val="single" w:color="1A3A6B" w:sz="4"/>
                    <w:bottom w:val="single" w:color="C8D8EE" w:sz="1"/>
                    <w:right w:val="single" w:color="C8D8EE" w:sz="1"/>
                  </w:tcBorders>
                  <w:shd w:fill="FFFFFF" w:val="clear"/>
                  <w:tcMar>
                    <w:top w:type="dxa" w:w="130"/>
                    <w:left w:type="dxa" w:w="180"/>
                    <w:bottom w:type="dxa" w:w="130"/>
                    <w:right w:type="dxa" w:w="160"/>
                  </w:tcMar>
                </w:tcPr>
                <w:p>
                  <w:pPr>
                    <w:spacing w:after="60" w:before="0"/>
                  </w:pPr>
                  <w:r>
                    <w:rPr>
                      <w:rFonts w:ascii="Arial" w:cs="Arial" w:eastAsia="Arial" w:hAnsi="Arial"/>
                      <w:b/>
                      <w:bCs/>
                      <w:color w:val="1A3A6B"/>
                      <w:sz w:val="20"/>
                      <w:szCs w:val="20"/>
                    </w:rPr>
                    <w:t xml:space="preserve">Kullanılan Teknolojiler</w:t>
                  </w:r>
                </w:p>
                <w:p>
                  <w:pPr>
                    <w:spacing w:after="10" w:before="20"/>
                  </w:pPr>
                  <w:r>
                    <w:rPr>
                      <w:rFonts w:ascii="Arial" w:cs="Arial" w:eastAsia="Arial" w:hAnsi="Arial"/>
                      <w:color w:val="374151"/>
                      <w:sz w:val="19"/>
                      <w:szCs w:val="19"/>
                    </w:rPr>
                    <w:t xml:space="preserve">• Node.js  (Backend Runtime)</w:t>
                  </w:r>
                </w:p>
                <w:p>
                  <w:pPr>
                    <w:spacing w:after="10" w:before="20"/>
                  </w:pPr>
                  <w:r>
                    <w:rPr>
                      <w:rFonts w:ascii="Arial" w:cs="Arial" w:eastAsia="Arial" w:hAnsi="Arial"/>
                      <w:color w:val="374151"/>
                      <w:sz w:val="19"/>
                      <w:szCs w:val="19"/>
                    </w:rPr>
                    <w:t xml:space="preserve">• WebSocket / Binance API</w:t>
                  </w:r>
                </w:p>
                <w:p>
                  <w:pPr>
                    <w:spacing w:after="10" w:before="20"/>
                  </w:pPr>
                  <w:r>
                    <w:rPr>
                      <w:rFonts w:ascii="Arial" w:cs="Arial" w:eastAsia="Arial" w:hAnsi="Arial"/>
                      <w:color w:val="374151"/>
                      <w:sz w:val="19"/>
                      <w:szCs w:val="19"/>
                    </w:rPr>
                    <w:t xml:space="preserve">• Google Cloud Pub/Sub</w:t>
                  </w:r>
                </w:p>
                <w:p>
                  <w:pPr>
                    <w:spacing w:after="10" w:before="20"/>
                  </w:pPr>
                  <w:r>
                    <w:rPr>
                      <w:rFonts w:ascii="Arial" w:cs="Arial" w:eastAsia="Arial" w:hAnsi="Arial"/>
                      <w:color w:val="374151"/>
                      <w:sz w:val="19"/>
                      <w:szCs w:val="19"/>
                    </w:rPr>
                    <w:t xml:space="preserve">• IAM Service Account</w:t>
                  </w:r>
                </w:p>
              </w:tc>
              <w:tc>
                <w:tcPr>
                  <w:tcW w:type="dxa" w:w="4750"/>
                  <w:tcBorders>
                    <w:top w:val="single" w:color="B8921A" w:sz="4"/>
                    <w:left w:val="single" w:color="1A3A6B" w:sz="4"/>
                    <w:bottom w:val="single" w:color="C8D8EE" w:sz="1"/>
                    <w:right w:val="single" w:color="C8D8EE" w:sz="1"/>
                  </w:tcBorders>
                  <w:shd w:fill="FFFFFF" w:val="clear"/>
                  <w:tcMar>
                    <w:top w:type="dxa" w:w="130"/>
                    <w:left w:type="dxa" w:w="180"/>
                    <w:bottom w:type="dxa" w:w="130"/>
                    <w:right w:type="dxa" w:w="160"/>
                  </w:tcMar>
                </w:tcPr>
                <w:p>
                  <w:pPr>
                    <w:spacing w:after="60" w:before="0"/>
                  </w:pPr>
                  <w:r>
                    <w:rPr>
                      <w:rFonts w:ascii="Arial" w:cs="Arial" w:eastAsia="Arial" w:hAnsi="Arial"/>
                      <w:b/>
                      <w:bCs/>
                      <w:color w:val="1A3A6B"/>
                      <w:sz w:val="20"/>
                      <w:szCs w:val="20"/>
                    </w:rPr>
                    <w:t xml:space="preserve">Proje Özeti</w:t>
                  </w:r>
                </w:p>
                <w:p>
                  <w:pPr>
                    <w:spacing w:after="0" w:before="20"/>
                  </w:pPr>
                  <w:r>
                    <w:rPr>
                      <w:rFonts w:ascii="Arial" w:cs="Arial" w:eastAsia="Arial" w:hAnsi="Arial"/>
                      <w:color w:val="374151"/>
                      <w:sz w:val="19"/>
                      <w:szCs w:val="19"/>
                    </w:rPr>
                    <w:t xml:space="preserve">Binance borsasından WebSocket üzerinden anlık BTC/USDT verisi alınmış; Google Cloud Pub/Sub aracılığıyla buluta aktarılmış ve asenkron tüketilmiştir.</w:t>
                  </w:r>
                </w:p>
              </w:tc>
            </w:tr>
          </w:tbl>
          <w:p>
            <w:pPr>
              <w:spacing w:after="0" w:before="10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8D8EE" w:sz="1"/>
                    <w:left w:val="single" w:color="C8D8EE" w:sz="1"/>
                    <w:bottom w:val="single" w:color="C8D8EE" w:sz="1"/>
                    <w:right w:val="single" w:color="C8D8EE" w:sz="1"/>
                  </w:tcBorders>
                  <w:shd w:fill="FFFFFF" w:val="clear"/>
                  <w:tcMar>
                    <w:top w:type="dxa" w:w="110"/>
                    <w:left w:type="dxa" w:w="200"/>
                    <w:bottom w:type="dxa" w:w="110"/>
                    <w:right w:type="dxa" w:w="200"/>
                  </w:tcMar>
                </w:tcPr>
                <w:p>
                  <w:pPr>
                    <w:spacing w:after="30" w:before="0"/>
                    <w:jc w:val="center"/>
                  </w:pPr>
                  <w:r>
                    <w:rPr>
                      <w:rFonts w:ascii="Arial" w:cs="Arial" w:eastAsia="Arial" w:hAnsi="Arial"/>
                      <w:color w:val="6B7280"/>
                      <w:sz w:val="18"/>
                      <w:szCs w:val="18"/>
                    </w:rPr>
                    <w:t xml:space="preserve">GitHub Proje Reposu</w:t>
                  </w:r>
                </w:p>
                <w:p>
                  <w:pPr>
                    <w:spacing w:after="0" w:before="0"/>
                    <w:jc w:val="center"/>
                  </w:pPr>
                  <w:hyperlink w:history="1" r:id="rId3kqeuv57daid13-n6pogn">
                    <w:r>
                      <w:rPr>
                        <w:rFonts w:ascii="Courier New" w:cs="Courier New" w:eastAsia="Courier New" w:hAnsi="Courier New"/>
                        <w:b/>
                        <w:bCs/>
                        <w:color w:val="1D4ED8"/>
                        <w:sz w:val="20"/>
                        <w:szCs w:val="20"/>
                        <w:u w:val="single" w:color="1D4ED8"/>
                      </w:rPr>
                      <w:t xml:space="preserve">github.com/SALIM-20291313/Proje-2</w:t>
                    </w:r>
                  </w:hyperlink>
                </w:p>
              </w:tc>
            </w:tr>
          </w:tbl>
          <w:p>
            <w:pPr>
              <w:spacing w:after="0" w:before="10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00"/>
            </w:tblGrid>
            <w:tr>
              <w:tc>
                <w:tcPr>
                  <w:tcW w:type="dxa" w:w="3000"/>
                  <w:tcBorders>
                    <w:top w:val="single" w:color="C8D8EE" w:sz="1"/>
                    <w:left w:val="single" w:color="C8D8EE" w:sz="1"/>
                    <w:bottom w:val="single" w:color="C8D8EE" w:sz="1"/>
                    <w:right w:val="single" w:color="C8D8EE" w:sz="1"/>
                  </w:tcBorders>
                  <w:shd w:fill="FFFFFF" w:val="clear"/>
                  <w:tcMar>
                    <w:top w:type="dxa" w:w="100"/>
                    <w:left w:type="dxa" w:w="140"/>
                    <w:bottom w:type="dxa" w:w="100"/>
                    <w:right w:type="dxa" w:w="120"/>
                  </w:tcMar>
                </w:tcPr>
                <w:p>
                  <w:pPr>
                    <w:spacing w:after="28" w:before="0"/>
                  </w:pPr>
                  <w:r>
                    <w:rPr>
                      <w:rFonts w:ascii="Arial" w:cs="Arial" w:eastAsia="Arial" w:hAnsi="Arial"/>
                      <w:color w:val="6B7280"/>
                      <w:sz w:val="17"/>
                      <w:szCs w:val="17"/>
                    </w:rPr>
                    <w:t xml:space="preserve">Hazırlayan</w:t>
                  </w:r>
                </w:p>
                <w:p>
                  <w:pPr>
                    <w:spacing w:after="16" w:before="0"/>
                  </w:pPr>
                  <w:r>
                    <w:rPr>
                      <w:rFonts w:ascii="Arial" w:cs="Arial" w:eastAsia="Arial" w:hAnsi="Arial"/>
                      <w:b/>
                      <w:bCs/>
                      <w:color w:val="0F1F3D"/>
                      <w:sz w:val="21"/>
                      <w:szCs w:val="21"/>
                    </w:rPr>
                    <w:t xml:space="preserve">SALİM CAN ŞEN</w:t>
                  </w:r>
                </w:p>
                <w:p>
                  <w:pPr>
                    <w:spacing w:after="0" w:before="0"/>
                  </w:pPr>
                  <w:r>
                    <w:rPr>
                      <w:rFonts w:ascii="Arial" w:cs="Arial" w:eastAsia="Arial" w:hAnsi="Arial"/>
                      <w:color w:val="1D4ED8"/>
                      <w:sz w:val="19"/>
                      <w:szCs w:val="19"/>
                    </w:rPr>
                    <w:t xml:space="preserve">20291313</w:t>
                  </w:r>
                </w:p>
              </w:tc>
              <w:tc>
                <w:tcPr>
                  <w:tcW w:type="dxa" w:w="3000"/>
                  <w:tcBorders>
                    <w:top w:val="single" w:color="C8D8EE" w:sz="1"/>
                    <w:left w:val="single" w:color="C8D8EE" w:sz="1"/>
                    <w:bottom w:val="single" w:color="C8D8EE" w:sz="1"/>
                    <w:right w:val="single" w:color="C8D8EE" w:sz="1"/>
                  </w:tcBorders>
                  <w:shd w:fill="FFFFFF" w:val="clear"/>
                  <w:tcMar>
                    <w:top w:type="dxa" w:w="100"/>
                    <w:left w:type="dxa" w:w="140"/>
                    <w:bottom w:type="dxa" w:w="100"/>
                    <w:right w:type="dxa" w:w="120"/>
                  </w:tcMar>
                </w:tcPr>
                <w:p>
                  <w:pPr>
                    <w:spacing w:after="28" w:before="0"/>
                  </w:pPr>
                  <w:r>
                    <w:rPr>
                      <w:rFonts w:ascii="Arial" w:cs="Arial" w:eastAsia="Arial" w:hAnsi="Arial"/>
                      <w:color w:val="6B7280"/>
                      <w:sz w:val="17"/>
                      <w:szCs w:val="17"/>
                    </w:rPr>
                    <w:t xml:space="preserve">Ders Sorumlusu</w:t>
                  </w:r>
                </w:p>
                <w:p>
                  <w:pPr>
                    <w:spacing w:after="0" w:before="0"/>
                  </w:pPr>
                  <w:r>
                    <w:rPr>
                      <w:rFonts w:ascii="Arial" w:cs="Arial" w:eastAsia="Arial" w:hAnsi="Arial"/>
                      <w:b/>
                      <w:bCs/>
                      <w:color w:val="0F1F3D"/>
                      <w:sz w:val="21"/>
                      <w:szCs w:val="21"/>
                    </w:rPr>
                    <w:t xml:space="preserve">ENVER BAĞCI</w:t>
                  </w:r>
                </w:p>
              </w:tc>
              <w:tc>
                <w:tcPr>
                  <w:tcW w:type="dxa" w:w="3300"/>
                  <w:tcBorders>
                    <w:top w:val="single" w:color="C8D8EE" w:sz="1"/>
                    <w:left w:val="single" w:color="C8D8EE" w:sz="1"/>
                    <w:bottom w:val="single" w:color="C8D8EE" w:sz="1"/>
                    <w:right w:val="single" w:color="C8D8EE" w:sz="1"/>
                  </w:tcBorders>
                  <w:shd w:fill="FFFFFF" w:val="clear"/>
                  <w:tcMar>
                    <w:top w:type="dxa" w:w="100"/>
                    <w:left w:type="dxa" w:w="140"/>
                    <w:bottom w:type="dxa" w:w="100"/>
                    <w:right w:type="dxa" w:w="120"/>
                  </w:tcMar>
                </w:tcPr>
                <w:p>
                  <w:pPr>
                    <w:spacing w:after="28" w:before="0"/>
                  </w:pPr>
                  <w:r>
                    <w:rPr>
                      <w:rFonts w:ascii="Arial" w:cs="Arial" w:eastAsia="Arial" w:hAnsi="Arial"/>
                      <w:color w:val="6B7280"/>
                      <w:sz w:val="17"/>
                      <w:szCs w:val="17"/>
                    </w:rPr>
                    <w:t xml:space="preserve">Öğretim Yılı / Tarih</w:t>
                  </w:r>
                </w:p>
                <w:p>
                  <w:pPr>
                    <w:spacing w:after="16" w:before="0"/>
                  </w:pPr>
                  <w:r>
                    <w:rPr>
                      <w:rFonts w:ascii="Arial" w:cs="Arial" w:eastAsia="Arial" w:hAnsi="Arial"/>
                      <w:b/>
                      <w:bCs/>
                      <w:color w:val="0F1F3D"/>
                      <w:sz w:val="21"/>
                      <w:szCs w:val="21"/>
                    </w:rPr>
                    <w:t xml:space="preserve">2025 – 2026</w:t>
                  </w:r>
                </w:p>
                <w:p>
                  <w:pPr>
                    <w:spacing w:after="0" w:before="0"/>
                  </w:pPr>
                  <w:r>
                    <w:rPr>
                      <w:rFonts w:ascii="Arial" w:cs="Arial" w:eastAsia="Arial" w:hAnsi="Arial"/>
                      <w:color w:val="1D4ED8"/>
                      <w:sz w:val="19"/>
                      <w:szCs w:val="19"/>
                    </w:rPr>
                    <w:t xml:space="preserve">Nisan 2026</w:t>
                  </w:r>
                </w:p>
              </w:tc>
            </w:tr>
          </w:tbl>
          <w:p>
            <w:pPr>
              <w:spacing w:after="0" w:before="120"/>
            </w:pPr>
            <w: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60" w:hRule="exact"/>
        </w:trPr>
        <w:tc>
          <w:tcPr>
            <w:tcW w:type="dxa" w:w="11906"/>
            <w:tcBorders>
              <w:top w:val="none" w:color="FFFFFF" w:sz="0"/>
              <w:left w:val="none" w:color="FFFFFF" w:sz="0"/>
              <w:bottom w:val="none" w:color="FFFFFF" w:sz="0"/>
              <w:right w:val="none" w:color="FFFFFF" w:sz="0"/>
            </w:tcBorders>
            <w:shd w:fill="B8921A" w:val="clear"/>
          </w:tcPr>
          <w:p>
            <w: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500" w:hRule="exact"/>
        </w:trPr>
        <w:tc>
          <w:tcPr>
            <w:tcW w:type="dxa" w:w="11906"/>
            <w:tcBorders>
              <w:top w:val="none" w:color="FFFFFF" w:sz="0"/>
              <w:left w:val="none" w:color="FFFFFF" w:sz="0"/>
              <w:bottom w:val="none" w:color="FFFFFF" w:sz="0"/>
              <w:right w:val="none" w:color="FFFFFF" w:sz="0"/>
            </w:tcBorders>
            <w:shd w:fill="1A3A6B" w:val="clear"/>
            <w:tcMar>
              <w:top w:type="dxa" w:w="0"/>
              <w:left w:type="dxa" w:w="1300"/>
              <w:bottom w:type="dxa" w:w="0"/>
              <w:right w:type="dxa" w:w="1300"/>
            </w:tcMar>
            <w:vAlign w:val="center"/>
          </w:tcPr>
          <w:p>
            <w:pPr>
              <w:jc w:val="center"/>
            </w:pPr>
            <w:r>
              <w:rPr>
                <w:rFonts w:ascii="Arial" w:cs="Arial" w:eastAsia="Arial" w:hAnsi="Arial"/>
                <w:color w:val="A8C4E4"/>
                <w:sz w:val="18"/>
                <w:szCs w:val="18"/>
              </w:rPr>
              <w:t xml:space="preserve">2025 – 2026 Öğretim Yılı  |  Bilgisayar Mühendisliği Bölümü  |  Ankara Üniversitesi</w:t>
            </w:r>
          </w:p>
        </w:tc>
      </w:tr>
    </w:tbl>
    <w:p>
      <w:r>
        <w:br w:type="page"/>
      </w:r>
    </w:p>
    <w:p>
      <w:pPr>
        <w:sectPr>
          <w:pgSz w:w="11906" w:h="16838" w:orient="portrait"/>
          <w:pgMar w:top="0" w:right="0" w:bottom="0" w:left="0" w:header="708" w:footer="708" w:gutter="0"/>
          <w:pgNumType/>
          <w:docGrid w:linePitch="360"/>
        </w:sectPr>
      </w:pPr>
    </w:p>
    <w:p>
      <w:pPr>
        <w:pBdr>
          <w:bottom w:val="single" w:color="B8921A" w:sz="6" w:space="8"/>
        </w:pBdr>
        <w:spacing w:after="180" w:before="0"/>
        <w:jc w:val="center"/>
      </w:pPr>
      <w:r>
        <w:rPr>
          <w:rFonts w:ascii="Arial" w:cs="Arial" w:eastAsia="Arial" w:hAnsi="Arial"/>
          <w:b/>
          <w:bCs/>
          <w:color w:val="1A2E5A"/>
          <w:sz w:val="34"/>
          <w:szCs w:val="34"/>
        </w:rPr>
        <w:t xml:space="preserve">İÇİNDEKİLER</w:t>
      </w:r>
    </w:p>
    <w:p>
      <w:pPr>
        <w:spacing w:after="0" w:before="10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EFF6FF" w:val="clear"/>
            <w:tcMar>
              <w:top w:type="dxa" w:w="90"/>
              <w:left w:type="dxa" w:w="120"/>
              <w:bottom w:type="dxa" w:w="90"/>
              <w:right w:type="dxa" w:w="60"/>
            </w:tcMar>
          </w:tcPr>
          <w:p>
            <w:r>
              <w:rPr>
                <w:rFonts w:ascii="Arial" w:cs="Arial" w:eastAsia="Arial" w:hAnsi="Arial"/>
                <w:b/>
                <w:bCs/>
                <w:color w:val="1A2E5A"/>
                <w:sz w:val="21"/>
                <w:szCs w:val="21"/>
              </w:rPr>
              <w:t xml:space="preserve">1.</w:t>
            </w:r>
          </w:p>
        </w:tc>
        <w:tc>
          <w:tcPr>
            <w:tcW w:type="dxa" w:w="7500"/>
            <w:tcBorders>
              <w:top w:val="none" w:color="FFFFFF" w:sz="0"/>
              <w:left w:val="none" w:color="FFFFFF" w:sz="0"/>
              <w:bottom w:val="none" w:color="FFFFFF" w:sz="0"/>
              <w:right w:val="none" w:color="FFFFFF" w:sz="0"/>
            </w:tcBorders>
            <w:shd w:fill="EFF6FF" w:val="clear"/>
            <w:tcMar>
              <w:top w:type="dxa" w:w="90"/>
              <w:left w:type="dxa" w:w="60"/>
              <w:bottom w:type="dxa" w:w="90"/>
              <w:right w:type="dxa" w:w="60"/>
            </w:tcMar>
          </w:tcPr>
          <w:p>
            <w:r>
              <w:rPr>
                <w:rFonts w:ascii="Arial" w:cs="Arial" w:eastAsia="Arial" w:hAnsi="Arial"/>
                <w:b/>
                <w:bCs/>
                <w:color w:val="1A2E5A"/>
                <w:sz w:val="21"/>
                <w:szCs w:val="21"/>
              </w:rPr>
              <w:t xml:space="preserve">Giriş ve Projenin Amacı</w:t>
            </w:r>
          </w:p>
        </w:tc>
        <w:tc>
          <w:tcPr>
            <w:tcW w:type="dxa" w:w="1100"/>
            <w:tcBorders>
              <w:top w:val="none" w:color="FFFFFF" w:sz="0"/>
              <w:left w:val="none" w:color="FFFFFF" w:sz="0"/>
              <w:bottom w:val="none" w:color="FFFFFF" w:sz="0"/>
              <w:right w:val="none" w:color="FFFFFF" w:sz="0"/>
            </w:tcBorders>
            <w:shd w:fill="EFF6FF" w:val="clear"/>
            <w:tcMar>
              <w:top w:type="dxa" w:w="90"/>
              <w:left w:type="dxa" w:w="60"/>
              <w:bottom w:type="dxa" w:w="90"/>
              <w:right w:type="dxa" w:w="120"/>
            </w:tcMar>
          </w:tcPr>
          <w:p>
            <w:pPr>
              <w:jc w:val="right"/>
            </w:pPr>
            <w:r>
              <w:rPr>
                <w:rFonts w:ascii="Arial" w:cs="Arial" w:eastAsia="Arial" w:hAnsi="Arial"/>
                <w:b/>
                <w:bCs/>
                <w:color w:val="1A2E5A"/>
                <w:sz w:val="21"/>
                <w:szCs w:val="21"/>
              </w:rPr>
              <w:t xml:space="preserve">3</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EFF6FF" w:val="clear"/>
            <w:tcMar>
              <w:top w:type="dxa" w:w="90"/>
              <w:left w:type="dxa" w:w="120"/>
              <w:bottom w:type="dxa" w:w="90"/>
              <w:right w:type="dxa" w:w="60"/>
            </w:tcMar>
          </w:tcPr>
          <w:p>
            <w:r>
              <w:rPr>
                <w:rFonts w:ascii="Arial" w:cs="Arial" w:eastAsia="Arial" w:hAnsi="Arial"/>
                <w:b/>
                <w:bCs/>
                <w:color w:val="1A2E5A"/>
                <w:sz w:val="21"/>
                <w:szCs w:val="21"/>
              </w:rPr>
              <w:t xml:space="preserve">2.</w:t>
            </w:r>
          </w:p>
        </w:tc>
        <w:tc>
          <w:tcPr>
            <w:tcW w:type="dxa" w:w="7500"/>
            <w:tcBorders>
              <w:top w:val="none" w:color="FFFFFF" w:sz="0"/>
              <w:left w:val="none" w:color="FFFFFF" w:sz="0"/>
              <w:bottom w:val="none" w:color="FFFFFF" w:sz="0"/>
              <w:right w:val="none" w:color="FFFFFF" w:sz="0"/>
            </w:tcBorders>
            <w:shd w:fill="EFF6FF" w:val="clear"/>
            <w:tcMar>
              <w:top w:type="dxa" w:w="90"/>
              <w:left w:type="dxa" w:w="60"/>
              <w:bottom w:type="dxa" w:w="90"/>
              <w:right w:type="dxa" w:w="60"/>
            </w:tcMar>
          </w:tcPr>
          <w:p>
            <w:r>
              <w:rPr>
                <w:rFonts w:ascii="Arial" w:cs="Arial" w:eastAsia="Arial" w:hAnsi="Arial"/>
                <w:b/>
                <w:bCs/>
                <w:color w:val="1A2E5A"/>
                <w:sz w:val="21"/>
                <w:szCs w:val="21"/>
              </w:rPr>
              <w:t xml:space="preserve">Kullanılan Teknolojiler</w:t>
            </w:r>
          </w:p>
        </w:tc>
        <w:tc>
          <w:tcPr>
            <w:tcW w:type="dxa" w:w="1100"/>
            <w:tcBorders>
              <w:top w:val="none" w:color="FFFFFF" w:sz="0"/>
              <w:left w:val="none" w:color="FFFFFF" w:sz="0"/>
              <w:bottom w:val="none" w:color="FFFFFF" w:sz="0"/>
              <w:right w:val="none" w:color="FFFFFF" w:sz="0"/>
            </w:tcBorders>
            <w:shd w:fill="EFF6FF" w:val="clear"/>
            <w:tcMar>
              <w:top w:type="dxa" w:w="90"/>
              <w:left w:type="dxa" w:w="60"/>
              <w:bottom w:type="dxa" w:w="90"/>
              <w:right w:type="dxa" w:w="120"/>
            </w:tcMar>
          </w:tcPr>
          <w:p>
            <w:pPr>
              <w:jc w:val="right"/>
            </w:pPr>
            <w:r>
              <w:rPr>
                <w:rFonts w:ascii="Arial" w:cs="Arial" w:eastAsia="Arial" w:hAnsi="Arial"/>
                <w:b/>
                <w:bCs/>
                <w:color w:val="1A2E5A"/>
                <w:sz w:val="21"/>
                <w:szCs w:val="21"/>
              </w:rPr>
              <w:t xml:space="preserve">4</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EFF6FF" w:val="clear"/>
            <w:tcMar>
              <w:top w:type="dxa" w:w="90"/>
              <w:left w:type="dxa" w:w="120"/>
              <w:bottom w:type="dxa" w:w="90"/>
              <w:right w:type="dxa" w:w="60"/>
            </w:tcMar>
          </w:tcPr>
          <w:p>
            <w:r>
              <w:rPr>
                <w:rFonts w:ascii="Arial" w:cs="Arial" w:eastAsia="Arial" w:hAnsi="Arial"/>
                <w:b/>
                <w:bCs/>
                <w:color w:val="1A2E5A"/>
                <w:sz w:val="21"/>
                <w:szCs w:val="21"/>
              </w:rPr>
              <w:t xml:space="preserve">3.</w:t>
            </w:r>
          </w:p>
        </w:tc>
        <w:tc>
          <w:tcPr>
            <w:tcW w:type="dxa" w:w="7500"/>
            <w:tcBorders>
              <w:top w:val="none" w:color="FFFFFF" w:sz="0"/>
              <w:left w:val="none" w:color="FFFFFF" w:sz="0"/>
              <w:bottom w:val="none" w:color="FFFFFF" w:sz="0"/>
              <w:right w:val="none" w:color="FFFFFF" w:sz="0"/>
            </w:tcBorders>
            <w:shd w:fill="EFF6FF" w:val="clear"/>
            <w:tcMar>
              <w:top w:type="dxa" w:w="90"/>
              <w:left w:type="dxa" w:w="60"/>
              <w:bottom w:type="dxa" w:w="90"/>
              <w:right w:type="dxa" w:w="60"/>
            </w:tcMar>
          </w:tcPr>
          <w:p>
            <w:r>
              <w:rPr>
                <w:rFonts w:ascii="Arial" w:cs="Arial" w:eastAsia="Arial" w:hAnsi="Arial"/>
                <w:b/>
                <w:bCs/>
                <w:color w:val="1A2E5A"/>
                <w:sz w:val="21"/>
                <w:szCs w:val="21"/>
              </w:rPr>
              <w:t xml:space="preserve">Proje Mimarisi</w:t>
            </w:r>
          </w:p>
        </w:tc>
        <w:tc>
          <w:tcPr>
            <w:tcW w:type="dxa" w:w="1100"/>
            <w:tcBorders>
              <w:top w:val="none" w:color="FFFFFF" w:sz="0"/>
              <w:left w:val="none" w:color="FFFFFF" w:sz="0"/>
              <w:bottom w:val="none" w:color="FFFFFF" w:sz="0"/>
              <w:right w:val="none" w:color="FFFFFF" w:sz="0"/>
            </w:tcBorders>
            <w:shd w:fill="EFF6FF" w:val="clear"/>
            <w:tcMar>
              <w:top w:type="dxa" w:w="90"/>
              <w:left w:type="dxa" w:w="60"/>
              <w:bottom w:type="dxa" w:w="90"/>
              <w:right w:type="dxa" w:w="120"/>
            </w:tcMar>
          </w:tcPr>
          <w:p>
            <w:pPr>
              <w:jc w:val="right"/>
            </w:pPr>
            <w:r>
              <w:rPr>
                <w:rFonts w:ascii="Arial" w:cs="Arial" w:eastAsia="Arial" w:hAnsi="Arial"/>
                <w:b/>
                <w:bCs/>
                <w:color w:val="1A2E5A"/>
                <w:sz w:val="21"/>
                <w:szCs w:val="21"/>
              </w:rPr>
              <w:t xml:space="preserve">4</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FFFFFF" w:val="clear"/>
            <w:tcMar>
              <w:top w:type="dxa" w:w="60"/>
              <w:left w:type="dxa" w:w="200"/>
              <w:bottom w:type="dxa" w:w="60"/>
              <w:right w:type="dxa" w:w="60"/>
            </w:tcMar>
          </w:tcPr>
          <w:p>
            <w:r>
              <w:rPr>
                <w:rFonts w:ascii="Arial" w:cs="Arial" w:eastAsia="Arial" w:hAnsi="Arial"/>
                <w:b w:val="false"/>
                <w:bCs w:val="false"/>
                <w:color w:val="1D4ED8"/>
                <w:sz w:val="19"/>
                <w:szCs w:val="19"/>
              </w:rPr>
              <w:t xml:space="preserve">3.1</w:t>
            </w:r>
          </w:p>
        </w:tc>
        <w:tc>
          <w:tcPr>
            <w:tcW w:type="dxa" w:w="75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r>
              <w:rPr>
                <w:rFonts w:ascii="Arial" w:cs="Arial" w:eastAsia="Arial" w:hAnsi="Arial"/>
                <w:b w:val="false"/>
                <w:bCs w:val="false"/>
                <w:color w:val="374151"/>
                <w:sz w:val="19"/>
                <w:szCs w:val="19"/>
              </w:rPr>
              <w:t xml:space="preserve">Uçtan Uca Veri Akış Şeması</w:t>
            </w:r>
          </w:p>
        </w:tc>
        <w:tc>
          <w:tcPr>
            <w:tcW w:type="dxa" w:w="11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jc w:val="right"/>
            </w:pPr>
            <w:r>
              <w:rPr>
                <w:rFonts w:ascii="Arial" w:cs="Arial" w:eastAsia="Arial" w:hAnsi="Arial"/>
                <w:b w:val="false"/>
                <w:bCs w:val="false"/>
                <w:color w:val="6B7280"/>
                <w:sz w:val="19"/>
                <w:szCs w:val="19"/>
              </w:rPr>
              <w:t xml:space="preserve">4</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FFFFFF" w:val="clear"/>
            <w:tcMar>
              <w:top w:type="dxa" w:w="60"/>
              <w:left w:type="dxa" w:w="200"/>
              <w:bottom w:type="dxa" w:w="60"/>
              <w:right w:type="dxa" w:w="60"/>
            </w:tcMar>
          </w:tcPr>
          <w:p>
            <w:r>
              <w:rPr>
                <w:rFonts w:ascii="Arial" w:cs="Arial" w:eastAsia="Arial" w:hAnsi="Arial"/>
                <w:b w:val="false"/>
                <w:bCs w:val="false"/>
                <w:color w:val="1D4ED8"/>
                <w:sz w:val="19"/>
                <w:szCs w:val="19"/>
              </w:rPr>
              <w:t xml:space="preserve">3.2</w:t>
            </w:r>
          </w:p>
        </w:tc>
        <w:tc>
          <w:tcPr>
            <w:tcW w:type="dxa" w:w="75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r>
              <w:rPr>
                <w:rFonts w:ascii="Arial" w:cs="Arial" w:eastAsia="Arial" w:hAnsi="Arial"/>
                <w:b w:val="false"/>
                <w:bCs w:val="false"/>
                <w:color w:val="374151"/>
                <w:sz w:val="19"/>
                <w:szCs w:val="19"/>
              </w:rPr>
              <w:t xml:space="preserve">Katman Açıklamaları</w:t>
            </w:r>
          </w:p>
        </w:tc>
        <w:tc>
          <w:tcPr>
            <w:tcW w:type="dxa" w:w="11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jc w:val="right"/>
            </w:pPr>
            <w:r>
              <w:rPr>
                <w:rFonts w:ascii="Arial" w:cs="Arial" w:eastAsia="Arial" w:hAnsi="Arial"/>
                <w:b w:val="false"/>
                <w:bCs w:val="false"/>
                <w:color w:val="6B7280"/>
                <w:sz w:val="19"/>
                <w:szCs w:val="19"/>
              </w:rPr>
              <w:t xml:space="preserve">5</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FFFFFF" w:val="clear"/>
            <w:tcMar>
              <w:top w:type="dxa" w:w="60"/>
              <w:left w:type="dxa" w:w="200"/>
              <w:bottom w:type="dxa" w:w="60"/>
              <w:right w:type="dxa" w:w="60"/>
            </w:tcMar>
          </w:tcPr>
          <w:p>
            <w:r>
              <w:rPr>
                <w:rFonts w:ascii="Arial" w:cs="Arial" w:eastAsia="Arial" w:hAnsi="Arial"/>
                <w:b w:val="false"/>
                <w:bCs w:val="false"/>
                <w:color w:val="1D4ED8"/>
                <w:sz w:val="19"/>
                <w:szCs w:val="19"/>
              </w:rPr>
              <w:t xml:space="preserve">3.3</w:t>
            </w:r>
          </w:p>
        </w:tc>
        <w:tc>
          <w:tcPr>
            <w:tcW w:type="dxa" w:w="75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r>
              <w:rPr>
                <w:rFonts w:ascii="Arial" w:cs="Arial" w:eastAsia="Arial" w:hAnsi="Arial"/>
                <w:b w:val="false"/>
                <w:bCs w:val="false"/>
                <w:color w:val="374151"/>
                <w:sz w:val="19"/>
                <w:szCs w:val="19"/>
              </w:rPr>
              <w:t xml:space="preserve">Mimarinin Tasarım Kararları</w:t>
            </w:r>
          </w:p>
        </w:tc>
        <w:tc>
          <w:tcPr>
            <w:tcW w:type="dxa" w:w="11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jc w:val="right"/>
            </w:pPr>
            <w:r>
              <w:rPr>
                <w:rFonts w:ascii="Arial" w:cs="Arial" w:eastAsia="Arial" w:hAnsi="Arial"/>
                <w:b w:val="false"/>
                <w:bCs w:val="false"/>
                <w:color w:val="6B7280"/>
                <w:sz w:val="19"/>
                <w:szCs w:val="19"/>
              </w:rPr>
              <w:t xml:space="preserve">5</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EFF6FF" w:val="clear"/>
            <w:tcMar>
              <w:top w:type="dxa" w:w="90"/>
              <w:left w:type="dxa" w:w="120"/>
              <w:bottom w:type="dxa" w:w="90"/>
              <w:right w:type="dxa" w:w="60"/>
            </w:tcMar>
          </w:tcPr>
          <w:p>
            <w:r>
              <w:rPr>
                <w:rFonts w:ascii="Arial" w:cs="Arial" w:eastAsia="Arial" w:hAnsi="Arial"/>
                <w:b/>
                <w:bCs/>
                <w:color w:val="1A2E5A"/>
                <w:sz w:val="21"/>
                <w:szCs w:val="21"/>
              </w:rPr>
              <w:t xml:space="preserve">4.</w:t>
            </w:r>
          </w:p>
        </w:tc>
        <w:tc>
          <w:tcPr>
            <w:tcW w:type="dxa" w:w="7500"/>
            <w:tcBorders>
              <w:top w:val="none" w:color="FFFFFF" w:sz="0"/>
              <w:left w:val="none" w:color="FFFFFF" w:sz="0"/>
              <w:bottom w:val="none" w:color="FFFFFF" w:sz="0"/>
              <w:right w:val="none" w:color="FFFFFF" w:sz="0"/>
            </w:tcBorders>
            <w:shd w:fill="EFF6FF" w:val="clear"/>
            <w:tcMar>
              <w:top w:type="dxa" w:w="90"/>
              <w:left w:type="dxa" w:w="60"/>
              <w:bottom w:type="dxa" w:w="90"/>
              <w:right w:type="dxa" w:w="60"/>
            </w:tcMar>
          </w:tcPr>
          <w:p>
            <w:r>
              <w:rPr>
                <w:rFonts w:ascii="Arial" w:cs="Arial" w:eastAsia="Arial" w:hAnsi="Arial"/>
                <w:b/>
                <w:bCs/>
                <w:color w:val="1A2E5A"/>
                <w:sz w:val="21"/>
                <w:szCs w:val="21"/>
              </w:rPr>
              <w:t xml:space="preserve">Google Cloud Projesi Kurulumu</w:t>
            </w:r>
          </w:p>
        </w:tc>
        <w:tc>
          <w:tcPr>
            <w:tcW w:type="dxa" w:w="1100"/>
            <w:tcBorders>
              <w:top w:val="none" w:color="FFFFFF" w:sz="0"/>
              <w:left w:val="none" w:color="FFFFFF" w:sz="0"/>
              <w:bottom w:val="none" w:color="FFFFFF" w:sz="0"/>
              <w:right w:val="none" w:color="FFFFFF" w:sz="0"/>
            </w:tcBorders>
            <w:shd w:fill="EFF6FF" w:val="clear"/>
            <w:tcMar>
              <w:top w:type="dxa" w:w="90"/>
              <w:left w:type="dxa" w:w="60"/>
              <w:bottom w:type="dxa" w:w="90"/>
              <w:right w:type="dxa" w:w="120"/>
            </w:tcMar>
          </w:tcPr>
          <w:p>
            <w:pPr>
              <w:jc w:val="right"/>
            </w:pPr>
            <w:r>
              <w:rPr>
                <w:rFonts w:ascii="Arial" w:cs="Arial" w:eastAsia="Arial" w:hAnsi="Arial"/>
                <w:b/>
                <w:bCs/>
                <w:color w:val="1A2E5A"/>
                <w:sz w:val="21"/>
                <w:szCs w:val="21"/>
              </w:rPr>
              <w:t xml:space="preserve">6</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FFFFFF" w:val="clear"/>
            <w:tcMar>
              <w:top w:type="dxa" w:w="60"/>
              <w:left w:type="dxa" w:w="200"/>
              <w:bottom w:type="dxa" w:w="60"/>
              <w:right w:type="dxa" w:w="60"/>
            </w:tcMar>
          </w:tcPr>
          <w:p>
            <w:r>
              <w:rPr>
                <w:rFonts w:ascii="Arial" w:cs="Arial" w:eastAsia="Arial" w:hAnsi="Arial"/>
                <w:b w:val="false"/>
                <w:bCs w:val="false"/>
                <w:color w:val="1D4ED8"/>
                <w:sz w:val="19"/>
                <w:szCs w:val="19"/>
              </w:rPr>
              <w:t xml:space="preserve">4.1</w:t>
            </w:r>
          </w:p>
        </w:tc>
        <w:tc>
          <w:tcPr>
            <w:tcW w:type="dxa" w:w="75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r>
              <w:rPr>
                <w:rFonts w:ascii="Arial" w:cs="Arial" w:eastAsia="Arial" w:hAnsi="Arial"/>
                <w:b w:val="false"/>
                <w:bCs w:val="false"/>
                <w:color w:val="374151"/>
                <w:sz w:val="19"/>
                <w:szCs w:val="19"/>
              </w:rPr>
              <w:t xml:space="preserve">Proje Oluşturma ve API Aktivasyonu</w:t>
            </w:r>
          </w:p>
        </w:tc>
        <w:tc>
          <w:tcPr>
            <w:tcW w:type="dxa" w:w="11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jc w:val="right"/>
            </w:pPr>
            <w:r>
              <w:rPr>
                <w:rFonts w:ascii="Arial" w:cs="Arial" w:eastAsia="Arial" w:hAnsi="Arial"/>
                <w:b w:val="false"/>
                <w:bCs w:val="false"/>
                <w:color w:val="6B7280"/>
                <w:sz w:val="19"/>
                <w:szCs w:val="19"/>
              </w:rPr>
              <w:t xml:space="preserve">6</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FFFFFF" w:val="clear"/>
            <w:tcMar>
              <w:top w:type="dxa" w:w="60"/>
              <w:left w:type="dxa" w:w="200"/>
              <w:bottom w:type="dxa" w:w="60"/>
              <w:right w:type="dxa" w:w="60"/>
            </w:tcMar>
          </w:tcPr>
          <w:p>
            <w:r>
              <w:rPr>
                <w:rFonts w:ascii="Arial" w:cs="Arial" w:eastAsia="Arial" w:hAnsi="Arial"/>
                <w:b w:val="false"/>
                <w:bCs w:val="false"/>
                <w:color w:val="1D4ED8"/>
                <w:sz w:val="19"/>
                <w:szCs w:val="19"/>
              </w:rPr>
              <w:t xml:space="preserve">4.2</w:t>
            </w:r>
          </w:p>
        </w:tc>
        <w:tc>
          <w:tcPr>
            <w:tcW w:type="dxa" w:w="75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r>
              <w:rPr>
                <w:rFonts w:ascii="Arial" w:cs="Arial" w:eastAsia="Arial" w:hAnsi="Arial"/>
                <w:b w:val="false"/>
                <w:bCs w:val="false"/>
                <w:color w:val="374151"/>
                <w:sz w:val="19"/>
                <w:szCs w:val="19"/>
              </w:rPr>
              <w:t xml:space="preserve">Topic ve Subscription Yapılandırması</w:t>
            </w:r>
          </w:p>
        </w:tc>
        <w:tc>
          <w:tcPr>
            <w:tcW w:type="dxa" w:w="11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jc w:val="right"/>
            </w:pPr>
            <w:r>
              <w:rPr>
                <w:rFonts w:ascii="Arial" w:cs="Arial" w:eastAsia="Arial" w:hAnsi="Arial"/>
                <w:b w:val="false"/>
                <w:bCs w:val="false"/>
                <w:color w:val="6B7280"/>
                <w:sz w:val="19"/>
                <w:szCs w:val="19"/>
              </w:rPr>
              <w:t xml:space="preserve">6</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FFFFFF" w:val="clear"/>
            <w:tcMar>
              <w:top w:type="dxa" w:w="60"/>
              <w:left w:type="dxa" w:w="200"/>
              <w:bottom w:type="dxa" w:w="60"/>
              <w:right w:type="dxa" w:w="60"/>
            </w:tcMar>
          </w:tcPr>
          <w:p>
            <w:r>
              <w:rPr>
                <w:rFonts w:ascii="Arial" w:cs="Arial" w:eastAsia="Arial" w:hAnsi="Arial"/>
                <w:b w:val="false"/>
                <w:bCs w:val="false"/>
                <w:color w:val="1D4ED8"/>
                <w:sz w:val="19"/>
                <w:szCs w:val="19"/>
              </w:rPr>
              <w:t xml:space="preserve">4.3</w:t>
            </w:r>
          </w:p>
        </w:tc>
        <w:tc>
          <w:tcPr>
            <w:tcW w:type="dxa" w:w="75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r>
              <w:rPr>
                <w:rFonts w:ascii="Arial" w:cs="Arial" w:eastAsia="Arial" w:hAnsi="Arial"/>
                <w:b w:val="false"/>
                <w:bCs w:val="false"/>
                <w:color w:val="374151"/>
                <w:sz w:val="19"/>
                <w:szCs w:val="19"/>
              </w:rPr>
              <w:t xml:space="preserve">IAM ve Servis Hesabı Güvenliği</w:t>
            </w:r>
          </w:p>
        </w:tc>
        <w:tc>
          <w:tcPr>
            <w:tcW w:type="dxa" w:w="11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jc w:val="right"/>
            </w:pPr>
            <w:r>
              <w:rPr>
                <w:rFonts w:ascii="Arial" w:cs="Arial" w:eastAsia="Arial" w:hAnsi="Arial"/>
                <w:b w:val="false"/>
                <w:bCs w:val="false"/>
                <w:color w:val="6B7280"/>
                <w:sz w:val="19"/>
                <w:szCs w:val="19"/>
              </w:rPr>
              <w:t xml:space="preserve">6</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EFF6FF" w:val="clear"/>
            <w:tcMar>
              <w:top w:type="dxa" w:w="90"/>
              <w:left w:type="dxa" w:w="120"/>
              <w:bottom w:type="dxa" w:w="90"/>
              <w:right w:type="dxa" w:w="60"/>
            </w:tcMar>
          </w:tcPr>
          <w:p>
            <w:r>
              <w:rPr>
                <w:rFonts w:ascii="Arial" w:cs="Arial" w:eastAsia="Arial" w:hAnsi="Arial"/>
                <w:b/>
                <w:bCs/>
                <w:color w:val="1A2E5A"/>
                <w:sz w:val="21"/>
                <w:szCs w:val="21"/>
              </w:rPr>
              <w:t xml:space="preserve">5.</w:t>
            </w:r>
          </w:p>
        </w:tc>
        <w:tc>
          <w:tcPr>
            <w:tcW w:type="dxa" w:w="7500"/>
            <w:tcBorders>
              <w:top w:val="none" w:color="FFFFFF" w:sz="0"/>
              <w:left w:val="none" w:color="FFFFFF" w:sz="0"/>
              <w:bottom w:val="none" w:color="FFFFFF" w:sz="0"/>
              <w:right w:val="none" w:color="FFFFFF" w:sz="0"/>
            </w:tcBorders>
            <w:shd w:fill="EFF6FF" w:val="clear"/>
            <w:tcMar>
              <w:top w:type="dxa" w:w="90"/>
              <w:left w:type="dxa" w:w="60"/>
              <w:bottom w:type="dxa" w:w="90"/>
              <w:right w:type="dxa" w:w="60"/>
            </w:tcMar>
          </w:tcPr>
          <w:p>
            <w:r>
              <w:rPr>
                <w:rFonts w:ascii="Arial" w:cs="Arial" w:eastAsia="Arial" w:hAnsi="Arial"/>
                <w:b/>
                <w:bCs/>
                <w:color w:val="1A2E5A"/>
                <w:sz w:val="21"/>
                <w:szCs w:val="21"/>
              </w:rPr>
              <w:t xml:space="preserve">Uygulama Kodu ve Çalışma Mantığı</w:t>
            </w:r>
          </w:p>
        </w:tc>
        <w:tc>
          <w:tcPr>
            <w:tcW w:type="dxa" w:w="1100"/>
            <w:tcBorders>
              <w:top w:val="none" w:color="FFFFFF" w:sz="0"/>
              <w:left w:val="none" w:color="FFFFFF" w:sz="0"/>
              <w:bottom w:val="none" w:color="FFFFFF" w:sz="0"/>
              <w:right w:val="none" w:color="FFFFFF" w:sz="0"/>
            </w:tcBorders>
            <w:shd w:fill="EFF6FF" w:val="clear"/>
            <w:tcMar>
              <w:top w:type="dxa" w:w="90"/>
              <w:left w:type="dxa" w:w="60"/>
              <w:bottom w:type="dxa" w:w="90"/>
              <w:right w:type="dxa" w:w="120"/>
            </w:tcMar>
          </w:tcPr>
          <w:p>
            <w:pPr>
              <w:jc w:val="right"/>
            </w:pPr>
            <w:r>
              <w:rPr>
                <w:rFonts w:ascii="Arial" w:cs="Arial" w:eastAsia="Arial" w:hAnsi="Arial"/>
                <w:b/>
                <w:bCs/>
                <w:color w:val="1A2E5A"/>
                <w:sz w:val="21"/>
                <w:szCs w:val="21"/>
              </w:rPr>
              <w:t xml:space="preserve">7</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FFFFFF" w:val="clear"/>
            <w:tcMar>
              <w:top w:type="dxa" w:w="60"/>
              <w:left w:type="dxa" w:w="200"/>
              <w:bottom w:type="dxa" w:w="60"/>
              <w:right w:type="dxa" w:w="60"/>
            </w:tcMar>
          </w:tcPr>
          <w:p>
            <w:r>
              <w:rPr>
                <w:rFonts w:ascii="Arial" w:cs="Arial" w:eastAsia="Arial" w:hAnsi="Arial"/>
                <w:b w:val="false"/>
                <w:bCs w:val="false"/>
                <w:color w:val="1D4ED8"/>
                <w:sz w:val="19"/>
                <w:szCs w:val="19"/>
              </w:rPr>
              <w:t xml:space="preserve">5.1</w:t>
            </w:r>
          </w:p>
        </w:tc>
        <w:tc>
          <w:tcPr>
            <w:tcW w:type="dxa" w:w="75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r>
              <w:rPr>
                <w:rFonts w:ascii="Arial" w:cs="Arial" w:eastAsia="Arial" w:hAnsi="Arial"/>
                <w:b w:val="false"/>
                <w:bCs w:val="false"/>
                <w:color w:val="374151"/>
                <w:sz w:val="19"/>
                <w:szCs w:val="19"/>
              </w:rPr>
              <w:t xml:space="preserve">publisher.js — Veri Yayıncısı</w:t>
            </w:r>
          </w:p>
        </w:tc>
        <w:tc>
          <w:tcPr>
            <w:tcW w:type="dxa" w:w="11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jc w:val="right"/>
            </w:pPr>
            <w:r>
              <w:rPr>
                <w:rFonts w:ascii="Arial" w:cs="Arial" w:eastAsia="Arial" w:hAnsi="Arial"/>
                <w:b w:val="false"/>
                <w:bCs w:val="false"/>
                <w:color w:val="6B7280"/>
                <w:sz w:val="19"/>
                <w:szCs w:val="19"/>
              </w:rPr>
              <w:t xml:space="preserve">7</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FFFFFF" w:val="clear"/>
            <w:tcMar>
              <w:top w:type="dxa" w:w="60"/>
              <w:left w:type="dxa" w:w="200"/>
              <w:bottom w:type="dxa" w:w="60"/>
              <w:right w:type="dxa" w:w="60"/>
            </w:tcMar>
          </w:tcPr>
          <w:p>
            <w:r>
              <w:rPr>
                <w:rFonts w:ascii="Arial" w:cs="Arial" w:eastAsia="Arial" w:hAnsi="Arial"/>
                <w:b w:val="false"/>
                <w:bCs w:val="false"/>
                <w:color w:val="1D4ED8"/>
                <w:sz w:val="19"/>
                <w:szCs w:val="19"/>
              </w:rPr>
              <w:t xml:space="preserve">5.2</w:t>
            </w:r>
          </w:p>
        </w:tc>
        <w:tc>
          <w:tcPr>
            <w:tcW w:type="dxa" w:w="75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r>
              <w:rPr>
                <w:rFonts w:ascii="Arial" w:cs="Arial" w:eastAsia="Arial" w:hAnsi="Arial"/>
                <w:b w:val="false"/>
                <w:bCs w:val="false"/>
                <w:color w:val="374151"/>
                <w:sz w:val="19"/>
                <w:szCs w:val="19"/>
              </w:rPr>
              <w:t xml:space="preserve">subscriber.js — Veri Tüketicisi</w:t>
            </w:r>
          </w:p>
        </w:tc>
        <w:tc>
          <w:tcPr>
            <w:tcW w:type="dxa" w:w="11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jc w:val="right"/>
            </w:pPr>
            <w:r>
              <w:rPr>
                <w:rFonts w:ascii="Arial" w:cs="Arial" w:eastAsia="Arial" w:hAnsi="Arial"/>
                <w:b w:val="false"/>
                <w:bCs w:val="false"/>
                <w:color w:val="6B7280"/>
                <w:sz w:val="19"/>
                <w:szCs w:val="19"/>
              </w:rPr>
              <w:t xml:space="preserve">8</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EFF6FF" w:val="clear"/>
            <w:tcMar>
              <w:top w:type="dxa" w:w="90"/>
              <w:left w:type="dxa" w:w="120"/>
              <w:bottom w:type="dxa" w:w="90"/>
              <w:right w:type="dxa" w:w="60"/>
            </w:tcMar>
          </w:tcPr>
          <w:p>
            <w:r>
              <w:rPr>
                <w:rFonts w:ascii="Arial" w:cs="Arial" w:eastAsia="Arial" w:hAnsi="Arial"/>
                <w:b/>
                <w:bCs/>
                <w:color w:val="1A2E5A"/>
                <w:sz w:val="21"/>
                <w:szCs w:val="21"/>
              </w:rPr>
              <w:t xml:space="preserve">6.</w:t>
            </w:r>
          </w:p>
        </w:tc>
        <w:tc>
          <w:tcPr>
            <w:tcW w:type="dxa" w:w="7500"/>
            <w:tcBorders>
              <w:top w:val="none" w:color="FFFFFF" w:sz="0"/>
              <w:left w:val="none" w:color="FFFFFF" w:sz="0"/>
              <w:bottom w:val="none" w:color="FFFFFF" w:sz="0"/>
              <w:right w:val="none" w:color="FFFFFF" w:sz="0"/>
            </w:tcBorders>
            <w:shd w:fill="EFF6FF" w:val="clear"/>
            <w:tcMar>
              <w:top w:type="dxa" w:w="90"/>
              <w:left w:type="dxa" w:w="60"/>
              <w:bottom w:type="dxa" w:w="90"/>
              <w:right w:type="dxa" w:w="60"/>
            </w:tcMar>
          </w:tcPr>
          <w:p>
            <w:r>
              <w:rPr>
                <w:rFonts w:ascii="Arial" w:cs="Arial" w:eastAsia="Arial" w:hAnsi="Arial"/>
                <w:b/>
                <w:bCs/>
                <w:color w:val="1A2E5A"/>
                <w:sz w:val="21"/>
                <w:szCs w:val="21"/>
              </w:rPr>
              <w:t xml:space="preserve">Pub/Sub Kullanımının Avantajları</w:t>
            </w:r>
          </w:p>
        </w:tc>
        <w:tc>
          <w:tcPr>
            <w:tcW w:type="dxa" w:w="1100"/>
            <w:tcBorders>
              <w:top w:val="none" w:color="FFFFFF" w:sz="0"/>
              <w:left w:val="none" w:color="FFFFFF" w:sz="0"/>
              <w:bottom w:val="none" w:color="FFFFFF" w:sz="0"/>
              <w:right w:val="none" w:color="FFFFFF" w:sz="0"/>
            </w:tcBorders>
            <w:shd w:fill="EFF6FF" w:val="clear"/>
            <w:tcMar>
              <w:top w:type="dxa" w:w="90"/>
              <w:left w:type="dxa" w:w="60"/>
              <w:bottom w:type="dxa" w:w="90"/>
              <w:right w:type="dxa" w:w="120"/>
            </w:tcMar>
          </w:tcPr>
          <w:p>
            <w:pPr>
              <w:jc w:val="right"/>
            </w:pPr>
            <w:r>
              <w:rPr>
                <w:rFonts w:ascii="Arial" w:cs="Arial" w:eastAsia="Arial" w:hAnsi="Arial"/>
                <w:b/>
                <w:bCs/>
                <w:color w:val="1A2E5A"/>
                <w:sz w:val="21"/>
                <w:szCs w:val="21"/>
              </w:rPr>
              <w:t xml:space="preserve">9</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EFF6FF" w:val="clear"/>
            <w:tcMar>
              <w:top w:type="dxa" w:w="90"/>
              <w:left w:type="dxa" w:w="120"/>
              <w:bottom w:type="dxa" w:w="90"/>
              <w:right w:type="dxa" w:w="60"/>
            </w:tcMar>
          </w:tcPr>
          <w:p>
            <w:r>
              <w:rPr>
                <w:rFonts w:ascii="Arial" w:cs="Arial" w:eastAsia="Arial" w:hAnsi="Arial"/>
                <w:b/>
                <w:bCs/>
                <w:color w:val="1A2E5A"/>
                <w:sz w:val="21"/>
                <w:szCs w:val="21"/>
              </w:rPr>
              <w:t xml:space="preserve">7.</w:t>
            </w:r>
          </w:p>
        </w:tc>
        <w:tc>
          <w:tcPr>
            <w:tcW w:type="dxa" w:w="7500"/>
            <w:tcBorders>
              <w:top w:val="none" w:color="FFFFFF" w:sz="0"/>
              <w:left w:val="none" w:color="FFFFFF" w:sz="0"/>
              <w:bottom w:val="none" w:color="FFFFFF" w:sz="0"/>
              <w:right w:val="none" w:color="FFFFFF" w:sz="0"/>
            </w:tcBorders>
            <w:shd w:fill="EFF6FF" w:val="clear"/>
            <w:tcMar>
              <w:top w:type="dxa" w:w="90"/>
              <w:left w:type="dxa" w:w="60"/>
              <w:bottom w:type="dxa" w:w="90"/>
              <w:right w:type="dxa" w:w="60"/>
            </w:tcMar>
          </w:tcPr>
          <w:p>
            <w:r>
              <w:rPr>
                <w:rFonts w:ascii="Arial" w:cs="Arial" w:eastAsia="Arial" w:hAnsi="Arial"/>
                <w:b/>
                <w:bCs/>
                <w:color w:val="1A2E5A"/>
                <w:sz w:val="21"/>
                <w:szCs w:val="21"/>
              </w:rPr>
              <w:t xml:space="preserve">Projenin Çalıştırılması</w:t>
            </w:r>
          </w:p>
        </w:tc>
        <w:tc>
          <w:tcPr>
            <w:tcW w:type="dxa" w:w="1100"/>
            <w:tcBorders>
              <w:top w:val="none" w:color="FFFFFF" w:sz="0"/>
              <w:left w:val="none" w:color="FFFFFF" w:sz="0"/>
              <w:bottom w:val="none" w:color="FFFFFF" w:sz="0"/>
              <w:right w:val="none" w:color="FFFFFF" w:sz="0"/>
            </w:tcBorders>
            <w:shd w:fill="EFF6FF" w:val="clear"/>
            <w:tcMar>
              <w:top w:type="dxa" w:w="90"/>
              <w:left w:type="dxa" w:w="60"/>
              <w:bottom w:type="dxa" w:w="90"/>
              <w:right w:type="dxa" w:w="120"/>
            </w:tcMar>
          </w:tcPr>
          <w:p>
            <w:pPr>
              <w:jc w:val="right"/>
            </w:pPr>
            <w:r>
              <w:rPr>
                <w:rFonts w:ascii="Arial" w:cs="Arial" w:eastAsia="Arial" w:hAnsi="Arial"/>
                <w:b/>
                <w:bCs/>
                <w:color w:val="1A2E5A"/>
                <w:sz w:val="21"/>
                <w:szCs w:val="21"/>
              </w:rPr>
              <w:t xml:space="preserve">9</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00"/>
      </w:tblGrid>
      <w:tr>
        <w:tc>
          <w:tcPr>
            <w:tcW w:type="dxa" w:w="700"/>
            <w:tcBorders>
              <w:top w:val="none" w:color="FFFFFF" w:sz="0"/>
              <w:left w:val="none" w:color="FFFFFF" w:sz="0"/>
              <w:bottom w:val="none" w:color="FFFFFF" w:sz="0"/>
              <w:right w:val="none" w:color="FFFFFF" w:sz="0"/>
            </w:tcBorders>
            <w:shd w:fill="EFF6FF" w:val="clear"/>
            <w:tcMar>
              <w:top w:type="dxa" w:w="90"/>
              <w:left w:type="dxa" w:w="120"/>
              <w:bottom w:type="dxa" w:w="90"/>
              <w:right w:type="dxa" w:w="60"/>
            </w:tcMar>
          </w:tcPr>
          <w:p>
            <w:r>
              <w:rPr>
                <w:rFonts w:ascii="Arial" w:cs="Arial" w:eastAsia="Arial" w:hAnsi="Arial"/>
                <w:b/>
                <w:bCs/>
                <w:color w:val="1A2E5A"/>
                <w:sz w:val="21"/>
                <w:szCs w:val="21"/>
              </w:rPr>
              <w:t xml:space="preserve">8.</w:t>
            </w:r>
          </w:p>
        </w:tc>
        <w:tc>
          <w:tcPr>
            <w:tcW w:type="dxa" w:w="7500"/>
            <w:tcBorders>
              <w:top w:val="none" w:color="FFFFFF" w:sz="0"/>
              <w:left w:val="none" w:color="FFFFFF" w:sz="0"/>
              <w:bottom w:val="none" w:color="FFFFFF" w:sz="0"/>
              <w:right w:val="none" w:color="FFFFFF" w:sz="0"/>
            </w:tcBorders>
            <w:shd w:fill="EFF6FF" w:val="clear"/>
            <w:tcMar>
              <w:top w:type="dxa" w:w="90"/>
              <w:left w:type="dxa" w:w="60"/>
              <w:bottom w:type="dxa" w:w="90"/>
              <w:right w:type="dxa" w:w="60"/>
            </w:tcMar>
          </w:tcPr>
          <w:p>
            <w:r>
              <w:rPr>
                <w:rFonts w:ascii="Arial" w:cs="Arial" w:eastAsia="Arial" w:hAnsi="Arial"/>
                <w:b/>
                <w:bCs/>
                <w:color w:val="1A2E5A"/>
                <w:sz w:val="21"/>
                <w:szCs w:val="21"/>
              </w:rPr>
              <w:t xml:space="preserve">Sonuç ve Değerlendirme</w:t>
            </w:r>
          </w:p>
        </w:tc>
        <w:tc>
          <w:tcPr>
            <w:tcW w:type="dxa" w:w="1100"/>
            <w:tcBorders>
              <w:top w:val="none" w:color="FFFFFF" w:sz="0"/>
              <w:left w:val="none" w:color="FFFFFF" w:sz="0"/>
              <w:bottom w:val="none" w:color="FFFFFF" w:sz="0"/>
              <w:right w:val="none" w:color="FFFFFF" w:sz="0"/>
            </w:tcBorders>
            <w:shd w:fill="EFF6FF" w:val="clear"/>
            <w:tcMar>
              <w:top w:type="dxa" w:w="90"/>
              <w:left w:type="dxa" w:w="60"/>
              <w:bottom w:type="dxa" w:w="90"/>
              <w:right w:type="dxa" w:w="120"/>
            </w:tcMar>
          </w:tcPr>
          <w:p>
            <w:pPr>
              <w:jc w:val="right"/>
            </w:pPr>
            <w:r>
              <w:rPr>
                <w:rFonts w:ascii="Arial" w:cs="Arial" w:eastAsia="Arial" w:hAnsi="Arial"/>
                <w:b/>
                <w:bCs/>
                <w:color w:val="1A2E5A"/>
                <w:sz w:val="21"/>
                <w:szCs w:val="21"/>
              </w:rPr>
              <w:t xml:space="preserve">10</w:t>
            </w:r>
          </w:p>
        </w:tc>
      </w:tr>
    </w:tbl>
    <w:p>
      <w:pPr>
        <w:spacing w:after="0" w:before="80"/>
      </w:pPr>
      <w:r>
        <w:t xml:space="preserve"/>
      </w:r>
    </w:p>
    <w:p>
      <w:r>
        <w:br w:type="page"/>
      </w:r>
    </w:p>
    <w:p>
      <w:pPr>
        <w:sectPr>
          <w:pgSz w:w="11906" w:h="16838" w:orient="portrait"/>
          <w:pgMar w:top="1260" w:right="1180" w:bottom="1260" w:left="1260" w:header="708" w:footer="708" w:gutter="0"/>
          <w:pgNumType/>
          <w:docGrid w:linePitch="360"/>
        </w:sectPr>
      </w:pPr>
    </w:p>
    <w:p>
      <w:pPr>
        <w:pStyle w:val="Heading1"/>
        <w:pBdr>
          <w:bottom w:val="single" w:color="B8921A" w:sz="8" w:space="6"/>
        </w:pBdr>
        <w:spacing w:after="140" w:before="360"/>
      </w:pPr>
      <w:r>
        <w:rPr>
          <w:rFonts w:ascii="Arial" w:cs="Arial" w:eastAsia="Arial" w:hAnsi="Arial"/>
          <w:b/>
          <w:bCs/>
          <w:color w:val="1A2E5A"/>
          <w:sz w:val="30"/>
          <w:szCs w:val="30"/>
        </w:rPr>
        <w:t xml:space="preserve">1. Giriş ve Projenin Amacı</w:t>
      </w:r>
    </w:p>
    <w:p>
      <w:pPr>
        <w:spacing w:after="0" w:before="60"/>
      </w:pPr>
      <w:r>
        <w:t xml:space="preserve"/>
      </w:r>
    </w:p>
    <w:p>
      <w:pPr>
        <w:spacing w:after="70" w:before="70"/>
        <w:jc w:val="both"/>
      </w:pPr>
      <w:r>
        <w:rPr>
          <w:rFonts w:ascii="Arial" w:cs="Arial" w:eastAsia="Arial" w:hAnsi="Arial"/>
          <w:b w:val="false"/>
          <w:bCs w:val="false"/>
          <w:color w:val="374151"/>
          <w:sz w:val="21"/>
          <w:szCs w:val="21"/>
        </w:rPr>
        <w:t xml:space="preserve">Bulut bilişim alanında gerçek zamanlı veri işleme, modern yazılım mimarilerinin temel taşlarından birini oluşturmaktadır. Bu proje kapsamında, kripto para piyasasından elde edilen anlık finansal veri akışını yönetmek amacıyla bulut tabanlı bir mesajlaşma ve yayın altyapısı tasarlanmıştır.</w:t>
      </w:r>
    </w:p>
    <w:p>
      <w:pPr>
        <w:spacing w:after="0" w:before="60"/>
      </w:pPr>
      <w:r>
        <w:t xml:space="preserve"/>
      </w:r>
    </w:p>
    <w:p>
      <w:pPr>
        <w:spacing w:after="70" w:before="70"/>
        <w:jc w:val="both"/>
      </w:pPr>
      <w:r>
        <w:rPr>
          <w:rFonts w:ascii="Arial" w:cs="Arial" w:eastAsia="Arial" w:hAnsi="Arial"/>
          <w:b w:val="false"/>
          <w:bCs w:val="false"/>
          <w:color w:val="374151"/>
          <w:sz w:val="21"/>
          <w:szCs w:val="21"/>
        </w:rPr>
        <w:t xml:space="preserve">Projenin temel çıkış noktası şu soruya yanıt aramaktır: Dışarıdan sürekli akan bir veri akışı, aracı bir bulut katmanı üzerinden nasıl güvenilir, ölçeklenebilir ve kayıpsız biçimde birden fazla tüketiciye ulaştırılabilir?</w:t>
      </w:r>
    </w:p>
    <w:p>
      <w:pPr>
        <w:spacing w:after="0" w:before="8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D1D5DB" w:sz="1"/>
              <w:left w:val="single" w:color="D1D5DB" w:sz="1"/>
              <w:bottom w:val="single" w:color="D1D5DB" w:sz="1"/>
              <w:right w:val="single" w:color="D1D5DB" w:sz="1"/>
            </w:tcBorders>
            <w:shd w:fill="FAF0C8" w:val="clear"/>
            <w:tcMar>
              <w:top w:type="dxa" w:w="130"/>
              <w:left w:type="dxa" w:w="200"/>
              <w:bottom w:type="dxa" w:w="130"/>
              <w:right w:type="dxa" w:w="200"/>
            </w:tcMar>
          </w:tcPr>
          <w:p>
            <w:pPr>
              <w:spacing w:after="60" w:before="0"/>
            </w:pPr>
            <w:r>
              <w:rPr>
                <w:rFonts w:ascii="Arial" w:cs="Arial" w:eastAsia="Arial" w:hAnsi="Arial"/>
                <w:b/>
                <w:bCs/>
                <w:color w:val="92400E"/>
                <w:sz w:val="21"/>
                <w:szCs w:val="21"/>
              </w:rPr>
              <w:t xml:space="preserve">🎯  Projenin Temel Hedefleri</w:t>
            </w:r>
          </w:p>
          <w:p>
            <w:pPr>
              <w:spacing w:after="0" w:before="0"/>
            </w:pPr>
            <w:r>
              <w:rPr>
                <w:rFonts w:ascii="Arial" w:cs="Arial" w:eastAsia="Arial" w:hAnsi="Arial"/>
                <w:color w:val="374151"/>
                <w:sz w:val="20"/>
                <w:szCs w:val="20"/>
              </w:rPr>
              <w:t xml:space="preserve">Gerçek zamanlı veri akışı yönetimi  •  WebSocket protokolü ile dış API entegrasyonu  •  Google Cloud Pub/Sub mesaj kuyruğu kullanımı  •  IAM ile servis hesabı güvenliği  •  Ölçeklenebilir yayın-abonelik mimarisi kurulumu  •  Asenkron ve olay tabanlı mimari deneyimi</w:t>
            </w:r>
          </w:p>
        </w:tc>
      </w:tr>
    </w:tbl>
    <w:p>
      <w:pPr>
        <w:spacing w:after="0" w:before="100"/>
      </w:pPr>
      <w:r>
        <w:t xml:space="preserve"/>
      </w:r>
    </w:p>
    <w:p>
      <w:pPr>
        <w:spacing w:after="70" w:before="70"/>
        <w:jc w:val="both"/>
      </w:pPr>
      <w:r>
        <w:rPr>
          <w:rFonts w:ascii="Arial" w:cs="Arial" w:eastAsia="Arial" w:hAnsi="Arial"/>
          <w:b w:val="false"/>
          <w:bCs w:val="false"/>
          <w:color w:val="374151"/>
          <w:sz w:val="21"/>
          <w:szCs w:val="21"/>
        </w:rPr>
        <w:t xml:space="preserve">Bu hedefler doğrultusunda Node.js tabanlı iki ayrı uygulama geliştirilmiştir. publisher.js Binance'ın halka açık WebSocket API'sine bağlanarak BTC/USDT paritesine ait anlık işlem verilerini alır ve Google Cloud Pub/Sub servisine iletir. subscriber.js ise bu servisten gelen mesajları dinleyerek işler.</w:t>
      </w:r>
    </w:p>
    <w:p>
      <w:pPr>
        <w:spacing w:after="0" w:before="200"/>
      </w:pPr>
      <w:r>
        <w:t xml:space="preserve"/>
      </w:r>
    </w:p>
    <w:p>
      <w:pPr>
        <w:pStyle w:val="Heading1"/>
        <w:pBdr>
          <w:bottom w:val="single" w:color="B8921A" w:sz="8" w:space="6"/>
        </w:pBdr>
        <w:spacing w:after="140" w:before="360"/>
      </w:pPr>
      <w:r>
        <w:rPr>
          <w:rFonts w:ascii="Arial" w:cs="Arial" w:eastAsia="Arial" w:hAnsi="Arial"/>
          <w:b/>
          <w:bCs/>
          <w:color w:val="1A2E5A"/>
          <w:sz w:val="30"/>
          <w:szCs w:val="30"/>
        </w:rPr>
        <w:t xml:space="preserve">2. Kullanılan Teknolojiler</w:t>
      </w:r>
    </w:p>
    <w:p>
      <w:pPr>
        <w:spacing w:after="0" w:before="60"/>
      </w:pPr>
      <w:r>
        <w:t xml:space="preserve"/>
      </w:r>
    </w:p>
    <w:p>
      <w:pPr>
        <w:spacing w:after="70" w:before="70"/>
        <w:jc w:val="both"/>
      </w:pPr>
      <w:r>
        <w:rPr>
          <w:rFonts w:ascii="Arial" w:cs="Arial" w:eastAsia="Arial" w:hAnsi="Arial"/>
          <w:b w:val="false"/>
          <w:bCs w:val="false"/>
          <w:color w:val="374151"/>
          <w:sz w:val="21"/>
          <w:szCs w:val="21"/>
        </w:rPr>
        <w:t xml:space="preserve">Projenin geliştirilmesinde aşağıdaki teknoloji ve bileşenler kullanılmıştır. Her bileşen belirli bir katmanı üstlenmekte olup birlikte uçtan uca bir veri işleme pipeline'ı oluşturmaktadır.</w:t>
      </w:r>
    </w:p>
    <w:p>
      <w:pPr>
        <w:spacing w:after="0" w:before="8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4500"/>
      </w:tblGrid>
      <w:tr>
        <w:tc>
          <w:tcPr>
            <w:tcW w:type="dxa" w:w="2700"/>
            <w:tcBorders>
              <w:top w:val="single" w:color="D1D5DB" w:sz="1"/>
              <w:left w:val="single" w:color="D1D5DB" w:sz="1"/>
              <w:bottom w:val="single" w:color="D1D5DB" w:sz="1"/>
              <w:right w:val="single" w:color="D1D5DB" w:sz="1"/>
            </w:tcBorders>
            <w:shd w:fill="1A2E5A" w:val="clear"/>
            <w:tcMar>
              <w:top w:type="dxa" w:w="90"/>
              <w:left w:type="dxa" w:w="120"/>
              <w:bottom w:type="dxa" w:w="90"/>
              <w:right w:type="dxa" w:w="100"/>
            </w:tcMar>
          </w:tcPr>
          <w:p>
            <w:r>
              <w:rPr>
                <w:rFonts w:ascii="Arial" w:cs="Arial" w:eastAsia="Arial" w:hAnsi="Arial"/>
                <w:b/>
                <w:bCs/>
                <w:color w:val="FFFFFF"/>
                <w:sz w:val="20"/>
                <w:szCs w:val="20"/>
              </w:rPr>
              <w:t xml:space="preserve">Teknoloji / Bileşen</w:t>
            </w:r>
          </w:p>
        </w:tc>
        <w:tc>
          <w:tcPr>
            <w:tcW w:type="dxa" w:w="2100"/>
            <w:tcBorders>
              <w:top w:val="single" w:color="D1D5DB" w:sz="1"/>
              <w:left w:val="single" w:color="D1D5DB" w:sz="1"/>
              <w:bottom w:val="single" w:color="D1D5DB" w:sz="1"/>
              <w:right w:val="single" w:color="D1D5DB" w:sz="1"/>
            </w:tcBorders>
            <w:shd w:fill="1A2E5A" w:val="clear"/>
            <w:tcMar>
              <w:top w:type="dxa" w:w="90"/>
              <w:left w:type="dxa" w:w="120"/>
              <w:bottom w:type="dxa" w:w="90"/>
              <w:right w:type="dxa" w:w="100"/>
            </w:tcMar>
          </w:tcPr>
          <w:p>
            <w:r>
              <w:rPr>
                <w:rFonts w:ascii="Arial" w:cs="Arial" w:eastAsia="Arial" w:hAnsi="Arial"/>
                <w:b/>
                <w:bCs/>
                <w:color w:val="FFFFFF"/>
                <w:sz w:val="20"/>
                <w:szCs w:val="20"/>
              </w:rPr>
              <w:t xml:space="preserve">Kategori</w:t>
            </w:r>
          </w:p>
        </w:tc>
        <w:tc>
          <w:tcPr>
            <w:tcW w:type="dxa" w:w="4500"/>
            <w:tcBorders>
              <w:top w:val="single" w:color="D1D5DB" w:sz="1"/>
              <w:left w:val="single" w:color="D1D5DB" w:sz="1"/>
              <w:bottom w:val="single" w:color="D1D5DB" w:sz="1"/>
              <w:right w:val="single" w:color="D1D5DB" w:sz="1"/>
            </w:tcBorders>
            <w:shd w:fill="1A2E5A" w:val="clear"/>
            <w:tcMar>
              <w:top w:type="dxa" w:w="90"/>
              <w:left w:type="dxa" w:w="120"/>
              <w:bottom w:type="dxa" w:w="90"/>
              <w:right w:type="dxa" w:w="100"/>
            </w:tcMar>
          </w:tcPr>
          <w:p>
            <w:r>
              <w:rPr>
                <w:rFonts w:ascii="Arial" w:cs="Arial" w:eastAsia="Arial" w:hAnsi="Arial"/>
                <w:b/>
                <w:bCs/>
                <w:color w:val="FFFFFF"/>
                <w:sz w:val="20"/>
                <w:szCs w:val="20"/>
              </w:rPr>
              <w:t xml:space="preserve">Kullanım Amacı</w:t>
            </w:r>
          </w:p>
        </w:tc>
      </w:tr>
      <w:tr>
        <w:tc>
          <w:tcPr>
            <w:tcW w:type="dxa" w:w="27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bCs/>
                <w:color w:val="1A2E5A"/>
                <w:sz w:val="20"/>
                <w:szCs w:val="20"/>
              </w:rPr>
              <w:t xml:space="preserve">Node.js v18+</w:t>
            </w:r>
          </w:p>
        </w:tc>
        <w:tc>
          <w:tcPr>
            <w:tcW w:type="dxa" w:w="21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val="false"/>
                <w:bCs w:val="false"/>
                <w:color w:val="374151"/>
                <w:sz w:val="19"/>
                <w:szCs w:val="19"/>
              </w:rPr>
              <w:t xml:space="preserve">Backend Runtime</w:t>
            </w:r>
          </w:p>
        </w:tc>
        <w:tc>
          <w:tcPr>
            <w:tcW w:type="dxa" w:w="4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val="false"/>
                <w:bCs w:val="false"/>
                <w:color w:val="374151"/>
                <w:sz w:val="19"/>
                <w:szCs w:val="19"/>
              </w:rPr>
              <w:t xml:space="preserve">WebSocket bağlantısı ve Pub/Sub SDK çalışma ortamı</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bCs/>
                <w:color w:val="1A2E5A"/>
                <w:sz w:val="20"/>
                <w:szCs w:val="20"/>
              </w:rPr>
              <w:t xml:space="preserve">ws (npm paketi)</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val="false"/>
                <w:bCs w:val="false"/>
                <w:color w:val="374151"/>
                <w:sz w:val="19"/>
                <w:szCs w:val="19"/>
              </w:rPr>
              <w:t xml:space="preserve">WebSocket İstemcisi</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val="false"/>
                <w:bCs w:val="false"/>
                <w:color w:val="374151"/>
                <w:sz w:val="19"/>
                <w:szCs w:val="19"/>
              </w:rPr>
              <w:t xml:space="preserve">Binance API'sine gerçek zamanlı TCP bağlantısı</w:t>
            </w:r>
          </w:p>
        </w:tc>
      </w:tr>
      <w:tr>
        <w:tc>
          <w:tcPr>
            <w:tcW w:type="dxa" w:w="27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bCs/>
                <w:color w:val="1A2E5A"/>
                <w:sz w:val="20"/>
                <w:szCs w:val="20"/>
              </w:rPr>
              <w:t xml:space="preserve">@google-cloud/pubsub</w:t>
            </w:r>
          </w:p>
        </w:tc>
        <w:tc>
          <w:tcPr>
            <w:tcW w:type="dxa" w:w="21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val="false"/>
                <w:bCs w:val="false"/>
                <w:color w:val="374151"/>
                <w:sz w:val="19"/>
                <w:szCs w:val="19"/>
              </w:rPr>
              <w:t xml:space="preserve">GCP Resmi SDK</w:t>
            </w:r>
          </w:p>
        </w:tc>
        <w:tc>
          <w:tcPr>
            <w:tcW w:type="dxa" w:w="4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val="false"/>
                <w:bCs w:val="false"/>
                <w:color w:val="374151"/>
                <w:sz w:val="19"/>
                <w:szCs w:val="19"/>
              </w:rPr>
              <w:t xml:space="preserve">Topic'e mesaj yayınlama ve abonelik yönetimi</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bCs/>
                <w:color w:val="1A2E5A"/>
                <w:sz w:val="20"/>
                <w:szCs w:val="20"/>
              </w:rPr>
              <w:t xml:space="preserve">Google Cloud Pub/Sub</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val="false"/>
                <w:bCs w:val="false"/>
                <w:color w:val="374151"/>
                <w:sz w:val="19"/>
                <w:szCs w:val="19"/>
              </w:rPr>
              <w:t xml:space="preserve">Bulut Mesaj Kuyruğu</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val="false"/>
                <w:bCs w:val="false"/>
                <w:color w:val="374151"/>
                <w:sz w:val="19"/>
                <w:szCs w:val="19"/>
              </w:rPr>
              <w:t xml:space="preserve">Asenkron, ölçeklenebilir, güvenilir veri iletim altyapısı</w:t>
            </w:r>
          </w:p>
        </w:tc>
      </w:tr>
      <w:tr>
        <w:tc>
          <w:tcPr>
            <w:tcW w:type="dxa" w:w="27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bCs/>
                <w:color w:val="1A2E5A"/>
                <w:sz w:val="20"/>
                <w:szCs w:val="20"/>
              </w:rPr>
              <w:t xml:space="preserve">GCP IAM</w:t>
            </w:r>
          </w:p>
        </w:tc>
        <w:tc>
          <w:tcPr>
            <w:tcW w:type="dxa" w:w="21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val="false"/>
                <w:bCs w:val="false"/>
                <w:color w:val="374151"/>
                <w:sz w:val="19"/>
                <w:szCs w:val="19"/>
              </w:rPr>
              <w:t xml:space="preserve">Kimlik &amp; Erişim Yönetimi</w:t>
            </w:r>
          </w:p>
        </w:tc>
        <w:tc>
          <w:tcPr>
            <w:tcW w:type="dxa" w:w="4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val="false"/>
                <w:bCs w:val="false"/>
                <w:color w:val="374151"/>
                <w:sz w:val="19"/>
                <w:szCs w:val="19"/>
              </w:rPr>
              <w:t xml:space="preserve">Least Privilege prensibi ile güvenli GCP erişimi</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bCs/>
                <w:color w:val="1A2E5A"/>
                <w:sz w:val="20"/>
                <w:szCs w:val="20"/>
              </w:rPr>
              <w:t xml:space="preserve">key.json</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val="false"/>
                <w:bCs w:val="false"/>
                <w:color w:val="374151"/>
                <w:sz w:val="19"/>
                <w:szCs w:val="19"/>
              </w:rPr>
              <w:t xml:space="preserve">Kimlik Anahtarı</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val="false"/>
                <w:bCs w:val="false"/>
                <w:color w:val="374151"/>
                <w:sz w:val="19"/>
                <w:szCs w:val="19"/>
              </w:rPr>
              <w:t xml:space="preserve">JSON tabanlı service account yetkilendirmesi</w:t>
            </w:r>
          </w:p>
        </w:tc>
      </w:tr>
      <w:tr>
        <w:tc>
          <w:tcPr>
            <w:tcW w:type="dxa" w:w="27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bCs/>
                <w:color w:val="1A2E5A"/>
                <w:sz w:val="20"/>
                <w:szCs w:val="20"/>
              </w:rPr>
              <w:t xml:space="preserve">Binance WS API</w:t>
            </w:r>
          </w:p>
        </w:tc>
        <w:tc>
          <w:tcPr>
            <w:tcW w:type="dxa" w:w="21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val="false"/>
                <w:bCs w:val="false"/>
                <w:color w:val="374151"/>
                <w:sz w:val="19"/>
                <w:szCs w:val="19"/>
              </w:rPr>
              <w:t xml:space="preserve">Gerçek Zamanlı Veri</w:t>
            </w:r>
          </w:p>
        </w:tc>
        <w:tc>
          <w:tcPr>
            <w:tcW w:type="dxa" w:w="4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val="false"/>
                <w:bCs w:val="false"/>
                <w:color w:val="374151"/>
                <w:sz w:val="19"/>
                <w:szCs w:val="19"/>
              </w:rPr>
              <w:t xml:space="preserve">BTC/USDT anlık işlem akışı (trade stream)</w:t>
            </w:r>
          </w:p>
        </w:tc>
      </w:tr>
    </w:tbl>
    <w:p>
      <w:pPr>
        <w:spacing w:after="0" w:before="120"/>
      </w:pPr>
      <w:r>
        <w:t xml:space="preserve"/>
      </w:r>
    </w:p>
    <w:p>
      <w:pPr>
        <w:spacing w:after="70" w:before="70"/>
        <w:jc w:val="both"/>
      </w:pPr>
      <w:r>
        <w:rPr>
          <w:rFonts w:ascii="Arial" w:cs="Arial" w:eastAsia="Arial" w:hAnsi="Arial"/>
          <w:b w:val="false"/>
          <w:bCs w:val="false"/>
          <w:color w:val="374151"/>
          <w:sz w:val="21"/>
          <w:szCs w:val="21"/>
        </w:rPr>
        <w:t xml:space="preserve">Node.js, asenkron I/O yapısı ve olay güdümlü modeli sayesinde WebSocket bağlantısı gibi sürekli akan veri akışları için ideal bir çalışma ortamı sağlar. @google-cloud/pubsub paketi ise Google'ın resmi SDK'sı olarak GCP kimlik doğrulaması ve Pub/Sub operasyonlarını tek bir kütüphane altında yönetir.</w:t>
      </w:r>
    </w:p>
    <w:p>
      <w:pPr>
        <w:spacing w:after="0" w:before="200"/>
      </w:pPr>
      <w:r>
        <w:t xml:space="preserve"/>
      </w:r>
    </w:p>
    <w:p>
      <w:pPr>
        <w:pStyle w:val="Heading1"/>
        <w:pBdr>
          <w:bottom w:val="single" w:color="B8921A" w:sz="8" w:space="6"/>
        </w:pBdr>
        <w:spacing w:after="140" w:before="360"/>
      </w:pPr>
      <w:r>
        <w:rPr>
          <w:rFonts w:ascii="Arial" w:cs="Arial" w:eastAsia="Arial" w:hAnsi="Arial"/>
          <w:b/>
          <w:bCs/>
          <w:color w:val="1A2E5A"/>
          <w:sz w:val="30"/>
          <w:szCs w:val="30"/>
        </w:rPr>
        <w:t xml:space="preserve">3. Proje Mimarisi</w:t>
      </w:r>
    </w:p>
    <w:p>
      <w:pPr>
        <w:spacing w:after="0" w:before="60"/>
      </w:pPr>
      <w:r>
        <w:t xml:space="preserve"/>
      </w:r>
    </w:p>
    <w:p>
      <w:pPr>
        <w:spacing w:after="70" w:before="70"/>
        <w:jc w:val="both"/>
      </w:pPr>
      <w:r>
        <w:rPr>
          <w:rFonts w:ascii="Arial" w:cs="Arial" w:eastAsia="Arial" w:hAnsi="Arial"/>
          <w:b w:val="false"/>
          <w:bCs w:val="false"/>
          <w:color w:val="374151"/>
          <w:sz w:val="21"/>
          <w:szCs w:val="21"/>
        </w:rPr>
        <w:t xml:space="preserve">Sistemin uçtan uca mimarisi üç ana katmandan oluşmaktadır: Veri Kaynağı Katmanı, Mesaj Aracısı Katmanı ve Tüketici Katmanı. Her katman birbirinden bağımsız çalışabilir; bu da sistemin ölçeklenmesini ve bakımını kolaylaştırır.</w:t>
      </w:r>
    </w:p>
    <w:p>
      <w:pPr>
        <w:spacing w:after="0" w:before="100"/>
      </w:pPr>
      <w:r>
        <w:t xml:space="preserve"/>
      </w:r>
    </w:p>
    <w:p>
      <w:pPr>
        <w:pStyle w:val="Heading2"/>
        <w:spacing w:after="100" w:before="240"/>
      </w:pPr>
      <w:r>
        <w:rPr>
          <w:rFonts w:ascii="Arial" w:cs="Arial" w:eastAsia="Arial" w:hAnsi="Arial"/>
          <w:b/>
          <w:bCs/>
          <w:color w:val="1D4ED8"/>
          <w:sz w:val="24"/>
          <w:szCs w:val="24"/>
        </w:rPr>
        <w:t xml:space="preserve">3.1  Uçtan Uca Veri Akış Şeması</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6200"/>
      </w:tblGrid>
      <w:tr>
        <w:tc>
          <w:tcPr>
            <w:tcW w:type="dxa" w:w="3100"/>
            <w:tcBorders>
              <w:top w:val="single" w:color="D1D5DB" w:sz="1"/>
              <w:left w:val="single" w:color="D1D5DB" w:sz="1"/>
              <w:bottom w:val="single" w:color="D1D5DB" w:sz="1"/>
              <w:right w:val="single" w:color="D1D5DB" w:sz="1"/>
            </w:tcBorders>
            <w:shd w:fill="1A2E5A" w:val="clear"/>
            <w:tcMar>
              <w:top w:type="dxa" w:w="90"/>
              <w:left w:type="dxa" w:w="140"/>
              <w:bottom w:type="dxa" w:w="90"/>
              <w:right w:type="dxa" w:w="110"/>
            </w:tcMar>
            <w:vAlign w:val="center"/>
          </w:tcPr>
          <w:p>
            <w:pPr>
              <w:jc w:val="left"/>
            </w:pPr>
            <w:r>
              <w:rPr>
                <w:rFonts w:ascii="Arial" w:cs="Arial" w:eastAsia="Arial" w:hAnsi="Arial"/>
                <w:b/>
                <w:bCs/>
                <w:color w:val="FFFFFF"/>
                <w:sz w:val="20"/>
                <w:szCs w:val="20"/>
              </w:rPr>
              <w:t xml:space="preserve">Binance WebSocket API</w:t>
            </w:r>
          </w:p>
        </w:tc>
        <w:tc>
          <w:tcPr>
            <w:tcW w:type="dxa" w:w="620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30"/>
            </w:tcMar>
            <w:vAlign w:val="center"/>
          </w:tcPr>
          <w:p>
            <w:r>
              <w:rPr>
                <w:rFonts w:ascii="Arial" w:cs="Arial" w:eastAsia="Arial" w:hAnsi="Arial"/>
                <w:color w:val="374151"/>
                <w:sz w:val="19"/>
                <w:szCs w:val="19"/>
              </w:rPr>
              <w:t xml:space="preserve">wss://stream.binance.com:9443/ws/btcusdt@trade</w:t>
            </w:r>
          </w:p>
        </w:tc>
      </w:tr>
      <w:tr>
        <w:tc>
          <w:tcPr>
            <w:tcW w:type="dxa" w:w="31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10"/>
            </w:tcMar>
            <w:vAlign w:val="center"/>
          </w:tcPr>
          <w:p>
            <w:pPr>
              <w:jc w:val="center"/>
            </w:pPr>
            <w:r>
              <w:rPr>
                <w:rFonts w:ascii="Arial" w:cs="Arial" w:eastAsia="Arial" w:hAnsi="Arial"/>
                <w:b w:val="false"/>
                <w:bCs w:val="false"/>
                <w:color w:val="B8921A"/>
                <w:sz w:val="22"/>
                <w:szCs w:val="22"/>
              </w:rPr>
              <w:t xml:space="preserve">↓  Gerçek Zamanlı Veri Akışı</w:t>
            </w:r>
          </w:p>
        </w:tc>
        <w:tc>
          <w:tcPr>
            <w:tcW w:type="dxa" w:w="620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30"/>
            </w:tcMar>
            <w:vAlign w:val="center"/>
          </w:tcPr>
          <w:p>
            <w:r>
              <w:rPr>
                <w:rFonts w:ascii="Arial" w:cs="Arial" w:eastAsia="Arial" w:hAnsi="Arial"/>
                <w:color w:val="6B7280"/>
                <w:sz w:val="19"/>
                <w:szCs w:val="19"/>
              </w:rPr>
              <w:t xml:space="preserve">JSON formatında BTC/USDT işlem verisi (fiyat, miktar, zaman)</w:t>
            </w:r>
          </w:p>
        </w:tc>
      </w:tr>
      <w:tr>
        <w:tc>
          <w:tcPr>
            <w:tcW w:type="dxa" w:w="3100"/>
            <w:tcBorders>
              <w:top w:val="single" w:color="D1D5DB" w:sz="1"/>
              <w:left w:val="single" w:color="D1D5DB" w:sz="1"/>
              <w:bottom w:val="single" w:color="D1D5DB" w:sz="1"/>
              <w:right w:val="single" w:color="D1D5DB" w:sz="1"/>
            </w:tcBorders>
            <w:shd w:fill="2563EB" w:val="clear"/>
            <w:tcMar>
              <w:top w:type="dxa" w:w="90"/>
              <w:left w:type="dxa" w:w="140"/>
              <w:bottom w:type="dxa" w:w="90"/>
              <w:right w:type="dxa" w:w="110"/>
            </w:tcMar>
            <w:vAlign w:val="center"/>
          </w:tcPr>
          <w:p>
            <w:pPr>
              <w:jc w:val="left"/>
            </w:pPr>
            <w:r>
              <w:rPr>
                <w:rFonts w:ascii="Arial" w:cs="Arial" w:eastAsia="Arial" w:hAnsi="Arial"/>
                <w:b/>
                <w:bCs/>
                <w:color w:val="FFFFFF"/>
                <w:sz w:val="20"/>
                <w:szCs w:val="20"/>
              </w:rPr>
              <w:t xml:space="preserve">publisher.js  (Node.js)</w:t>
            </w:r>
          </w:p>
        </w:tc>
        <w:tc>
          <w:tcPr>
            <w:tcW w:type="dxa" w:w="6200"/>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30"/>
            </w:tcMar>
            <w:vAlign w:val="center"/>
          </w:tcPr>
          <w:p>
            <w:r>
              <w:rPr>
                <w:rFonts w:ascii="Arial" w:cs="Arial" w:eastAsia="Arial" w:hAnsi="Arial"/>
                <w:color w:val="374151"/>
                <w:sz w:val="19"/>
                <w:szCs w:val="19"/>
              </w:rPr>
              <w:t xml:space="preserve">WebSocket'ten veri alır → JSON parse → Buffer'a çevirir → Publish eder</w:t>
            </w:r>
          </w:p>
        </w:tc>
      </w:tr>
      <w:tr>
        <w:tc>
          <w:tcPr>
            <w:tcW w:type="dxa" w:w="31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10"/>
            </w:tcMar>
            <w:vAlign w:val="center"/>
          </w:tcPr>
          <w:p>
            <w:pPr>
              <w:jc w:val="center"/>
            </w:pPr>
            <w:r>
              <w:rPr>
                <w:rFonts w:ascii="Arial" w:cs="Arial" w:eastAsia="Arial" w:hAnsi="Arial"/>
                <w:b w:val="false"/>
                <w:bCs w:val="false"/>
                <w:color w:val="B8921A"/>
                <w:sz w:val="22"/>
                <w:szCs w:val="22"/>
              </w:rPr>
              <w:t xml:space="preserve">↓  Pub/Sub Publish()</w:t>
            </w:r>
          </w:p>
        </w:tc>
        <w:tc>
          <w:tcPr>
            <w:tcW w:type="dxa" w:w="620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30"/>
            </w:tcMar>
            <w:vAlign w:val="center"/>
          </w:tcPr>
          <w:p>
            <w:r>
              <w:rPr>
                <w:rFonts w:ascii="Arial" w:cs="Arial" w:eastAsia="Arial" w:hAnsi="Arial"/>
                <w:color w:val="6B7280"/>
                <w:sz w:val="19"/>
                <w:szCs w:val="19"/>
              </w:rPr>
              <w:t xml:space="preserve">Buffer veri, service account kimliğiyle topic'e iletilir</w:t>
            </w:r>
          </w:p>
        </w:tc>
      </w:tr>
      <w:tr>
        <w:tc>
          <w:tcPr>
            <w:tcW w:type="dxa" w:w="3100"/>
            <w:tcBorders>
              <w:top w:val="single" w:color="D1D5DB" w:sz="1"/>
              <w:left w:val="single" w:color="D1D5DB" w:sz="1"/>
              <w:bottom w:val="single" w:color="D1D5DB" w:sz="1"/>
              <w:right w:val="single" w:color="D1D5DB" w:sz="1"/>
            </w:tcBorders>
            <w:shd w:fill="0E4D6C" w:val="clear"/>
            <w:tcMar>
              <w:top w:type="dxa" w:w="90"/>
              <w:left w:type="dxa" w:w="140"/>
              <w:bottom w:type="dxa" w:w="90"/>
              <w:right w:type="dxa" w:w="110"/>
            </w:tcMar>
            <w:vAlign w:val="center"/>
          </w:tcPr>
          <w:p>
            <w:pPr>
              <w:jc w:val="left"/>
            </w:pPr>
            <w:r>
              <w:rPr>
                <w:rFonts w:ascii="Arial" w:cs="Arial" w:eastAsia="Arial" w:hAnsi="Arial"/>
                <w:b/>
                <w:bCs/>
                <w:color w:val="FFFFFF"/>
                <w:sz w:val="20"/>
                <w:szCs w:val="20"/>
              </w:rPr>
              <w:t xml:space="preserve">Google Cloud Pub/Sub</w:t>
            </w:r>
          </w:p>
        </w:tc>
        <w:tc>
          <w:tcPr>
            <w:tcW w:type="dxa" w:w="6200"/>
            <w:tcBorders>
              <w:top w:val="single" w:color="D1D5DB" w:sz="1"/>
              <w:left w:val="single" w:color="D1D5DB" w:sz="1"/>
              <w:bottom w:val="single" w:color="D1D5DB" w:sz="1"/>
              <w:right w:val="single" w:color="D1D5DB" w:sz="1"/>
            </w:tcBorders>
            <w:shd w:fill="CCEAF7" w:val="clear"/>
            <w:tcMar>
              <w:top w:type="dxa" w:w="90"/>
              <w:left w:type="dxa" w:w="150"/>
              <w:bottom w:type="dxa" w:w="90"/>
              <w:right w:type="dxa" w:w="130"/>
            </w:tcMar>
            <w:vAlign w:val="center"/>
          </w:tcPr>
          <w:p>
            <w:r>
              <w:rPr>
                <w:rFonts w:ascii="Arial" w:cs="Arial" w:eastAsia="Arial" w:hAnsi="Arial"/>
                <w:color w:val="374151"/>
                <w:sz w:val="19"/>
                <w:szCs w:val="19"/>
              </w:rPr>
              <w:t xml:space="preserve">binance-veri-akisi  |  Güvenilir mesaj kuyruğu &amp; kalıcı depolama</w:t>
            </w:r>
          </w:p>
        </w:tc>
      </w:tr>
      <w:tr>
        <w:tc>
          <w:tcPr>
            <w:tcW w:type="dxa" w:w="31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10"/>
            </w:tcMar>
            <w:vAlign w:val="center"/>
          </w:tcPr>
          <w:p>
            <w:pPr>
              <w:jc w:val="center"/>
            </w:pPr>
            <w:r>
              <w:rPr>
                <w:rFonts w:ascii="Arial" w:cs="Arial" w:eastAsia="Arial" w:hAnsi="Arial"/>
                <w:b w:val="false"/>
                <w:bCs w:val="false"/>
                <w:color w:val="B8921A"/>
                <w:sz w:val="22"/>
                <w:szCs w:val="22"/>
              </w:rPr>
              <w:t xml:space="preserve">↓  Subscription Pull</w:t>
            </w:r>
          </w:p>
        </w:tc>
        <w:tc>
          <w:tcPr>
            <w:tcW w:type="dxa" w:w="6200"/>
            <w:tcBorders>
              <w:top w:val="single" w:color="D1D5DB" w:sz="1"/>
              <w:left w:val="single" w:color="D1D5DB" w:sz="1"/>
              <w:bottom w:val="single" w:color="D1D5DB" w:sz="1"/>
              <w:right w:val="single" w:color="D1D5DB" w:sz="1"/>
            </w:tcBorders>
            <w:shd w:fill="F9FAFB" w:val="clear"/>
            <w:tcMar>
              <w:top w:type="dxa" w:w="90"/>
              <w:left w:type="dxa" w:w="150"/>
              <w:bottom w:type="dxa" w:w="90"/>
              <w:right w:type="dxa" w:w="130"/>
            </w:tcMar>
            <w:vAlign w:val="center"/>
          </w:tcPr>
          <w:p>
            <w:r>
              <w:rPr>
                <w:rFonts w:ascii="Arial" w:cs="Arial" w:eastAsia="Arial" w:hAnsi="Arial"/>
                <w:color w:val="6B7280"/>
                <w:sz w:val="19"/>
                <w:szCs w:val="19"/>
              </w:rPr>
              <w:t xml:space="preserve">binance-veri-akisi-sub aboneliği üzerinden olay tabanlı tüketim</w:t>
            </w:r>
          </w:p>
        </w:tc>
      </w:tr>
      <w:tr>
        <w:tc>
          <w:tcPr>
            <w:tcW w:type="dxa" w:w="3100"/>
            <w:tcBorders>
              <w:top w:val="single" w:color="D1D5DB" w:sz="1"/>
              <w:left w:val="single" w:color="D1D5DB" w:sz="1"/>
              <w:bottom w:val="single" w:color="D1D5DB" w:sz="1"/>
              <w:right w:val="single" w:color="D1D5DB" w:sz="1"/>
            </w:tcBorders>
            <w:shd w:fill="1A2E5A" w:val="clear"/>
            <w:tcMar>
              <w:top w:type="dxa" w:w="90"/>
              <w:left w:type="dxa" w:w="140"/>
              <w:bottom w:type="dxa" w:w="90"/>
              <w:right w:type="dxa" w:w="110"/>
            </w:tcMar>
            <w:vAlign w:val="center"/>
          </w:tcPr>
          <w:p>
            <w:pPr>
              <w:jc w:val="left"/>
            </w:pPr>
            <w:r>
              <w:rPr>
                <w:rFonts w:ascii="Arial" w:cs="Arial" w:eastAsia="Arial" w:hAnsi="Arial"/>
                <w:b/>
                <w:bCs/>
                <w:color w:val="FFFFFF"/>
                <w:sz w:val="20"/>
                <w:szCs w:val="20"/>
              </w:rPr>
              <w:t xml:space="preserve">subscriber.js  (Node.js)</w:t>
            </w:r>
          </w:p>
        </w:tc>
        <w:tc>
          <w:tcPr>
            <w:tcW w:type="dxa" w:w="6200"/>
            <w:tcBorders>
              <w:top w:val="single" w:color="D1D5DB" w:sz="1"/>
              <w:left w:val="single" w:color="D1D5DB" w:sz="1"/>
              <w:bottom w:val="single" w:color="D1D5DB" w:sz="1"/>
              <w:right w:val="single" w:color="D1D5DB" w:sz="1"/>
            </w:tcBorders>
            <w:shd w:fill="EFF6FF" w:val="clear"/>
            <w:tcMar>
              <w:top w:type="dxa" w:w="90"/>
              <w:left w:type="dxa" w:w="150"/>
              <w:bottom w:type="dxa" w:w="90"/>
              <w:right w:type="dxa" w:w="130"/>
            </w:tcMar>
            <w:vAlign w:val="center"/>
          </w:tcPr>
          <w:p>
            <w:r>
              <w:rPr>
                <w:rFonts w:ascii="Arial" w:cs="Arial" w:eastAsia="Arial" w:hAnsi="Arial"/>
                <w:color w:val="374151"/>
                <w:sz w:val="19"/>
                <w:szCs w:val="19"/>
              </w:rPr>
              <w:t xml:space="preserve">Mesajı decode eder → loglar → message.ack() ile onaylar</w:t>
            </w:r>
          </w:p>
        </w:tc>
      </w:tr>
    </w:tbl>
    <w:p>
      <w:pPr>
        <w:spacing w:after="0" w:before="120"/>
      </w:pPr>
      <w:r>
        <w:t xml:space="preserve"/>
      </w:r>
    </w:p>
    <w:p>
      <w:pPr>
        <w:pStyle w:val="Heading2"/>
        <w:spacing w:after="100" w:before="240"/>
      </w:pPr>
      <w:r>
        <w:rPr>
          <w:rFonts w:ascii="Arial" w:cs="Arial" w:eastAsia="Arial" w:hAnsi="Arial"/>
          <w:b/>
          <w:bCs/>
          <w:color w:val="1D4ED8"/>
          <w:sz w:val="24"/>
          <w:szCs w:val="24"/>
        </w:rPr>
        <w:t xml:space="preserve">3.2  Katman Açıklamaları</w:t>
      </w:r>
    </w:p>
    <w:p>
      <w:pPr>
        <w:pStyle w:val="Heading3"/>
        <w:spacing w:after="70" w:before="160"/>
      </w:pPr>
      <w:r>
        <w:rPr>
          <w:rFonts w:ascii="Arial" w:cs="Arial" w:eastAsia="Arial" w:hAnsi="Arial"/>
          <w:b/>
          <w:bCs/>
          <w:color w:val="1A2E5A"/>
          <w:sz w:val="21"/>
          <w:szCs w:val="21"/>
        </w:rPr>
        <w:t xml:space="preserve">Katman 1 — Veri Kaynağı</w:t>
      </w:r>
    </w:p>
    <w:p>
      <w:pPr>
        <w:spacing w:after="70" w:before="70"/>
        <w:jc w:val="both"/>
      </w:pPr>
      <w:r>
        <w:rPr>
          <w:rFonts w:ascii="Arial" w:cs="Arial" w:eastAsia="Arial" w:hAnsi="Arial"/>
          <w:b w:val="false"/>
          <w:bCs w:val="false"/>
          <w:color w:val="374151"/>
          <w:sz w:val="21"/>
          <w:szCs w:val="21"/>
        </w:rPr>
        <w:t xml:space="preserve">Binance, dünyanın en büyük kripto para borsalarından biridir. Binance'ın WebSocket Streams API'si kayıt gerektirmeksizin halka açık olarak sunulmaktadır. btcusdt@trade kanalı gerçek zamanlı her işlemi milisaniye hassasiyetinde yayınlar. Her mesaj; işlem fiyatı (p), miktarı (q), işlem zamanı (T) ve alıcı/satıcı taraf bilgisini içerir.</w:t>
      </w:r>
    </w:p>
    <w:p>
      <w:pPr>
        <w:spacing w:after="0" w:before="6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D1D5DB" w:sz="1"/>
              <w:left w:val="single" w:color="D1D5DB" w:sz="1"/>
              <w:bottom w:val="single" w:color="D1D5DB" w:sz="1"/>
              <w:right w:val="single" w:color="D1D5DB" w:sz="1"/>
            </w:tcBorders>
            <w:shd w:fill="EFF6FF" w:val="clear"/>
            <w:tcMar>
              <w:top w:type="dxa" w:w="130"/>
              <w:left w:type="dxa" w:w="200"/>
              <w:bottom w:type="dxa" w:w="130"/>
              <w:right w:type="dxa" w:w="200"/>
            </w:tcMar>
          </w:tcPr>
          <w:p>
            <w:pPr>
              <w:spacing w:after="60" w:before="0"/>
            </w:pPr>
            <w:r>
              <w:rPr>
                <w:rFonts w:ascii="Arial" w:cs="Arial" w:eastAsia="Arial" w:hAnsi="Arial"/>
                <w:b/>
                <w:bCs/>
                <w:color w:val="1A2E5A"/>
                <w:sz w:val="21"/>
                <w:szCs w:val="21"/>
              </w:rPr>
              <w:t xml:space="preserve">Binance API Endpoint</w:t>
            </w:r>
          </w:p>
          <w:p>
            <w:pPr>
              <w:spacing w:after="0" w:before="0"/>
            </w:pPr>
            <w:r>
              <w:rPr>
                <w:rFonts w:ascii="Arial" w:cs="Arial" w:eastAsia="Arial" w:hAnsi="Arial"/>
                <w:color w:val="374151"/>
                <w:sz w:val="20"/>
                <w:szCs w:val="20"/>
              </w:rPr>
              <w:t xml:space="preserve">wss://stream.binance.com:9443/ws/btcusdt@trade
Örnek mesaj alanları: { e: 'trade', p: '67250.00', q: '0.0021', T: 1714120000000 }</w:t>
            </w:r>
          </w:p>
        </w:tc>
      </w:tr>
    </w:tbl>
    <w:p>
      <w:pPr>
        <w:spacing w:after="0" w:before="100"/>
      </w:pPr>
      <w:r>
        <w:t xml:space="preserve"/>
      </w:r>
    </w:p>
    <w:p>
      <w:pPr>
        <w:pStyle w:val="Heading3"/>
        <w:spacing w:after="70" w:before="160"/>
      </w:pPr>
      <w:r>
        <w:rPr>
          <w:rFonts w:ascii="Arial" w:cs="Arial" w:eastAsia="Arial" w:hAnsi="Arial"/>
          <w:b/>
          <w:bCs/>
          <w:color w:val="1A2E5A"/>
          <w:sz w:val="21"/>
          <w:szCs w:val="21"/>
        </w:rPr>
        <w:t xml:space="preserve">Katman 2 — Mesaj Aracısı (Google Cloud Pub/Sub)</w:t>
      </w:r>
    </w:p>
    <w:p>
      <w:pPr>
        <w:spacing w:after="70" w:before="70"/>
        <w:jc w:val="both"/>
      </w:pPr>
      <w:r>
        <w:rPr>
          <w:rFonts w:ascii="Arial" w:cs="Arial" w:eastAsia="Arial" w:hAnsi="Arial"/>
          <w:b w:val="false"/>
          <w:bCs w:val="false"/>
          <w:color w:val="374151"/>
          <w:sz w:val="21"/>
          <w:szCs w:val="21"/>
        </w:rPr>
        <w:t xml:space="preserve">Google Cloud Pub/Sub, Google'ın yönetilen mesaj kuyruğu ve yayın servisidir. Publisher-Subscriber modelini uygular: bir topic'e mesaj gönderen herhangi bir sayıda publisher olabilirken aynı topic'i dinleyen herhangi bir sayıda subscriber olabilir. Mesajlar, tüm aboneler tarafından alınana dek veya retention süresi dolana dek saklanır.</w:t>
      </w:r>
    </w:p>
    <w:p>
      <w:pPr>
        <w:spacing w:after="0" w:before="60"/>
      </w:pPr>
      <w:r>
        <w:t xml:space="preserve"/>
      </w:r>
    </w:p>
    <w:p>
      <w:pPr>
        <w:spacing w:after="70" w:before="70"/>
        <w:jc w:val="both"/>
      </w:pPr>
      <w:r>
        <w:rPr>
          <w:rFonts w:ascii="Arial" w:cs="Arial" w:eastAsia="Arial" w:hAnsi="Arial"/>
          <w:b w:val="false"/>
          <w:bCs w:val="false"/>
          <w:color w:val="374151"/>
          <w:sz w:val="21"/>
          <w:szCs w:val="21"/>
        </w:rPr>
        <w:t xml:space="preserve">Bu projede tek bir publisher (publisher.js) ve tek bir subscriber (subscriber.js) mevcuttur. Ancak mimari genişletildiğinde aynı topic'e birden fazla uygulama aynı anda abone olabilir: veritabanı yazıcısı, analitik motoru, mobil bildirim servisi gibi.</w:t>
      </w:r>
    </w:p>
    <w:p>
      <w:pPr>
        <w:spacing w:after="0" w:before="100"/>
      </w:pPr>
      <w:r>
        <w:t xml:space="preserve"/>
      </w:r>
    </w:p>
    <w:p>
      <w:pPr>
        <w:pStyle w:val="Heading3"/>
        <w:spacing w:after="70" w:before="160"/>
      </w:pPr>
      <w:r>
        <w:rPr>
          <w:rFonts w:ascii="Arial" w:cs="Arial" w:eastAsia="Arial" w:hAnsi="Arial"/>
          <w:b/>
          <w:bCs/>
          <w:color w:val="1A2E5A"/>
          <w:sz w:val="21"/>
          <w:szCs w:val="21"/>
        </w:rPr>
        <w:t xml:space="preserve">Katman 3 — Tüketici (subscriber.js)</w:t>
      </w:r>
    </w:p>
    <w:p>
      <w:pPr>
        <w:spacing w:after="70" w:before="70"/>
        <w:jc w:val="both"/>
      </w:pPr>
      <w:r>
        <w:rPr>
          <w:rFonts w:ascii="Arial" w:cs="Arial" w:eastAsia="Arial" w:hAnsi="Arial"/>
          <w:b w:val="false"/>
          <w:bCs w:val="false"/>
          <w:color w:val="374151"/>
          <w:sz w:val="21"/>
          <w:szCs w:val="21"/>
        </w:rPr>
        <w:t xml:space="preserve">Tüketici katmanı, Pub/Sub'dan gelen mesajları olay tabanlı olarak işler. message.ack() çağrısı GCP'ye mesajın başarıyla alındığını bildirir ve mesajın kuyruktan çıkarılmasını sağlar. Eğer ack() çağrılmazsa GCP mesajı tekrar teslim etmeye çalışır — bu at-least-once delivery garantisini oluşturur.</w:t>
      </w:r>
    </w:p>
    <w:p>
      <w:pPr>
        <w:spacing w:after="0" w:before="160"/>
      </w:pPr>
      <w:r>
        <w:t xml:space="preserve"/>
      </w:r>
    </w:p>
    <w:p>
      <w:pPr>
        <w:pStyle w:val="Heading2"/>
        <w:spacing w:after="100" w:before="240"/>
      </w:pPr>
      <w:r>
        <w:rPr>
          <w:rFonts w:ascii="Arial" w:cs="Arial" w:eastAsia="Arial" w:hAnsi="Arial"/>
          <w:b/>
          <w:bCs/>
          <w:color w:val="1D4ED8"/>
          <w:sz w:val="24"/>
          <w:szCs w:val="24"/>
        </w:rPr>
        <w:t xml:space="preserve">3.3  Mimarinin Tasarım Kararları</w:t>
      </w:r>
    </w:p>
    <w:p>
      <w:pPr>
        <w:spacing w:after="70" w:before="70"/>
        <w:jc w:val="both"/>
      </w:pPr>
      <w:r>
        <w:rPr>
          <w:rFonts w:ascii="Arial" w:cs="Arial" w:eastAsia="Arial" w:hAnsi="Arial"/>
          <w:b w:val="false"/>
          <w:bCs w:val="false"/>
          <w:color w:val="374151"/>
          <w:sz w:val="21"/>
          <w:szCs w:val="21"/>
        </w:rPr>
        <w:t xml:space="preserve">Projenin mimarisinde bilinçli olarak alınan bazı tasarım kararları sistemin genel kalitesini doğrudan etkiler:</w:t>
      </w:r>
    </w:p>
    <w:p>
      <w:pPr>
        <w:spacing w:after="0" w:before="80"/>
      </w:pPr>
      <w:r>
        <w:t xml:space="preserve"/>
      </w:r>
    </w:p>
    <w:p>
      <w:pPr>
        <w:pStyle w:val="ListParagraph"/>
        <w:numPr>
          <w:ilvl w:val="0"/>
          <w:numId w:val="2"/>
        </w:numPr>
        <w:spacing w:after="50" w:before="50"/>
      </w:pPr>
      <w:r>
        <w:rPr>
          <w:rFonts w:ascii="Arial" w:cs="Arial" w:eastAsia="Arial" w:hAnsi="Arial"/>
          <w:b/>
          <w:bCs/>
          <w:color w:val="1A2E5A"/>
          <w:sz w:val="21"/>
          <w:szCs w:val="21"/>
        </w:rPr>
        <w:t xml:space="preserve">Asenkron İletim: </w:t>
      </w:r>
      <w:r>
        <w:rPr>
          <w:rFonts w:ascii="Arial" w:cs="Arial" w:eastAsia="Arial" w:hAnsi="Arial"/>
          <w:color w:val="374151"/>
          <w:sz w:val="21"/>
          <w:szCs w:val="21"/>
        </w:rPr>
        <w:t xml:space="preserve">Pub/Sub, publisher ve subscriber'ı zamansal olarak ayırır. Publisher veri gönderirken subscriber'ın çalışıyor olması şart değildir.</w:t>
      </w:r>
    </w:p>
    <w:p>
      <w:pPr>
        <w:pStyle w:val="ListParagraph"/>
        <w:numPr>
          <w:ilvl w:val="0"/>
          <w:numId w:val="2"/>
        </w:numPr>
        <w:spacing w:after="50" w:before="50"/>
      </w:pPr>
      <w:r>
        <w:rPr>
          <w:rFonts w:ascii="Arial" w:cs="Arial" w:eastAsia="Arial" w:hAnsi="Arial"/>
          <w:b/>
          <w:bCs/>
          <w:color w:val="1A2E5A"/>
          <w:sz w:val="21"/>
          <w:szCs w:val="21"/>
        </w:rPr>
        <w:t xml:space="preserve">Least Privilege (En Az Yetki): </w:t>
      </w:r>
      <w:r>
        <w:rPr>
          <w:rFonts w:ascii="Arial" w:cs="Arial" w:eastAsia="Arial" w:hAnsi="Arial"/>
          <w:color w:val="374151"/>
          <w:sz w:val="21"/>
          <w:szCs w:val="21"/>
        </w:rPr>
        <w:t xml:space="preserve">IAM service account'a yalnızca Pub/Sub Admin rolü verilmiştir. GCP kaynaklarının geri kalanına erişim yoktur.</w:t>
      </w:r>
    </w:p>
    <w:p>
      <w:pPr>
        <w:pStyle w:val="ListParagraph"/>
        <w:numPr>
          <w:ilvl w:val="0"/>
          <w:numId w:val="2"/>
        </w:numPr>
        <w:spacing w:after="50" w:before="50"/>
      </w:pPr>
      <w:r>
        <w:rPr>
          <w:rFonts w:ascii="Arial" w:cs="Arial" w:eastAsia="Arial" w:hAnsi="Arial"/>
          <w:b/>
          <w:bCs/>
          <w:color w:val="1A2E5A"/>
          <w:sz w:val="21"/>
          <w:szCs w:val="21"/>
        </w:rPr>
        <w:t xml:space="preserve">Buffer Dönüşümü: </w:t>
      </w:r>
      <w:r>
        <w:rPr>
          <w:rFonts w:ascii="Arial" w:cs="Arial" w:eastAsia="Arial" w:hAnsi="Arial"/>
          <w:color w:val="374151"/>
          <w:sz w:val="21"/>
          <w:szCs w:val="21"/>
        </w:rPr>
        <w:t xml:space="preserve">JSON veri, publish öncesi Buffer.from() ile binary'ye çevrilir. Bu GCP SDK'nın zorunlu kıldığı formattır.</w:t>
      </w:r>
    </w:p>
    <w:p>
      <w:pPr>
        <w:pStyle w:val="ListParagraph"/>
        <w:numPr>
          <w:ilvl w:val="0"/>
          <w:numId w:val="2"/>
        </w:numPr>
        <w:spacing w:after="50" w:before="50"/>
      </w:pPr>
      <w:r>
        <w:rPr>
          <w:rFonts w:ascii="Arial" w:cs="Arial" w:eastAsia="Arial" w:hAnsi="Arial"/>
          <w:b/>
          <w:bCs/>
          <w:color w:val="1A2E5A"/>
          <w:sz w:val="21"/>
          <w:szCs w:val="21"/>
        </w:rPr>
        <w:t xml:space="preserve">Try-Catch Sarmalama: </w:t>
      </w:r>
      <w:r>
        <w:rPr>
          <w:rFonts w:ascii="Arial" w:cs="Arial" w:eastAsia="Arial" w:hAnsi="Arial"/>
          <w:color w:val="374151"/>
          <w:sz w:val="21"/>
          <w:szCs w:val="21"/>
        </w:rPr>
        <w:t xml:space="preserve">Pub/Sub publish işlemi try-catch ile sarmalanmıştır. Bir yayın hatası uygulamanın çökmesine neden olmaz.</w:t>
      </w:r>
    </w:p>
    <w:p>
      <w:pPr>
        <w:pStyle w:val="ListParagraph"/>
        <w:numPr>
          <w:ilvl w:val="0"/>
          <w:numId w:val="2"/>
        </w:numPr>
        <w:spacing w:after="50" w:before="50"/>
      </w:pPr>
      <w:r>
        <w:rPr>
          <w:rFonts w:ascii="Arial" w:cs="Arial" w:eastAsia="Arial" w:hAnsi="Arial"/>
          <w:b/>
          <w:bCs/>
          <w:color w:val="1A2E5A"/>
          <w:sz w:val="21"/>
          <w:szCs w:val="21"/>
        </w:rPr>
        <w:t xml:space="preserve">Event-Driven Mimari: </w:t>
      </w:r>
      <w:r>
        <w:rPr>
          <w:rFonts w:ascii="Arial" w:cs="Arial" w:eastAsia="Arial" w:hAnsi="Arial"/>
          <w:color w:val="374151"/>
          <w:sz w:val="21"/>
          <w:szCs w:val="21"/>
        </w:rPr>
        <w:t xml:space="preserve">Her iki uygulama da event listener kullanır. Bu yapı CPU'yu boş beklemeyle tüketmez.</w:t>
      </w:r>
    </w:p>
    <w:p>
      <w:pPr>
        <w:spacing w:after="0" w:before="200"/>
      </w:pPr>
      <w:r>
        <w:t xml:space="preserve"/>
      </w:r>
    </w:p>
    <w:p>
      <w:pPr>
        <w:pStyle w:val="Heading1"/>
        <w:pBdr>
          <w:bottom w:val="single" w:color="B8921A" w:sz="8" w:space="6"/>
        </w:pBdr>
        <w:spacing w:after="140" w:before="360"/>
      </w:pPr>
      <w:r>
        <w:rPr>
          <w:rFonts w:ascii="Arial" w:cs="Arial" w:eastAsia="Arial" w:hAnsi="Arial"/>
          <w:b/>
          <w:bCs/>
          <w:color w:val="1A2E5A"/>
          <w:sz w:val="30"/>
          <w:szCs w:val="30"/>
        </w:rPr>
        <w:t xml:space="preserve">4. Google Cloud Projesi Kurulumu</w:t>
      </w:r>
    </w:p>
    <w:p>
      <w:pPr>
        <w:spacing w:after="0" w:before="60"/>
      </w:pPr>
      <w:r>
        <w:t xml:space="preserve"/>
      </w:r>
    </w:p>
    <w:p>
      <w:pPr>
        <w:spacing w:after="70" w:before="70"/>
        <w:jc w:val="both"/>
      </w:pPr>
      <w:r>
        <w:rPr>
          <w:rFonts w:ascii="Arial" w:cs="Arial" w:eastAsia="Arial" w:hAnsi="Arial"/>
          <w:b w:val="false"/>
          <w:bCs w:val="false"/>
          <w:color w:val="374151"/>
          <w:sz w:val="21"/>
          <w:szCs w:val="21"/>
        </w:rPr>
        <w:t xml:space="preserve">Projenin bulut altyapısı Google Cloud Platform üzerinde yapılandırılmıştır. Bu bölümde adım adım kurulum süreci açıklanmaktadır.</w:t>
      </w:r>
    </w:p>
    <w:p>
      <w:pPr>
        <w:spacing w:after="0" w:before="80"/>
      </w:pPr>
      <w:r>
        <w:t xml:space="preserve"/>
      </w:r>
    </w:p>
    <w:p>
      <w:pPr>
        <w:pStyle w:val="Heading2"/>
        <w:spacing w:after="100" w:before="240"/>
      </w:pPr>
      <w:r>
        <w:rPr>
          <w:rFonts w:ascii="Arial" w:cs="Arial" w:eastAsia="Arial" w:hAnsi="Arial"/>
          <w:b/>
          <w:bCs/>
          <w:color w:val="1D4ED8"/>
          <w:sz w:val="24"/>
          <w:szCs w:val="24"/>
        </w:rPr>
        <w:t xml:space="preserve">4.1  Proje Oluşturma ve API Aktivasyonu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D1D5DB" w:sz="1"/>
              <w:left w:val="single" w:color="D1D5DB" w:sz="1"/>
              <w:bottom w:val="single" w:color="D1D5DB" w:sz="1"/>
              <w:right w:val="single" w:color="D1D5DB" w:sz="1"/>
            </w:tcBorders>
            <w:shd w:fill="EFF6FF" w:val="clear"/>
            <w:tcMar>
              <w:top w:type="dxa" w:w="130"/>
              <w:left w:type="dxa" w:w="200"/>
              <w:bottom w:type="dxa" w:w="130"/>
              <w:right w:type="dxa" w:w="200"/>
            </w:tcMar>
          </w:tcPr>
          <w:p>
            <w:pPr>
              <w:spacing w:after="60" w:before="0"/>
            </w:pPr>
            <w:r>
              <w:rPr>
                <w:rFonts w:ascii="Arial" w:cs="Arial" w:eastAsia="Arial" w:hAnsi="Arial"/>
                <w:b/>
                <w:bCs/>
                <w:color w:val="1A2E5A"/>
                <w:sz w:val="21"/>
                <w:szCs w:val="21"/>
              </w:rPr>
              <w:t xml:space="preserve">GCP Proje Kimliği (Project ID)</w:t>
            </w:r>
          </w:p>
          <w:p>
            <w:pPr>
              <w:spacing w:after="0" w:before="0"/>
            </w:pPr>
            <w:r>
              <w:rPr>
                <w:rFonts w:ascii="Arial" w:cs="Arial" w:eastAsia="Arial" w:hAnsi="Arial"/>
                <w:color w:val="374151"/>
                <w:sz w:val="20"/>
                <w:szCs w:val="20"/>
              </w:rPr>
              <w:t xml:space="preserve">project-6160b355-f911-4b6a-95c</w:t>
            </w:r>
          </w:p>
        </w:tc>
      </w:tr>
    </w:tbl>
    <w:p>
      <w:pPr>
        <w:spacing w:after="0" w:before="80"/>
      </w:pPr>
      <w:r>
        <w:t xml:space="preserve"/>
      </w:r>
    </w:p>
    <w:p>
      <w:pPr>
        <w:spacing w:after="70" w:before="70"/>
        <w:jc w:val="both"/>
      </w:pPr>
      <w:r>
        <w:rPr>
          <w:rFonts w:ascii="Arial" w:cs="Arial" w:eastAsia="Arial" w:hAnsi="Arial"/>
          <w:b w:val="false"/>
          <w:bCs w:val="false"/>
          <w:color w:val="374151"/>
          <w:sz w:val="21"/>
          <w:szCs w:val="21"/>
        </w:rPr>
        <w:t xml:space="preserve">GCP Console üzerinden yeni bir proje oluşturulduktan sonra APIs &amp; Services → Enable APIs &amp; Services bölümünden Cloud Pub/Sub API aranarak aktive edilmiştir. Bu adım olmadan hiçbir Pub/Sub işlemi yapılamaz.</w:t>
      </w:r>
    </w:p>
    <w:p>
      <w:pPr>
        <w:spacing w:after="0" w:before="140"/>
      </w:pPr>
      <w:r>
        <w:t xml:space="preserve"/>
      </w:r>
    </w:p>
    <w:p>
      <w:pPr>
        <w:pStyle w:val="Heading2"/>
        <w:spacing w:after="100" w:before="240"/>
      </w:pPr>
      <w:r>
        <w:rPr>
          <w:rFonts w:ascii="Arial" w:cs="Arial" w:eastAsia="Arial" w:hAnsi="Arial"/>
          <w:b/>
          <w:bCs/>
          <w:color w:val="1D4ED8"/>
          <w:sz w:val="24"/>
          <w:szCs w:val="24"/>
        </w:rPr>
        <w:t xml:space="preserve">4.2  Topic ve Subscription Yapılandırması</w:t>
      </w:r>
    </w:p>
    <w:p>
      <w:pPr>
        <w:spacing w:after="0" w:before="6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tcBorders>
              <w:top w:val="single" w:color="D1D5DB" w:sz="1"/>
              <w:left w:val="single" w:color="D1D5DB" w:sz="1"/>
              <w:bottom w:val="single" w:color="D1D5DB" w:sz="1"/>
              <w:right w:val="single" w:color="D1D5DB" w:sz="1"/>
            </w:tcBorders>
            <w:shd w:fill="1A2E5A" w:val="clear"/>
            <w:tcMar>
              <w:top w:type="dxa" w:w="85"/>
              <w:left w:type="dxa" w:w="120"/>
              <w:bottom w:type="dxa" w:w="85"/>
              <w:right w:type="dxa" w:w="100"/>
            </w:tcMar>
          </w:tcPr>
          <w:p>
            <w:r>
              <w:rPr>
                <w:rFonts w:ascii="Arial" w:cs="Arial" w:eastAsia="Arial" w:hAnsi="Arial"/>
                <w:b/>
                <w:bCs/>
                <w:color w:val="FFFFFF"/>
                <w:sz w:val="20"/>
                <w:szCs w:val="20"/>
              </w:rPr>
              <w:t xml:space="preserve">Bileşen</w:t>
            </w:r>
          </w:p>
        </w:tc>
        <w:tc>
          <w:tcPr>
            <w:tcW w:type="dxa" w:w="6700"/>
            <w:tcBorders>
              <w:top w:val="single" w:color="D1D5DB" w:sz="1"/>
              <w:left w:val="single" w:color="D1D5DB" w:sz="1"/>
              <w:bottom w:val="single" w:color="D1D5DB" w:sz="1"/>
              <w:right w:val="single" w:color="D1D5DB" w:sz="1"/>
            </w:tcBorders>
            <w:shd w:fill="1A2E5A" w:val="clear"/>
            <w:tcMar>
              <w:top w:type="dxa" w:w="85"/>
              <w:left w:type="dxa" w:w="120"/>
              <w:bottom w:type="dxa" w:w="85"/>
              <w:right w:type="dxa" w:w="100"/>
            </w:tcMar>
          </w:tcPr>
          <w:p>
            <w:r>
              <w:rPr>
                <w:rFonts w:ascii="Arial" w:cs="Arial" w:eastAsia="Arial" w:hAnsi="Arial"/>
                <w:b/>
                <w:bCs/>
                <w:color w:val="FFFFFF"/>
                <w:sz w:val="20"/>
                <w:szCs w:val="20"/>
              </w:rPr>
              <w:t xml:space="preserve">Değer / Açıklama</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bCs/>
                <w:color w:val="1A2E5A"/>
                <w:sz w:val="20"/>
                <w:szCs w:val="20"/>
              </w:rPr>
              <w:t xml:space="preserve">Topic ID</w:t>
            </w:r>
          </w:p>
        </w:tc>
        <w:tc>
          <w:tcPr>
            <w:tcW w:type="dxa" w:w="67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Courier New" w:cs="Courier New" w:eastAsia="Courier New" w:hAnsi="Courier New"/>
                <w:color w:val="374151"/>
                <w:sz w:val="19"/>
                <w:szCs w:val="19"/>
              </w:rPr>
              <w:t xml:space="preserve">binance-veri-akisi</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bCs/>
                <w:color w:val="1A2E5A"/>
                <w:sz w:val="20"/>
                <w:szCs w:val="20"/>
              </w:rPr>
              <w:t xml:space="preserve">Subscription ID</w:t>
            </w:r>
          </w:p>
        </w:tc>
        <w:tc>
          <w:tcPr>
            <w:tcW w:type="dxa" w:w="6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Courier New" w:cs="Courier New" w:eastAsia="Courier New" w:hAnsi="Courier New"/>
                <w:color w:val="374151"/>
                <w:sz w:val="19"/>
                <w:szCs w:val="19"/>
              </w:rPr>
              <w:t xml:space="preserve">binance-veri-akisi-sub</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bCs/>
                <w:color w:val="1A2E5A"/>
                <w:sz w:val="20"/>
                <w:szCs w:val="20"/>
              </w:rPr>
              <w:t xml:space="preserve">İletim Tipi</w:t>
            </w:r>
          </w:p>
        </w:tc>
        <w:tc>
          <w:tcPr>
            <w:tcW w:type="dxa" w:w="67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Courier New" w:cs="Courier New" w:eastAsia="Courier New" w:hAnsi="Courier New"/>
                <w:color w:val="374151"/>
                <w:sz w:val="19"/>
                <w:szCs w:val="19"/>
              </w:rPr>
              <w:t xml:space="preserve">Asenkron, olay tabanlı (event-driven)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bCs/>
                <w:color w:val="1A2E5A"/>
                <w:sz w:val="20"/>
                <w:szCs w:val="20"/>
              </w:rPr>
              <w:t xml:space="preserve">Mesaj Saklama</w:t>
            </w:r>
          </w:p>
        </w:tc>
        <w:tc>
          <w:tcPr>
            <w:tcW w:type="dxa" w:w="6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Courier New" w:cs="Courier New" w:eastAsia="Courier New" w:hAnsi="Courier New"/>
                <w:color w:val="374151"/>
                <w:sz w:val="19"/>
                <w:szCs w:val="19"/>
              </w:rPr>
              <w:t xml:space="preserve">7 gün (varsayılan GCP süresi)</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bCs/>
                <w:color w:val="1A2E5A"/>
                <w:sz w:val="20"/>
                <w:szCs w:val="20"/>
              </w:rPr>
              <w:t xml:space="preserve">Onay Mekanizması</w:t>
            </w:r>
          </w:p>
        </w:tc>
        <w:tc>
          <w:tcPr>
            <w:tcW w:type="dxa" w:w="67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Courier New" w:cs="Courier New" w:eastAsia="Courier New" w:hAnsi="Courier New"/>
                <w:color w:val="374151"/>
                <w:sz w:val="19"/>
                <w:szCs w:val="19"/>
              </w:rPr>
              <w:t xml:space="preserve">message.ack() — at-least-once delivery garantisi</w:t>
            </w:r>
          </w:p>
        </w:tc>
      </w:tr>
    </w:tbl>
    <w:p>
      <w:pPr>
        <w:spacing w:after="0" w:before="140"/>
      </w:pPr>
      <w:r>
        <w:t xml:space="preserve"/>
      </w:r>
    </w:p>
    <w:p>
      <w:pPr>
        <w:pStyle w:val="Heading2"/>
        <w:spacing w:after="100" w:before="240"/>
      </w:pPr>
      <w:r>
        <w:rPr>
          <w:rFonts w:ascii="Arial" w:cs="Arial" w:eastAsia="Arial" w:hAnsi="Arial"/>
          <w:b/>
          <w:bCs/>
          <w:color w:val="1D4ED8"/>
          <w:sz w:val="24"/>
          <w:szCs w:val="24"/>
        </w:rPr>
        <w:t xml:space="preserve">4.3  IAM ve Servis Hesabı Güvenliği</w:t>
      </w:r>
    </w:p>
    <w:p>
      <w:pPr>
        <w:spacing w:after="70" w:before="70"/>
        <w:jc w:val="both"/>
      </w:pPr>
      <w:r>
        <w:rPr>
          <w:rFonts w:ascii="Arial" w:cs="Arial" w:eastAsia="Arial" w:hAnsi="Arial"/>
          <w:b w:val="false"/>
          <w:bCs w:val="false"/>
          <w:color w:val="374151"/>
          <w:sz w:val="21"/>
          <w:szCs w:val="21"/>
        </w:rPr>
        <w:t xml:space="preserve">Uygulamanın Google Cloud kaynaklarına programatik olarak erişebilmesi için bir Service Account oluşturulmuştur.</w:t>
      </w:r>
    </w:p>
    <w:p>
      <w:pPr>
        <w:spacing w:after="0" w:before="80"/>
      </w:pPr>
      <w:r>
        <w:t xml:space="preserve"/>
      </w:r>
    </w:p>
    <w:p>
      <w:pPr>
        <w:pStyle w:val="ListParagraph"/>
        <w:numPr>
          <w:ilvl w:val="0"/>
          <w:numId w:val="2"/>
        </w:numPr>
        <w:spacing w:after="50" w:before="50"/>
      </w:pPr>
      <w:r>
        <w:rPr>
          <w:rFonts w:ascii="Arial" w:cs="Arial" w:eastAsia="Arial" w:hAnsi="Arial"/>
          <w:color w:val="374151"/>
          <w:sz w:val="21"/>
          <w:szCs w:val="21"/>
        </w:rPr>
        <w:t xml:space="preserve">IAM ekranından yeni bir service account tanımlanmıştır</w:t>
      </w:r>
    </w:p>
    <w:p>
      <w:pPr>
        <w:pStyle w:val="ListParagraph"/>
        <w:numPr>
          <w:ilvl w:val="0"/>
          <w:numId w:val="2"/>
        </w:numPr>
        <w:spacing w:after="50" w:before="50"/>
      </w:pPr>
      <w:r>
        <w:rPr>
          <w:rFonts w:ascii="Arial" w:cs="Arial" w:eastAsia="Arial" w:hAnsi="Arial"/>
          <w:b/>
          <w:bCs/>
          <w:color w:val="1A2E5A"/>
          <w:sz w:val="21"/>
          <w:szCs w:val="21"/>
        </w:rPr>
        <w:t xml:space="preserve">Atanan rol: </w:t>
      </w:r>
      <w:r>
        <w:rPr>
          <w:rFonts w:ascii="Arial" w:cs="Arial" w:eastAsia="Arial" w:hAnsi="Arial"/>
          <w:color w:val="374151"/>
          <w:sz w:val="21"/>
          <w:szCs w:val="21"/>
        </w:rPr>
        <w:t xml:space="preserve">Pub/Sub Admin — yalnızca Pub/Sub kaynaklarına tam erişim</w:t>
      </w:r>
    </w:p>
    <w:p>
      <w:pPr>
        <w:pStyle w:val="ListParagraph"/>
        <w:numPr>
          <w:ilvl w:val="0"/>
          <w:numId w:val="2"/>
        </w:numPr>
        <w:spacing w:after="50" w:before="50"/>
      </w:pPr>
      <w:r>
        <w:rPr>
          <w:rFonts w:ascii="Arial" w:cs="Arial" w:eastAsia="Arial" w:hAnsi="Arial"/>
          <w:color w:val="374151"/>
          <w:sz w:val="21"/>
          <w:szCs w:val="21"/>
        </w:rPr>
        <w:t xml:space="preserve">Kimlik doğrulama için JSON anahtar dosyası oluşturulmuş ve key.json adıyla proje dizinine yerleştirilmiştir</w:t>
      </w:r>
    </w:p>
    <w:p>
      <w:pPr>
        <w:pStyle w:val="ListParagraph"/>
        <w:numPr>
          <w:ilvl w:val="0"/>
          <w:numId w:val="2"/>
        </w:numPr>
        <w:spacing w:after="50" w:before="50"/>
      </w:pPr>
      <w:r>
        <w:rPr>
          <w:rFonts w:ascii="Arial" w:cs="Arial" w:eastAsia="Arial" w:hAnsi="Arial"/>
          <w:color w:val="374151"/>
          <w:sz w:val="21"/>
          <w:szCs w:val="21"/>
        </w:rPr>
        <w:t xml:space="preserve">key.json içinde proje kimliği, private key ve client email bilgileri bulunur</w:t>
      </w:r>
    </w:p>
    <w:p>
      <w:pPr>
        <w:spacing w:after="0" w:before="8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D1D5DB" w:sz="1"/>
              <w:left w:val="single" w:color="D1D5DB" w:sz="1"/>
              <w:bottom w:val="single" w:color="D1D5DB" w:sz="1"/>
              <w:right w:val="single" w:color="D1D5DB" w:sz="1"/>
            </w:tcBorders>
            <w:shd w:fill="FEF3C7" w:val="clear"/>
            <w:tcMar>
              <w:top w:type="dxa" w:w="130"/>
              <w:left w:type="dxa" w:w="200"/>
              <w:bottom w:type="dxa" w:w="130"/>
              <w:right w:type="dxa" w:w="200"/>
            </w:tcMar>
          </w:tcPr>
          <w:p>
            <w:pPr>
              <w:spacing w:after="60" w:before="0"/>
            </w:pPr>
            <w:r>
              <w:rPr>
                <w:rFonts w:ascii="Arial" w:cs="Arial" w:eastAsia="Arial" w:hAnsi="Arial"/>
                <w:b/>
                <w:bCs/>
                <w:color w:val="92400E"/>
                <w:sz w:val="21"/>
                <w:szCs w:val="21"/>
              </w:rPr>
              <w:t xml:space="preserve">⚠️  Güvenlik Uyarısı</w:t>
            </w:r>
          </w:p>
          <w:p>
            <w:pPr>
              <w:spacing w:after="0" w:before="0"/>
            </w:pPr>
            <w:r>
              <w:rPr>
                <w:rFonts w:ascii="Arial" w:cs="Arial" w:eastAsia="Arial" w:hAnsi="Arial"/>
                <w:color w:val="374151"/>
                <w:sz w:val="20"/>
                <w:szCs w:val="20"/>
              </w:rPr>
              <w:t xml:space="preserve">key.json dosyası asla Git reposuna eklenmemelidir. .gitignore ile sürüm kontrolü dışında tutulmalıdır.</w:t>
            </w:r>
          </w:p>
        </w:tc>
      </w:tr>
    </w:tbl>
    <w:p>
      <w:pPr>
        <w:spacing w:after="0" w:before="200"/>
      </w:pPr>
      <w:r>
        <w:t xml:space="preserve"/>
      </w:r>
    </w:p>
    <w:p>
      <w:pPr>
        <w:pStyle w:val="Heading1"/>
        <w:pBdr>
          <w:bottom w:val="single" w:color="B8921A" w:sz="8" w:space="6"/>
        </w:pBdr>
        <w:spacing w:after="140" w:before="360"/>
      </w:pPr>
      <w:r>
        <w:rPr>
          <w:rFonts w:ascii="Arial" w:cs="Arial" w:eastAsia="Arial" w:hAnsi="Arial"/>
          <w:b/>
          <w:bCs/>
          <w:color w:val="1A2E5A"/>
          <w:sz w:val="30"/>
          <w:szCs w:val="30"/>
        </w:rPr>
        <w:t xml:space="preserve">5. Uygulama Kodu ve Çalışma Mantığı</w:t>
      </w:r>
    </w:p>
    <w:p>
      <w:pPr>
        <w:spacing w:after="0" w:before="60"/>
      </w:pPr>
      <w:r>
        <w:t xml:space="preserve"/>
      </w:r>
    </w:p>
    <w:p>
      <w:pPr>
        <w:spacing w:after="70" w:before="70"/>
        <w:jc w:val="both"/>
      </w:pPr>
      <w:r>
        <w:rPr>
          <w:rFonts w:ascii="Arial" w:cs="Arial" w:eastAsia="Arial" w:hAnsi="Arial"/>
          <w:b w:val="false"/>
          <w:bCs w:val="false"/>
          <w:color w:val="374151"/>
          <w:sz w:val="21"/>
          <w:szCs w:val="21"/>
        </w:rPr>
        <w:t xml:space="preserve">Proje iki ayrı Node.js betiğinden oluşmaktadır. Bu iki betiğin sorumluluklarının birbirinden net biçimde ayrılması (Separation of Concerns), sistemin bakımını ve genişletilmesini kolaylaştırmaktadır.</w:t>
      </w:r>
    </w:p>
    <w:p>
      <w:pPr>
        <w:spacing w:after="0" w:before="120"/>
      </w:pPr>
      <w:r>
        <w:t xml:space="preserve"/>
      </w:r>
    </w:p>
    <w:p>
      <w:pPr>
        <w:pStyle w:val="Heading2"/>
        <w:spacing w:after="100" w:before="240"/>
      </w:pPr>
      <w:r>
        <w:rPr>
          <w:rFonts w:ascii="Arial" w:cs="Arial" w:eastAsia="Arial" w:hAnsi="Arial"/>
          <w:b/>
          <w:bCs/>
          <w:color w:val="1D4ED8"/>
          <w:sz w:val="24"/>
          <w:szCs w:val="24"/>
        </w:rPr>
        <w:t xml:space="preserve">5.1  publisher.js — Veri Yayıncısı</w:t>
      </w:r>
    </w:p>
    <w:p>
      <w:pPr>
        <w:spacing w:after="70" w:before="70"/>
        <w:jc w:val="both"/>
      </w:pPr>
      <w:r>
        <w:rPr>
          <w:rFonts w:ascii="Arial" w:cs="Arial" w:eastAsia="Arial" w:hAnsi="Arial"/>
          <w:b w:val="false"/>
          <w:bCs w:val="false"/>
          <w:color w:val="374151"/>
          <w:sz w:val="21"/>
          <w:szCs w:val="21"/>
        </w:rPr>
        <w:t xml:space="preserve">publisher.js sistemin veri giriş noktasıdır. Binance WebSocket akışına bağlanır, gelen her trade mesajını parse eder ve Google Cloud Pub/Sub topic'ine iletir.</w:t>
      </w:r>
    </w:p>
    <w:p>
      <w:pPr>
        <w:spacing w:after="0" w:before="8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20"/>
        <w:gridCol w:w="8480"/>
      </w:tblGrid>
      <w:tr>
        <w:tc>
          <w:tcPr>
            <w:tcW w:type="dxa" w:w="820"/>
            <w:tcBorders>
              <w:top w:val="single" w:color="D1D5DB" w:sz="1"/>
              <w:left w:val="single" w:color="D1D5DB" w:sz="1"/>
              <w:bottom w:val="single" w:color="D1D5DB" w:sz="1"/>
              <w:right w:val="single" w:color="D1D5DB" w:sz="1"/>
            </w:tcBorders>
            <w:shd w:fill="1A2E5A" w:val="clear"/>
            <w:tcMar>
              <w:top w:type="dxa" w:w="100"/>
              <w:left w:type="dxa" w:w="80"/>
              <w:bottom w:type="dxa" w:w="100"/>
              <w:right w:type="dxa" w:w="80"/>
            </w:tcMar>
            <w:vAlign w:val="center"/>
          </w:tcPr>
          <w:p>
            <w:pPr>
              <w:jc w:val="center"/>
            </w:pPr>
            <w:r>
              <w:rPr>
                <w:rFonts w:ascii="Arial" w:cs="Arial" w:eastAsia="Arial" w:hAnsi="Arial"/>
                <w:b/>
                <w:bCs/>
                <w:color w:val="FFFFFF"/>
                <w:sz w:val="26"/>
                <w:szCs w:val="26"/>
              </w:rPr>
              <w:t xml:space="preserve">1</w:t>
            </w:r>
          </w:p>
        </w:tc>
        <w:tc>
          <w:tcPr>
            <w:tcW w:type="dxa" w:w="8480"/>
            <w:tcBorders>
              <w:top w:val="single" w:color="D1D5DB" w:sz="1"/>
              <w:left w:val="single" w:color="D1D5DB" w:sz="1"/>
              <w:bottom w:val="single" w:color="D1D5DB" w:sz="1"/>
              <w:right w:val="single" w:color="D1D5DB" w:sz="1"/>
            </w:tcBorders>
            <w:shd w:fill="EFF6FF" w:val="clear"/>
            <w:tcMar>
              <w:top w:type="dxa" w:w="100"/>
              <w:left w:type="dxa" w:w="180"/>
              <w:bottom w:type="dxa" w:w="100"/>
              <w:right w:type="dxa" w:w="130"/>
            </w:tcMar>
          </w:tcPr>
          <w:p>
            <w:pPr>
              <w:spacing w:after="40" w:before="0"/>
            </w:pPr>
            <w:r>
              <w:rPr>
                <w:rFonts w:ascii="Arial" w:cs="Arial" w:eastAsia="Arial" w:hAnsi="Arial"/>
                <w:b/>
                <w:bCs/>
                <w:color w:val="1A2E5A"/>
                <w:sz w:val="21"/>
                <w:szCs w:val="21"/>
              </w:rPr>
              <w:t xml:space="preserve">GCP Kimlik Doğrulaması</w:t>
            </w:r>
          </w:p>
          <w:p>
            <w:pPr>
              <w:spacing w:after="0" w:before="0"/>
            </w:pPr>
            <w:r>
              <w:rPr>
                <w:rFonts w:ascii="Arial" w:cs="Arial" w:eastAsia="Arial" w:hAnsi="Arial"/>
                <w:color w:val="374151"/>
                <w:sz w:val="20"/>
                <w:szCs w:val="20"/>
              </w:rPr>
              <w:t xml:space="preserve">PubSub nesnesi oluşturulurken projectId ve keyFilename parametreleri verilir. SDK, key.json dosyasını okuyarak OAuth2 üzerinden otomatik kimlik doğrulaması gerçekleştirir.</w:t>
            </w:r>
          </w:p>
        </w:tc>
      </w:tr>
      <w:tr>
        <w:tc>
          <w:tcPr>
            <w:tcW w:type="dxa" w:w="820"/>
            <w:tcBorders>
              <w:top w:val="single" w:color="D1D5DB" w:sz="1"/>
              <w:left w:val="single" w:color="D1D5DB" w:sz="1"/>
              <w:bottom w:val="single" w:color="D1D5DB" w:sz="1"/>
              <w:right w:val="single" w:color="D1D5DB" w:sz="1"/>
            </w:tcBorders>
            <w:shd w:fill="2563EB" w:val="clear"/>
            <w:tcMar>
              <w:top w:type="dxa" w:w="100"/>
              <w:left w:type="dxa" w:w="80"/>
              <w:bottom w:type="dxa" w:w="100"/>
              <w:right w:type="dxa" w:w="80"/>
            </w:tcMar>
            <w:vAlign w:val="center"/>
          </w:tcPr>
          <w:p>
            <w:pPr>
              <w:jc w:val="center"/>
            </w:pPr>
            <w:r>
              <w:rPr>
                <w:rFonts w:ascii="Arial" w:cs="Arial" w:eastAsia="Arial" w:hAnsi="Arial"/>
                <w:b/>
                <w:bCs/>
                <w:color w:val="FFFFFF"/>
                <w:sz w:val="26"/>
                <w:szCs w:val="26"/>
              </w:rPr>
              <w:t xml:space="preserve">2</w:t>
            </w:r>
          </w:p>
        </w:tc>
        <w:tc>
          <w:tcPr>
            <w:tcW w:type="dxa" w:w="848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30"/>
            </w:tcMar>
          </w:tcPr>
          <w:p>
            <w:pPr>
              <w:spacing w:after="40" w:before="0"/>
            </w:pPr>
            <w:r>
              <w:rPr>
                <w:rFonts w:ascii="Arial" w:cs="Arial" w:eastAsia="Arial" w:hAnsi="Arial"/>
                <w:b/>
                <w:bCs/>
                <w:color w:val="1A2E5A"/>
                <w:sz w:val="21"/>
                <w:szCs w:val="21"/>
              </w:rPr>
              <w:t xml:space="preserve">WebSocket Bağlantısı (Binance API)</w:t>
            </w:r>
          </w:p>
          <w:p>
            <w:pPr>
              <w:spacing w:after="0" w:before="0"/>
            </w:pPr>
            <w:r>
              <w:rPr>
                <w:rFonts w:ascii="Arial" w:cs="Arial" w:eastAsia="Arial" w:hAnsi="Arial"/>
                <w:color w:val="374151"/>
                <w:sz w:val="20"/>
                <w:szCs w:val="20"/>
              </w:rPr>
              <w:t xml:space="preserve">ws kütüphanesi ile wss://stream.binance.com:9443/ws/btcusdt@trade endpointine kalıcı bir TCP bağlantısı açılır. Bağlantı kesilmeden BTC/USDT işlem akışı dinlenir.</w:t>
            </w:r>
          </w:p>
        </w:tc>
      </w:tr>
      <w:tr>
        <w:tc>
          <w:tcPr>
            <w:tcW w:type="dxa" w:w="820"/>
            <w:tcBorders>
              <w:top w:val="single" w:color="D1D5DB" w:sz="1"/>
              <w:left w:val="single" w:color="D1D5DB" w:sz="1"/>
              <w:bottom w:val="single" w:color="D1D5DB" w:sz="1"/>
              <w:right w:val="single" w:color="D1D5DB" w:sz="1"/>
            </w:tcBorders>
            <w:shd w:fill="1A2E5A" w:val="clear"/>
            <w:tcMar>
              <w:top w:type="dxa" w:w="100"/>
              <w:left w:type="dxa" w:w="80"/>
              <w:bottom w:type="dxa" w:w="100"/>
              <w:right w:type="dxa" w:w="80"/>
            </w:tcMar>
            <w:vAlign w:val="center"/>
          </w:tcPr>
          <w:p>
            <w:pPr>
              <w:jc w:val="center"/>
            </w:pPr>
            <w:r>
              <w:rPr>
                <w:rFonts w:ascii="Arial" w:cs="Arial" w:eastAsia="Arial" w:hAnsi="Arial"/>
                <w:b/>
                <w:bCs/>
                <w:color w:val="FFFFFF"/>
                <w:sz w:val="26"/>
                <w:szCs w:val="26"/>
              </w:rPr>
              <w:t xml:space="preserve">3</w:t>
            </w:r>
          </w:p>
        </w:tc>
        <w:tc>
          <w:tcPr>
            <w:tcW w:type="dxa" w:w="8480"/>
            <w:tcBorders>
              <w:top w:val="single" w:color="D1D5DB" w:sz="1"/>
              <w:left w:val="single" w:color="D1D5DB" w:sz="1"/>
              <w:bottom w:val="single" w:color="D1D5DB" w:sz="1"/>
              <w:right w:val="single" w:color="D1D5DB" w:sz="1"/>
            </w:tcBorders>
            <w:shd w:fill="EFF6FF" w:val="clear"/>
            <w:tcMar>
              <w:top w:type="dxa" w:w="100"/>
              <w:left w:type="dxa" w:w="180"/>
              <w:bottom w:type="dxa" w:w="100"/>
              <w:right w:type="dxa" w:w="130"/>
            </w:tcMar>
          </w:tcPr>
          <w:p>
            <w:pPr>
              <w:spacing w:after="40" w:before="0"/>
            </w:pPr>
            <w:r>
              <w:rPr>
                <w:rFonts w:ascii="Arial" w:cs="Arial" w:eastAsia="Arial" w:hAnsi="Arial"/>
                <w:b/>
                <w:bCs/>
                <w:color w:val="1A2E5A"/>
                <w:sz w:val="21"/>
                <w:szCs w:val="21"/>
              </w:rPr>
              <w:t xml:space="preserve">Mesaj Alma ve Parse İşlemi</w:t>
            </w:r>
          </w:p>
          <w:p>
            <w:pPr>
              <w:spacing w:after="0" w:before="0"/>
            </w:pPr>
            <w:r>
              <w:rPr>
                <w:rFonts w:ascii="Arial" w:cs="Arial" w:eastAsia="Arial" w:hAnsi="Arial"/>
                <w:color w:val="374151"/>
                <w:sz w:val="20"/>
                <w:szCs w:val="20"/>
              </w:rPr>
              <w:t xml:space="preserve">WebSocket'ten gelen mesaj ham string formatındadır. toString() ile string'e, JSON.parse() ile JavaScript nesnesine dönüştürülür. Fiyat ve hacim bilgisi terminale loglanır.</w:t>
            </w:r>
          </w:p>
        </w:tc>
      </w:tr>
      <w:tr>
        <w:tc>
          <w:tcPr>
            <w:tcW w:type="dxa" w:w="820"/>
            <w:tcBorders>
              <w:top w:val="single" w:color="D1D5DB" w:sz="1"/>
              <w:left w:val="single" w:color="D1D5DB" w:sz="1"/>
              <w:bottom w:val="single" w:color="D1D5DB" w:sz="1"/>
              <w:right w:val="single" w:color="D1D5DB" w:sz="1"/>
            </w:tcBorders>
            <w:shd w:fill="2563EB" w:val="clear"/>
            <w:tcMar>
              <w:top w:type="dxa" w:w="100"/>
              <w:left w:type="dxa" w:w="80"/>
              <w:bottom w:type="dxa" w:w="100"/>
              <w:right w:type="dxa" w:w="80"/>
            </w:tcMar>
            <w:vAlign w:val="center"/>
          </w:tcPr>
          <w:p>
            <w:pPr>
              <w:jc w:val="center"/>
            </w:pPr>
            <w:r>
              <w:rPr>
                <w:rFonts w:ascii="Arial" w:cs="Arial" w:eastAsia="Arial" w:hAnsi="Arial"/>
                <w:b/>
                <w:bCs/>
                <w:color w:val="FFFFFF"/>
                <w:sz w:val="26"/>
                <w:szCs w:val="26"/>
              </w:rPr>
              <w:t xml:space="preserve">4</w:t>
            </w:r>
          </w:p>
        </w:tc>
        <w:tc>
          <w:tcPr>
            <w:tcW w:type="dxa" w:w="848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30"/>
            </w:tcMar>
          </w:tcPr>
          <w:p>
            <w:pPr>
              <w:spacing w:after="40" w:before="0"/>
            </w:pPr>
            <w:r>
              <w:rPr>
                <w:rFonts w:ascii="Arial" w:cs="Arial" w:eastAsia="Arial" w:hAnsi="Arial"/>
                <w:b/>
                <w:bCs/>
                <w:color w:val="1A2E5A"/>
                <w:sz w:val="21"/>
                <w:szCs w:val="21"/>
              </w:rPr>
              <w:t xml:space="preserve">Buffer'a Çevirme ve Publish</w:t>
            </w:r>
          </w:p>
          <w:p>
            <w:pPr>
              <w:spacing w:after="0" w:before="0"/>
            </w:pPr>
            <w:r>
              <w:rPr>
                <w:rFonts w:ascii="Arial" w:cs="Arial" w:eastAsia="Arial" w:hAnsi="Arial"/>
                <w:color w:val="374151"/>
                <w:sz w:val="20"/>
                <w:szCs w:val="20"/>
              </w:rPr>
              <w:t xml:space="preserve">JSON nesne Buffer.from(JSON.stringify(trade)) ile byte dizisine çevrilir. GCP SDK'nın publish() metodu bu buffer'ı topic'e iletir. İşlem async/await ile yürütülür.</w:t>
            </w:r>
          </w:p>
        </w:tc>
      </w:tr>
      <w:tr>
        <w:tc>
          <w:tcPr>
            <w:tcW w:type="dxa" w:w="820"/>
            <w:tcBorders>
              <w:top w:val="single" w:color="D1D5DB" w:sz="1"/>
              <w:left w:val="single" w:color="D1D5DB" w:sz="1"/>
              <w:bottom w:val="single" w:color="D1D5DB" w:sz="1"/>
              <w:right w:val="single" w:color="D1D5DB" w:sz="1"/>
            </w:tcBorders>
            <w:shd w:fill="1A2E5A" w:val="clear"/>
            <w:tcMar>
              <w:top w:type="dxa" w:w="100"/>
              <w:left w:type="dxa" w:w="80"/>
              <w:bottom w:type="dxa" w:w="100"/>
              <w:right w:type="dxa" w:w="80"/>
            </w:tcMar>
            <w:vAlign w:val="center"/>
          </w:tcPr>
          <w:p>
            <w:pPr>
              <w:jc w:val="center"/>
            </w:pPr>
            <w:r>
              <w:rPr>
                <w:rFonts w:ascii="Arial" w:cs="Arial" w:eastAsia="Arial" w:hAnsi="Arial"/>
                <w:b/>
                <w:bCs/>
                <w:color w:val="FFFFFF"/>
                <w:sz w:val="26"/>
                <w:szCs w:val="26"/>
              </w:rPr>
              <w:t xml:space="preserve">5</w:t>
            </w:r>
          </w:p>
        </w:tc>
        <w:tc>
          <w:tcPr>
            <w:tcW w:type="dxa" w:w="8480"/>
            <w:tcBorders>
              <w:top w:val="single" w:color="D1D5DB" w:sz="1"/>
              <w:left w:val="single" w:color="D1D5DB" w:sz="1"/>
              <w:bottom w:val="single" w:color="D1D5DB" w:sz="1"/>
              <w:right w:val="single" w:color="D1D5DB" w:sz="1"/>
            </w:tcBorders>
            <w:shd w:fill="EFF6FF" w:val="clear"/>
            <w:tcMar>
              <w:top w:type="dxa" w:w="100"/>
              <w:left w:type="dxa" w:w="180"/>
              <w:bottom w:type="dxa" w:w="100"/>
              <w:right w:type="dxa" w:w="130"/>
            </w:tcMar>
          </w:tcPr>
          <w:p>
            <w:pPr>
              <w:spacing w:after="40" w:before="0"/>
            </w:pPr>
            <w:r>
              <w:rPr>
                <w:rFonts w:ascii="Arial" w:cs="Arial" w:eastAsia="Arial" w:hAnsi="Arial"/>
                <w:b/>
                <w:bCs/>
                <w:color w:val="1A2E5A"/>
                <w:sz w:val="21"/>
                <w:szCs w:val="21"/>
              </w:rPr>
              <w:t xml:space="preserve">Hata Yönetimi ve Dayanıklılık</w:t>
            </w:r>
          </w:p>
          <w:p>
            <w:pPr>
              <w:spacing w:after="0" w:before="0"/>
            </w:pPr>
            <w:r>
              <w:rPr>
                <w:rFonts w:ascii="Arial" w:cs="Arial" w:eastAsia="Arial" w:hAnsi="Arial"/>
                <w:color w:val="374151"/>
                <w:sz w:val="20"/>
                <w:szCs w:val="20"/>
              </w:rPr>
              <w:t xml:space="preserve">Publish işlemi try-catch bloğuna sarılmıştır. close ve error olayları ayrıca dinlenir. Herhangi bir hata uygulamanın çökmesine neden olmaz.</w:t>
            </w:r>
          </w:p>
        </w:tc>
      </w:tr>
    </w:tbl>
    <w:p>
      <w:pPr>
        <w:spacing w:after="0" w:before="120"/>
      </w:pPr>
      <w:r>
        <w:t xml:space="preserve"/>
      </w:r>
    </w:p>
    <w:p>
      <w:pPr>
        <w:pStyle w:val="Heading3"/>
        <w:spacing w:after="70" w:before="160"/>
      </w:pPr>
      <w:r>
        <w:rPr>
          <w:rFonts w:ascii="Arial" w:cs="Arial" w:eastAsia="Arial" w:hAnsi="Arial"/>
          <w:b/>
          <w:bCs/>
          <w:color w:val="1A2E5A"/>
          <w:sz w:val="21"/>
          <w:szCs w:val="21"/>
        </w:rPr>
        <w:t xml:space="preserve">publisher.js — Tam Kod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6A9955"/>
                <w:sz w:val="18"/>
                <w:szCs w:val="18"/>
              </w:rPr>
              <w:t xml:space="preserve">// publisher.js — Binance WS → Google Cloud Pub/Sub</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const { PubSub }   = require('@google-cloud/pubsub');</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const WebSocket    = require('ws');</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const PROJECT_ID   = 'project-6160b355-f911-4b6a-95c';</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const TOPIC_NAME   = 'binance-veri-akisi';</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const WS_URL       = 'wss://stream.binance.com:9443/ws/btcusdt@trade';</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const pubSubClient = new PubSub({ projectId: PROJECT_ID, keyFilename: './key.json' });</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const topic        = pubSubClient.topic(TOPIC_NAME);</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const ws           = new WebSocket(WS_URL);</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ws.on('open', () =&gt; console.log('[WS] Binance bağlantısı kuruldu.'));</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ws.on('message', async (data) =&gt; {</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const trade     = JSON.parse(data.toString());</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console.log(`[TRADE] Fiyat: ${trade.p}  Miktar: ${trade.q}`);</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const msgBuffer = Buffer.from(JSON.stringify(trade));</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try {</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const msgId = await topic.publish(msgBuffer);</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console.log(`[PUB] Mesaj yayınlandı. ID: ${msgId}`);</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 catch (err) { console.error('[PUB] Hata:', err.message); }</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ws.on('close', () =&gt; console.log('[WS] Bağlantı kapandı.'));</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ws.on('error', (e) =&gt; console.error('[WS] Hata:', e.message));</w:t>
            </w:r>
          </w:p>
        </w:tc>
      </w:tr>
    </w:tbl>
    <w:p>
      <w:pPr>
        <w:spacing w:after="0" w:before="200"/>
      </w:pPr>
      <w:r>
        <w:t xml:space="preserve"/>
      </w:r>
    </w:p>
    <w:p>
      <w:pPr>
        <w:pStyle w:val="Heading2"/>
        <w:spacing w:after="100" w:before="240"/>
      </w:pPr>
      <w:r>
        <w:rPr>
          <w:rFonts w:ascii="Arial" w:cs="Arial" w:eastAsia="Arial" w:hAnsi="Arial"/>
          <w:b/>
          <w:bCs/>
          <w:color w:val="1D4ED8"/>
          <w:sz w:val="24"/>
          <w:szCs w:val="24"/>
        </w:rPr>
        <w:t xml:space="preserve">5.2  subscriber.js — Veri Tüketicisi</w:t>
      </w:r>
    </w:p>
    <w:p>
      <w:pPr>
        <w:spacing w:after="70" w:before="70"/>
        <w:jc w:val="both"/>
      </w:pPr>
      <w:r>
        <w:rPr>
          <w:rFonts w:ascii="Arial" w:cs="Arial" w:eastAsia="Arial" w:hAnsi="Arial"/>
          <w:b w:val="false"/>
          <w:bCs w:val="false"/>
          <w:color w:val="374151"/>
          <w:sz w:val="21"/>
          <w:szCs w:val="21"/>
        </w:rPr>
        <w:t xml:space="preserve">subscriber.js Pub/Sub kuyruğundaki mesajları olay tabanlı olarak dinleyen ve işleyen Node.js betiğidir. Dış veri kaynağıyla doğrudan ilişkisi yoktur; yalnızca GCP üzerindeki abonelik kanalını dinler.</w:t>
      </w:r>
    </w:p>
    <w:p>
      <w:pPr>
        <w:spacing w:after="0" w:before="80"/>
      </w:pPr>
      <w:r>
        <w:t xml:space="preserve"/>
      </w:r>
    </w:p>
    <w:p>
      <w:pPr>
        <w:spacing w:after="70" w:before="70"/>
        <w:jc w:val="both"/>
      </w:pPr>
      <w:r>
        <w:rPr>
          <w:rFonts w:ascii="Arial" w:cs="Arial" w:eastAsia="Arial" w:hAnsi="Arial"/>
          <w:b w:val="false"/>
          <w:bCs w:val="false"/>
          <w:color w:val="374151"/>
          <w:sz w:val="21"/>
          <w:szCs w:val="21"/>
        </w:rPr>
        <w:t xml:space="preserve">Subscriber'ın publisher'dan tamamen bağımsız çalışması sistemin en kritik mimari özelliğidir. Publisher çalışmasa da subscriber mesajları kuyruktan okumaya devam edebilir; subscriber çöküp yeniden başlasa da okunmamış mesajlar kaybolmaz.</w:t>
      </w:r>
    </w:p>
    <w:p>
      <w:pPr>
        <w:spacing w:after="0" w:before="80"/>
      </w:pPr>
      <w:r>
        <w:t xml:space="preserve"/>
      </w:r>
    </w:p>
    <w:p>
      <w:pPr>
        <w:pStyle w:val="ListParagraph"/>
        <w:numPr>
          <w:ilvl w:val="0"/>
          <w:numId w:val="2"/>
        </w:numPr>
        <w:spacing w:after="50" w:before="50"/>
      </w:pPr>
      <w:r>
        <w:rPr>
          <w:rFonts w:ascii="Arial" w:cs="Arial" w:eastAsia="Arial" w:hAnsi="Arial"/>
          <w:color w:val="374151"/>
          <w:sz w:val="21"/>
          <w:szCs w:val="21"/>
        </w:rPr>
        <w:t xml:space="preserve">subscription.on('message') ile her gelen mesajda callback tetiklenir</w:t>
      </w:r>
    </w:p>
    <w:p>
      <w:pPr>
        <w:pStyle w:val="ListParagraph"/>
        <w:numPr>
          <w:ilvl w:val="0"/>
          <w:numId w:val="2"/>
        </w:numPr>
        <w:spacing w:after="50" w:before="50"/>
      </w:pPr>
      <w:r>
        <w:rPr>
          <w:rFonts w:ascii="Arial" w:cs="Arial" w:eastAsia="Arial" w:hAnsi="Arial"/>
          <w:color w:val="374151"/>
          <w:sz w:val="21"/>
          <w:szCs w:val="21"/>
        </w:rPr>
        <w:t xml:space="preserve">message.data (Buffer) → toString() → JSON.parse() dönüşüm zinciri uygulanır</w:t>
      </w:r>
    </w:p>
    <w:p>
      <w:pPr>
        <w:pStyle w:val="ListParagraph"/>
        <w:numPr>
          <w:ilvl w:val="0"/>
          <w:numId w:val="2"/>
        </w:numPr>
        <w:spacing w:after="50" w:before="50"/>
      </w:pPr>
      <w:r>
        <w:rPr>
          <w:rFonts w:ascii="Arial" w:cs="Arial" w:eastAsia="Arial" w:hAnsi="Arial"/>
          <w:color w:val="374151"/>
          <w:sz w:val="21"/>
          <w:szCs w:val="21"/>
        </w:rPr>
        <w:t xml:space="preserve">İşlenen her mesaj 'Buluttan Gelen Veri:' başlığıyla terminale loglanır</w:t>
      </w:r>
    </w:p>
    <w:p>
      <w:pPr>
        <w:pStyle w:val="ListParagraph"/>
        <w:numPr>
          <w:ilvl w:val="0"/>
          <w:numId w:val="2"/>
        </w:numPr>
        <w:spacing w:after="50" w:before="50"/>
      </w:pPr>
      <w:r>
        <w:rPr>
          <w:rFonts w:ascii="Arial" w:cs="Arial" w:eastAsia="Arial" w:hAnsi="Arial"/>
          <w:color w:val="374151"/>
          <w:sz w:val="21"/>
          <w:szCs w:val="21"/>
        </w:rPr>
        <w:t xml:space="preserve">message.ack() çağrılarak GCP'ye mesajın başarıyla işlendiği bildirilir</w:t>
      </w:r>
    </w:p>
    <w:p>
      <w:pPr>
        <w:pStyle w:val="ListParagraph"/>
        <w:numPr>
          <w:ilvl w:val="0"/>
          <w:numId w:val="2"/>
        </w:numPr>
        <w:spacing w:after="50" w:before="50"/>
      </w:pPr>
      <w:r>
        <w:rPr>
          <w:rFonts w:ascii="Arial" w:cs="Arial" w:eastAsia="Arial" w:hAnsi="Arial"/>
          <w:color w:val="374151"/>
          <w:sz w:val="21"/>
          <w:szCs w:val="21"/>
        </w:rPr>
        <w:t xml:space="preserve">Eğer ack() çağrılmazsa GCP mesajı yeniden teslim etmeye çalışır (at-least-once garantisi)</w:t>
      </w:r>
    </w:p>
    <w:p>
      <w:pPr>
        <w:spacing w:after="0" w:before="120"/>
      </w:pPr>
      <w:r>
        <w:t xml:space="preserve"/>
      </w:r>
    </w:p>
    <w:p>
      <w:pPr>
        <w:pStyle w:val="Heading3"/>
        <w:spacing w:after="70" w:before="160"/>
      </w:pPr>
      <w:r>
        <w:rPr>
          <w:rFonts w:ascii="Arial" w:cs="Arial" w:eastAsia="Arial" w:hAnsi="Arial"/>
          <w:b/>
          <w:bCs/>
          <w:color w:val="1A2E5A"/>
          <w:sz w:val="21"/>
          <w:szCs w:val="21"/>
        </w:rPr>
        <w:t xml:space="preserve">subscriber.js — Tam Kod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6A9955"/>
                <w:sz w:val="18"/>
                <w:szCs w:val="18"/>
              </w:rPr>
              <w:t xml:space="preserve">// subscriber.js — Google Cloud Pub/Sub → Konsol</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const { PubSub }  = require('@google-cloud/pubsub');</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const PROJECT_ID  = 'project-6160b355-f911-4b6a-95c';</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const SUB_NAME    = 'binance-veri-akisi-sub';</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const pubSubClient = new PubSub({ projectId: PROJECT_ID, keyFilename: './key.json' });</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const subscription = pubSubClient.subscription(SUB_NAME);</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console.log(`[SUB] Abonelik dinleniyor: ${SUB_NAME}`);</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subscription.on('message', (message) =&gt; {</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const trade = JSON.parse(message.data.toString());</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console.log('Buluttan Gelen Veri:', {</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fiyat  : trade.p,</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miktar : trade.q,</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zaman  : new Date(trade.T).toISOString()</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message.ack();   // Mesajı onayla, kuyruktan çıkar</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w:t>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
            </w:r>
          </w:p>
        </w:tc>
      </w:tr>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subscription.on('error', (err) =&gt; console.error('[SUB] Hata:', err.message));</w:t>
            </w:r>
          </w:p>
        </w:tc>
      </w:tr>
    </w:tbl>
    <w:p>
      <w:pPr>
        <w:spacing w:after="0" w:before="200"/>
      </w:pPr>
      <w:r>
        <w:t xml:space="preserve"/>
      </w:r>
    </w:p>
    <w:p>
      <w:pPr>
        <w:pStyle w:val="Heading1"/>
        <w:pBdr>
          <w:bottom w:val="single" w:color="B8921A" w:sz="8" w:space="6"/>
        </w:pBdr>
        <w:spacing w:after="140" w:before="360"/>
      </w:pPr>
      <w:r>
        <w:rPr>
          <w:rFonts w:ascii="Arial" w:cs="Arial" w:eastAsia="Arial" w:hAnsi="Arial"/>
          <w:b/>
          <w:bCs/>
          <w:color w:val="1A2E5A"/>
          <w:sz w:val="30"/>
          <w:szCs w:val="30"/>
        </w:rPr>
        <w:t xml:space="preserve">6. Pub/Sub Kullanımının Avantajları</w:t>
      </w:r>
    </w:p>
    <w:p>
      <w:pPr>
        <w:spacing w:after="0" w:before="60"/>
      </w:pPr>
      <w:r>
        <w:t xml:space="preserve"/>
      </w:r>
    </w:p>
    <w:p>
      <w:pPr>
        <w:spacing w:after="70" w:before="70"/>
        <w:jc w:val="both"/>
      </w:pPr>
      <w:r>
        <w:rPr>
          <w:rFonts w:ascii="Arial" w:cs="Arial" w:eastAsia="Arial" w:hAnsi="Arial"/>
          <w:b w:val="false"/>
          <w:bCs w:val="false"/>
          <w:color w:val="374151"/>
          <w:sz w:val="21"/>
          <w:szCs w:val="21"/>
        </w:rPr>
        <w:t xml:space="preserve">Bu projede verilerin doğrudan WebSocket üzerinden tek bir tüketiciye iletilmesi yerine Google Cloud Pub/Sub aracılığıyla buluta aktarılması sisteme çok boyutlu avantajlar kazandırmaktadır.</w:t>
      </w:r>
    </w:p>
    <w:p>
      <w:pPr>
        <w:spacing w:after="0" w:before="10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450"/>
      </w:tblGrid>
      <w:tr>
        <w:tc>
          <w:tcPr>
            <w:tcW w:type="dxa" w:w="2400"/>
            <w:tcBorders>
              <w:top w:val="single" w:color="D1D5DB" w:sz="1"/>
              <w:left w:val="single" w:color="D1D5DB" w:sz="1"/>
              <w:bottom w:val="single" w:color="D1D5DB" w:sz="1"/>
              <w:right w:val="single" w:color="D1D5DB" w:sz="1"/>
            </w:tcBorders>
            <w:shd w:fill="1A2E5A" w:val="clear"/>
            <w:tcMar>
              <w:top w:type="dxa" w:w="90"/>
              <w:left w:type="dxa" w:w="120"/>
              <w:bottom w:type="dxa" w:w="90"/>
              <w:right w:type="dxa" w:w="100"/>
            </w:tcMar>
          </w:tcPr>
          <w:p>
            <w:r>
              <w:rPr>
                <w:rFonts w:ascii="Arial" w:cs="Arial" w:eastAsia="Arial" w:hAnsi="Arial"/>
                <w:b/>
                <w:bCs/>
                <w:color w:val="FFFFFF"/>
                <w:sz w:val="20"/>
                <w:szCs w:val="20"/>
              </w:rPr>
              <w:t xml:space="preserve">Kriter</w:t>
            </w:r>
          </w:p>
        </w:tc>
        <w:tc>
          <w:tcPr>
            <w:tcW w:type="dxa" w:w="3450"/>
            <w:tcBorders>
              <w:top w:val="single" w:color="D1D5DB" w:sz="1"/>
              <w:left w:val="single" w:color="D1D5DB" w:sz="1"/>
              <w:bottom w:val="single" w:color="D1D5DB" w:sz="1"/>
              <w:right w:val="single" w:color="D1D5DB" w:sz="1"/>
            </w:tcBorders>
            <w:shd w:fill="7B1D1D" w:val="clear"/>
            <w:tcMar>
              <w:top w:type="dxa" w:w="90"/>
              <w:left w:type="dxa" w:w="120"/>
              <w:bottom w:type="dxa" w:w="90"/>
              <w:right w:type="dxa" w:w="100"/>
            </w:tcMar>
          </w:tcPr>
          <w:p>
            <w:r>
              <w:rPr>
                <w:rFonts w:ascii="Arial" w:cs="Arial" w:eastAsia="Arial" w:hAnsi="Arial"/>
                <w:b/>
                <w:bCs/>
                <w:color w:val="FFFFFF"/>
                <w:sz w:val="20"/>
                <w:szCs w:val="20"/>
              </w:rPr>
              <w:t xml:space="preserve">Doğrudan WebSocket</w:t>
            </w:r>
          </w:p>
        </w:tc>
        <w:tc>
          <w:tcPr>
            <w:tcW w:type="dxa" w:w="3450"/>
            <w:tcBorders>
              <w:top w:val="single" w:color="D1D5DB" w:sz="1"/>
              <w:left w:val="single" w:color="D1D5DB" w:sz="1"/>
              <w:bottom w:val="single" w:color="D1D5DB" w:sz="1"/>
              <w:right w:val="single" w:color="D1D5DB" w:sz="1"/>
            </w:tcBorders>
            <w:shd w:fill="064E3B" w:val="clear"/>
            <w:tcMar>
              <w:top w:type="dxa" w:w="90"/>
              <w:left w:type="dxa" w:w="120"/>
              <w:bottom w:type="dxa" w:w="90"/>
              <w:right w:type="dxa" w:w="100"/>
            </w:tcMar>
          </w:tcPr>
          <w:p>
            <w:r>
              <w:rPr>
                <w:rFonts w:ascii="Arial" w:cs="Arial" w:eastAsia="Arial" w:hAnsi="Arial"/>
                <w:b/>
                <w:bCs/>
                <w:color w:val="FFFFFF"/>
                <w:sz w:val="20"/>
                <w:szCs w:val="20"/>
              </w:rPr>
              <w:t xml:space="preserve">Google Cloud Pub/Sub</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bCs/>
                <w:color w:val="1A2E5A"/>
                <w:sz w:val="20"/>
                <w:szCs w:val="20"/>
              </w:rPr>
              <w:t xml:space="preserve">Ölçeklenebilirlik</w:t>
            </w:r>
          </w:p>
        </w:tc>
        <w:tc>
          <w:tcPr>
            <w:tcW w:type="dxa" w:w="3450"/>
            <w:tcBorders>
              <w:top w:val="single" w:color="D1D5DB" w:sz="1"/>
              <w:left w:val="single" w:color="D1D5DB" w:sz="1"/>
              <w:bottom w:val="single" w:color="D1D5DB" w:sz="1"/>
              <w:right w:val="single" w:color="D1D5DB" w:sz="1"/>
            </w:tcBorders>
            <w:shd w:fill="FFF5F5" w:val="clear"/>
            <w:tcMar>
              <w:top w:type="dxa" w:w="80"/>
              <w:left w:type="dxa" w:w="120"/>
              <w:bottom w:type="dxa" w:w="80"/>
              <w:right w:type="dxa" w:w="100"/>
            </w:tcMar>
          </w:tcPr>
          <w:p>
            <w:r>
              <w:rPr>
                <w:rFonts w:ascii="Arial" w:cs="Arial" w:eastAsia="Arial" w:hAnsi="Arial"/>
                <w:color w:val="374151"/>
                <w:sz w:val="19"/>
                <w:szCs w:val="19"/>
              </w:rPr>
              <w:t xml:space="preserve">Tek istemci, sınırlı tüketim</w:t>
            </w:r>
          </w:p>
        </w:tc>
        <w:tc>
          <w:tcPr>
            <w:tcW w:type="dxa" w:w="345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00"/>
            </w:tcMar>
          </w:tcPr>
          <w:p>
            <w:r>
              <w:rPr>
                <w:rFonts w:ascii="Arial" w:cs="Arial" w:eastAsia="Arial" w:hAnsi="Arial"/>
                <w:color w:val="374151"/>
                <w:sz w:val="19"/>
                <w:szCs w:val="19"/>
              </w:rPr>
              <w:t xml:space="preserve">Yüzlerce mikroservis aynı anda tüketebilir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bCs/>
                <w:color w:val="1A2E5A"/>
                <w:sz w:val="20"/>
                <w:szCs w:val="20"/>
              </w:rPr>
              <w:t xml:space="preserve">Güvenilirlik</w:t>
            </w:r>
          </w:p>
        </w:tc>
        <w:tc>
          <w:tcPr>
            <w:tcW w:type="dxa" w:w="3450"/>
            <w:tcBorders>
              <w:top w:val="single" w:color="D1D5DB" w:sz="1"/>
              <w:left w:val="single" w:color="D1D5DB" w:sz="1"/>
              <w:bottom w:val="single" w:color="D1D5DB" w:sz="1"/>
              <w:right w:val="single" w:color="D1D5DB" w:sz="1"/>
            </w:tcBorders>
            <w:shd w:fill="FFFAFA" w:val="clear"/>
            <w:tcMar>
              <w:top w:type="dxa" w:w="80"/>
              <w:left w:type="dxa" w:w="120"/>
              <w:bottom w:type="dxa" w:w="80"/>
              <w:right w:type="dxa" w:w="100"/>
            </w:tcMar>
          </w:tcPr>
          <w:p>
            <w:r>
              <w:rPr>
                <w:rFonts w:ascii="Arial" w:cs="Arial" w:eastAsia="Arial" w:hAnsi="Arial"/>
                <w:color w:val="374151"/>
                <w:sz w:val="19"/>
                <w:szCs w:val="19"/>
              </w:rPr>
              <w:t xml:space="preserve">Bağlantı kopunca veri yok olur</w:t>
            </w:r>
          </w:p>
        </w:tc>
        <w:tc>
          <w:tcPr>
            <w:tcW w:type="dxa" w:w="3450"/>
            <w:tcBorders>
              <w:top w:val="single" w:color="D1D5DB" w:sz="1"/>
              <w:left w:val="single" w:color="D1D5DB" w:sz="1"/>
              <w:bottom w:val="single" w:color="D1D5DB" w:sz="1"/>
              <w:right w:val="single" w:color="D1D5DB" w:sz="1"/>
            </w:tcBorders>
            <w:shd w:fill="F7FFFA" w:val="clear"/>
            <w:tcMar>
              <w:top w:type="dxa" w:w="80"/>
              <w:left w:type="dxa" w:w="120"/>
              <w:bottom w:type="dxa" w:w="80"/>
              <w:right w:type="dxa" w:w="100"/>
            </w:tcMar>
          </w:tcPr>
          <w:p>
            <w:r>
              <w:rPr>
                <w:rFonts w:ascii="Arial" w:cs="Arial" w:eastAsia="Arial" w:hAnsi="Arial"/>
                <w:color w:val="374151"/>
                <w:sz w:val="19"/>
                <w:szCs w:val="19"/>
              </w:rPr>
              <w:t xml:space="preserve">Mesajlar kuyrukta bekler, kayıpsız teslim</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bCs/>
                <w:color w:val="1A2E5A"/>
                <w:sz w:val="20"/>
                <w:szCs w:val="20"/>
              </w:rPr>
              <w:t xml:space="preserve">Hata Toleransı</w:t>
            </w:r>
          </w:p>
        </w:tc>
        <w:tc>
          <w:tcPr>
            <w:tcW w:type="dxa" w:w="3450"/>
            <w:tcBorders>
              <w:top w:val="single" w:color="D1D5DB" w:sz="1"/>
              <w:left w:val="single" w:color="D1D5DB" w:sz="1"/>
              <w:bottom w:val="single" w:color="D1D5DB" w:sz="1"/>
              <w:right w:val="single" w:color="D1D5DB" w:sz="1"/>
            </w:tcBorders>
            <w:shd w:fill="FFF5F5" w:val="clear"/>
            <w:tcMar>
              <w:top w:type="dxa" w:w="80"/>
              <w:left w:type="dxa" w:w="120"/>
              <w:bottom w:type="dxa" w:w="80"/>
              <w:right w:type="dxa" w:w="100"/>
            </w:tcMar>
          </w:tcPr>
          <w:p>
            <w:r>
              <w:rPr>
                <w:rFonts w:ascii="Arial" w:cs="Arial" w:eastAsia="Arial" w:hAnsi="Arial"/>
                <w:color w:val="374151"/>
                <w:sz w:val="19"/>
                <w:szCs w:val="19"/>
              </w:rPr>
              <w:t xml:space="preserve">Abone çökerse veri geri alınamaz</w:t>
            </w:r>
          </w:p>
        </w:tc>
        <w:tc>
          <w:tcPr>
            <w:tcW w:type="dxa" w:w="345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00"/>
            </w:tcMar>
          </w:tcPr>
          <w:p>
            <w:r>
              <w:rPr>
                <w:rFonts w:ascii="Arial" w:cs="Arial" w:eastAsia="Arial" w:hAnsi="Arial"/>
                <w:color w:val="374151"/>
                <w:sz w:val="19"/>
                <w:szCs w:val="19"/>
              </w:rPr>
              <w:t xml:space="preserve">Abone yeniden başlayınca kaldığı yerden devam</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bCs/>
                <w:color w:val="1A2E5A"/>
                <w:sz w:val="20"/>
                <w:szCs w:val="20"/>
              </w:rPr>
              <w:t xml:space="preserve">İzlenebilirlik</w:t>
            </w:r>
          </w:p>
        </w:tc>
        <w:tc>
          <w:tcPr>
            <w:tcW w:type="dxa" w:w="3450"/>
            <w:tcBorders>
              <w:top w:val="single" w:color="D1D5DB" w:sz="1"/>
              <w:left w:val="single" w:color="D1D5DB" w:sz="1"/>
              <w:bottom w:val="single" w:color="D1D5DB" w:sz="1"/>
              <w:right w:val="single" w:color="D1D5DB" w:sz="1"/>
            </w:tcBorders>
            <w:shd w:fill="FFFAFA" w:val="clear"/>
            <w:tcMar>
              <w:top w:type="dxa" w:w="80"/>
              <w:left w:type="dxa" w:w="120"/>
              <w:bottom w:type="dxa" w:w="80"/>
              <w:right w:type="dxa" w:w="100"/>
            </w:tcMar>
          </w:tcPr>
          <w:p>
            <w:r>
              <w:rPr>
                <w:rFonts w:ascii="Arial" w:cs="Arial" w:eastAsia="Arial" w:hAnsi="Arial"/>
                <w:color w:val="374151"/>
                <w:sz w:val="19"/>
                <w:szCs w:val="19"/>
              </w:rPr>
              <w:t xml:space="preserve">Çok sınırlı, manuel log gerektirir</w:t>
            </w:r>
          </w:p>
        </w:tc>
        <w:tc>
          <w:tcPr>
            <w:tcW w:type="dxa" w:w="3450"/>
            <w:tcBorders>
              <w:top w:val="single" w:color="D1D5DB" w:sz="1"/>
              <w:left w:val="single" w:color="D1D5DB" w:sz="1"/>
              <w:bottom w:val="single" w:color="D1D5DB" w:sz="1"/>
              <w:right w:val="single" w:color="D1D5DB" w:sz="1"/>
            </w:tcBorders>
            <w:shd w:fill="F7FFFA" w:val="clear"/>
            <w:tcMar>
              <w:top w:type="dxa" w:w="80"/>
              <w:left w:type="dxa" w:w="120"/>
              <w:bottom w:type="dxa" w:w="80"/>
              <w:right w:type="dxa" w:w="100"/>
            </w:tcMar>
          </w:tcPr>
          <w:p>
            <w:r>
              <w:rPr>
                <w:rFonts w:ascii="Arial" w:cs="Arial" w:eastAsia="Arial" w:hAnsi="Arial"/>
                <w:color w:val="374151"/>
                <w:sz w:val="19"/>
                <w:szCs w:val="19"/>
              </w:rPr>
              <w:t xml:space="preserve">GCP konsolundan anlık monitoring &amp; alerting</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00"/>
            </w:tcMar>
          </w:tcPr>
          <w:p>
            <w:r>
              <w:rPr>
                <w:rFonts w:ascii="Arial" w:cs="Arial" w:eastAsia="Arial" w:hAnsi="Arial"/>
                <w:b/>
                <w:bCs/>
                <w:color w:val="1A2E5A"/>
                <w:sz w:val="20"/>
                <w:szCs w:val="20"/>
              </w:rPr>
              <w:t xml:space="preserve">Mesaj Garantisi</w:t>
            </w:r>
          </w:p>
        </w:tc>
        <w:tc>
          <w:tcPr>
            <w:tcW w:type="dxa" w:w="3450"/>
            <w:tcBorders>
              <w:top w:val="single" w:color="D1D5DB" w:sz="1"/>
              <w:left w:val="single" w:color="D1D5DB" w:sz="1"/>
              <w:bottom w:val="single" w:color="D1D5DB" w:sz="1"/>
              <w:right w:val="single" w:color="D1D5DB" w:sz="1"/>
            </w:tcBorders>
            <w:shd w:fill="FFF5F5" w:val="clear"/>
            <w:tcMar>
              <w:top w:type="dxa" w:w="80"/>
              <w:left w:type="dxa" w:w="120"/>
              <w:bottom w:type="dxa" w:w="80"/>
              <w:right w:type="dxa" w:w="100"/>
            </w:tcMar>
          </w:tcPr>
          <w:p>
            <w:r>
              <w:rPr>
                <w:rFonts w:ascii="Arial" w:cs="Arial" w:eastAsia="Arial" w:hAnsi="Arial"/>
                <w:color w:val="374151"/>
                <w:sz w:val="19"/>
                <w:szCs w:val="19"/>
              </w:rPr>
              <w:t xml:space="preserve">Yok — fire and forget</w:t>
            </w:r>
          </w:p>
        </w:tc>
        <w:tc>
          <w:tcPr>
            <w:tcW w:type="dxa" w:w="345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00"/>
            </w:tcMar>
          </w:tcPr>
          <w:p>
            <w:r>
              <w:rPr>
                <w:rFonts w:ascii="Arial" w:cs="Arial" w:eastAsia="Arial" w:hAnsi="Arial"/>
                <w:color w:val="374151"/>
                <w:sz w:val="19"/>
                <w:szCs w:val="19"/>
              </w:rPr>
              <w:t xml:space="preserve">At-least-once delivery, message.ack() onayı</w:t>
            </w:r>
          </w:p>
        </w:tc>
      </w:tr>
    </w:tbl>
    <w:p>
      <w:pPr>
        <w:spacing w:after="0" w:before="120"/>
      </w:pPr>
      <w:r>
        <w:t xml:space="preserve"/>
      </w:r>
    </w:p>
    <w:p>
      <w:pPr>
        <w:spacing w:after="70" w:before="70"/>
        <w:jc w:val="both"/>
      </w:pPr>
      <w:r>
        <w:rPr>
          <w:rFonts w:ascii="Arial" w:cs="Arial" w:eastAsia="Arial" w:hAnsi="Arial"/>
          <w:b w:val="false"/>
          <w:bCs w:val="false"/>
          <w:color w:val="374151"/>
          <w:sz w:val="21"/>
          <w:szCs w:val="21"/>
        </w:rPr>
        <w:t xml:space="preserve">Bu avantajların somut örneği: Sistem üretimde çalışırken subscriber bir sunucu güncellemesi nedeniyle 10 dakika kapalı kalır. Doğrudan WebSocket mimarisinde bu süredeki tüm BTC/USDT verileri kaybolur. Pub/Sub mimarisinde ise mesajlar kuyrukta bekler; subscriber yeniden başladığında tüm verileri sırayla işler.</w:t>
      </w:r>
    </w:p>
    <w:p>
      <w:pPr>
        <w:spacing w:after="0" w:before="200"/>
      </w:pPr>
      <w:r>
        <w:t xml:space="preserve"/>
      </w:r>
    </w:p>
    <w:p>
      <w:pPr>
        <w:pStyle w:val="Heading1"/>
        <w:pBdr>
          <w:bottom w:val="single" w:color="B8921A" w:sz="8" w:space="6"/>
        </w:pBdr>
        <w:spacing w:after="140" w:before="360"/>
      </w:pPr>
      <w:r>
        <w:rPr>
          <w:rFonts w:ascii="Arial" w:cs="Arial" w:eastAsia="Arial" w:hAnsi="Arial"/>
          <w:b/>
          <w:bCs/>
          <w:color w:val="1A2E5A"/>
          <w:sz w:val="30"/>
          <w:szCs w:val="30"/>
        </w:rPr>
        <w:t xml:space="preserve">7. Projenin Çalıştırılması</w:t>
      </w:r>
    </w:p>
    <w:p>
      <w:pPr>
        <w:spacing w:after="0" w:before="60"/>
      </w:pPr>
      <w:r>
        <w:t xml:space="preserve"/>
      </w:r>
    </w:p>
    <w:p>
      <w:pPr>
        <w:spacing w:after="70" w:before="70"/>
        <w:jc w:val="both"/>
      </w:pPr>
      <w:r>
        <w:rPr>
          <w:rFonts w:ascii="Arial" w:cs="Arial" w:eastAsia="Arial" w:hAnsi="Arial"/>
          <w:b w:val="false"/>
          <w:bCs w:val="false"/>
          <w:color w:val="374151"/>
          <w:sz w:val="21"/>
          <w:szCs w:val="21"/>
        </w:rPr>
        <w:t xml:space="preserve">Sistemi yerel ortamınızda ayağa kaldırmak için aşağıdaki adımları sırayla uygulayınız. publisher.js ve subscriber.js birbirinden bağımsız terminal oturumlarında çalıştırılmalıdır.</w:t>
      </w:r>
    </w:p>
    <w:p>
      <w:pPr>
        <w:spacing w:after="0" w:before="8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D1D5DB" w:sz="1"/>
              <w:left w:val="single" w:color="D1D5DB" w:sz="1"/>
              <w:bottom w:val="single" w:color="D1D5DB" w:sz="1"/>
              <w:right w:val="single" w:color="D1D5DB" w:sz="1"/>
            </w:tcBorders>
            <w:shd w:fill="FEF3C7" w:val="clear"/>
            <w:tcMar>
              <w:top w:type="dxa" w:w="130"/>
              <w:left w:type="dxa" w:w="200"/>
              <w:bottom w:type="dxa" w:w="130"/>
              <w:right w:type="dxa" w:w="200"/>
            </w:tcMar>
          </w:tcPr>
          <w:p>
            <w:pPr>
              <w:spacing w:after="60" w:before="0"/>
            </w:pPr>
            <w:r>
              <w:rPr>
                <w:rFonts w:ascii="Arial" w:cs="Arial" w:eastAsia="Arial" w:hAnsi="Arial"/>
                <w:b/>
                <w:bCs/>
                <w:color w:val="92400E"/>
                <w:sz w:val="21"/>
                <w:szCs w:val="21"/>
              </w:rPr>
              <w:t xml:space="preserve">⚠️  Ön Koşul</w:t>
            </w:r>
          </w:p>
          <w:p>
            <w:pPr>
              <w:spacing w:after="0" w:before="0"/>
            </w:pPr>
            <w:r>
              <w:rPr>
                <w:rFonts w:ascii="Arial" w:cs="Arial" w:eastAsia="Arial" w:hAnsi="Arial"/>
                <w:color w:val="374151"/>
                <w:sz w:val="20"/>
                <w:szCs w:val="20"/>
              </w:rPr>
              <w:t xml:space="preserve">publisher.js ve subscriber.js ile aynı dizinde key.json kimlik dosyasının bulunduğundan emin olunuz. Ayrıca Node.js v18+ yüklü olmalıdır.</w:t>
            </w:r>
          </w:p>
        </w:tc>
      </w:tr>
    </w:tbl>
    <w:p>
      <w:pPr>
        <w:spacing w:after="0" w:before="100"/>
      </w:pPr>
      <w:r>
        <w:t xml:space="preserve"/>
      </w:r>
    </w:p>
    <w:p>
      <w:pPr>
        <w:pStyle w:val="Heading3"/>
        <w:spacing w:after="70" w:before="160"/>
      </w:pPr>
      <w:r>
        <w:rPr>
          <w:rFonts w:ascii="Arial" w:cs="Arial" w:eastAsia="Arial" w:hAnsi="Arial"/>
          <w:b/>
          <w:bCs/>
          <w:color w:val="1A2E5A"/>
          <w:sz w:val="21"/>
          <w:szCs w:val="21"/>
        </w:rPr>
        <w:t xml:space="preserve">Adım 1 — Bağımlılıkların Kurulumu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npm install</w:t>
            </w:r>
          </w:p>
        </w:tc>
      </w:tr>
    </w:tbl>
    <w:p>
      <w:pPr>
        <w:spacing w:after="0" w:before="80"/>
      </w:pPr>
      <w:r>
        <w:t xml:space="preserve"/>
      </w:r>
    </w:p>
    <w:p>
      <w:pPr>
        <w:pStyle w:val="Heading3"/>
        <w:spacing w:after="70" w:before="160"/>
      </w:pPr>
      <w:r>
        <w:rPr>
          <w:rFonts w:ascii="Arial" w:cs="Arial" w:eastAsia="Arial" w:hAnsi="Arial"/>
          <w:b/>
          <w:bCs/>
          <w:color w:val="1A2E5A"/>
          <w:sz w:val="21"/>
          <w:szCs w:val="21"/>
        </w:rPr>
        <w:t xml:space="preserve">Adım 2 — Publisher'ı Başlatma (Terminal 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node publisher.js</w:t>
            </w:r>
          </w:p>
        </w:tc>
      </w:tr>
    </w:tbl>
    <w:p>
      <w:pPr>
        <w:spacing w:after="0" w:before="80"/>
      </w:pPr>
      <w:r>
        <w:t xml:space="preserve"/>
      </w:r>
    </w:p>
    <w:p>
      <w:pPr>
        <w:pStyle w:val="Heading3"/>
        <w:spacing w:after="70" w:before="160"/>
      </w:pPr>
      <w:r>
        <w:rPr>
          <w:rFonts w:ascii="Arial" w:cs="Arial" w:eastAsia="Arial" w:hAnsi="Arial"/>
          <w:b/>
          <w:bCs/>
          <w:color w:val="1A2E5A"/>
          <w:sz w:val="21"/>
          <w:szCs w:val="21"/>
        </w:rPr>
        <w:t xml:space="preserve">Adım 3 — Subscriber'ı Başlatma (Terminal 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none" w:color="FFFFFF" w:sz="0"/>
              <w:left w:val="none" w:color="FFFFFF" w:sz="0"/>
              <w:bottom w:val="none" w:color="FFFFFF" w:sz="0"/>
              <w:right w:val="none" w:color="FFFFFF" w:sz="0"/>
            </w:tcBorders>
            <w:shd w:fill="1E1E2E" w:val="clear"/>
            <w:tcMar>
              <w:top w:type="dxa" w:w="28"/>
              <w:left w:type="dxa" w:w="220"/>
              <w:bottom w:type="dxa" w:w="28"/>
              <w:right w:type="dxa" w:w="160"/>
            </w:tcMar>
          </w:tcPr>
          <w:p>
            <w:pPr>
              <w:spacing w:after="8" w:before="8"/>
            </w:pPr>
            <w:r>
              <w:rPr>
                <w:rFonts w:ascii="Courier New" w:cs="Courier New" w:eastAsia="Courier New" w:hAnsi="Courier New"/>
                <w:color w:val="A8D8A8"/>
                <w:sz w:val="18"/>
                <w:szCs w:val="18"/>
              </w:rPr>
              <w:t xml:space="preserve">node subscriber.js</w:t>
            </w:r>
          </w:p>
        </w:tc>
      </w:tr>
    </w:tbl>
    <w:p>
      <w:pPr>
        <w:spacing w:after="0" w:before="100"/>
      </w:pPr>
      <w:r>
        <w:t xml:space="preserve"/>
      </w:r>
    </w:p>
    <w:p>
      <w:pPr>
        <w:spacing w:after="70" w:before="70"/>
        <w:jc w:val="both"/>
      </w:pPr>
      <w:r>
        <w:rPr>
          <w:rFonts w:ascii="Arial" w:cs="Arial" w:eastAsia="Arial" w:hAnsi="Arial"/>
          <w:b w:val="false"/>
          <w:bCs w:val="false"/>
          <w:color w:val="374151"/>
          <w:sz w:val="21"/>
          <w:szCs w:val="21"/>
        </w:rPr>
        <w:t xml:space="preserve">publisher.js çalıştıktan sonra terminalde gerçek zamanlı BTC/USDT trade mesajları loglanmaya başlar. subscriber.js ise Pub/Sub kuyruğundan okuduğu her mesajı 'Buluttan Gelen Veri:' başlığıyla ekrana yazar.</w:t>
      </w:r>
    </w:p>
    <w:p>
      <w:pPr>
        <w:spacing w:after="0" w:before="200"/>
      </w:pPr>
      <w:r>
        <w:t xml:space="preserve"/>
      </w:r>
    </w:p>
    <w:p>
      <w:pPr>
        <w:pStyle w:val="Heading1"/>
        <w:pBdr>
          <w:bottom w:val="single" w:color="B8921A" w:sz="8" w:space="6"/>
        </w:pBdr>
        <w:spacing w:after="140" w:before="360"/>
      </w:pPr>
      <w:r>
        <w:rPr>
          <w:rFonts w:ascii="Arial" w:cs="Arial" w:eastAsia="Arial" w:hAnsi="Arial"/>
          <w:b/>
          <w:bCs/>
          <w:color w:val="1A2E5A"/>
          <w:sz w:val="30"/>
          <w:szCs w:val="30"/>
        </w:rPr>
        <w:t xml:space="preserve">8. Sonuç ve Değerlendirme</w:t>
      </w:r>
    </w:p>
    <w:p>
      <w:pPr>
        <w:spacing w:after="0" w:before="60"/>
      </w:pPr>
      <w:r>
        <w:t xml:space="preserve"/>
      </w:r>
    </w:p>
    <w:p>
      <w:pPr>
        <w:spacing w:after="70" w:before="70"/>
        <w:jc w:val="both"/>
      </w:pPr>
      <w:r>
        <w:rPr>
          <w:rFonts w:ascii="Arial" w:cs="Arial" w:eastAsia="Arial" w:hAnsi="Arial"/>
          <w:b w:val="false"/>
          <w:bCs w:val="false"/>
          <w:color w:val="374151"/>
          <w:sz w:val="21"/>
          <w:szCs w:val="21"/>
        </w:rPr>
        <w:t xml:space="preserve">Bu proje kapsamında gerçek zamanlı kripto para verisi akışını bulut üzerinde yönetmek için eksiksiz ve çalışan bir pipeline başarıyla kurulmuştur. Binance WebSocket API'si aracılığıyla anlık BTC/USDT işlem verisi elde edilmiş; Google Cloud Pub/Sub'ın yayın-abonelik modeli sayesinde bu veriler ölçeklenebilir, güvenilir ve kayıpsız biçimde buluta aktarılmış ve tüketilmiştir.</w:t>
      </w:r>
    </w:p>
    <w:p>
      <w:pPr>
        <w:spacing w:after="0" w:before="80"/>
      </w:pPr>
      <w:r>
        <w:t xml:space="preserve"/>
      </w:r>
    </w:p>
    <w:p>
      <w:pPr>
        <w:spacing w:after="70" w:before="70"/>
        <w:jc w:val="both"/>
      </w:pPr>
      <w:r>
        <w:rPr>
          <w:rFonts w:ascii="Arial" w:cs="Arial" w:eastAsia="Arial" w:hAnsi="Arial"/>
          <w:b w:val="false"/>
          <w:bCs w:val="false"/>
          <w:color w:val="374151"/>
          <w:sz w:val="21"/>
          <w:szCs w:val="21"/>
        </w:rPr>
        <w:t xml:space="preserve">Proje; IoT ve finansal teknoloji uygulamalarında yaygın olarak kullanılan endüstriyel mimari kalıplarını uygulamalı olarak deneyimleme imkânı sunmuştur. Least Privilege ile IAM güvenliği, mesaj kuyruğuyla hata toleransı, asenkron programlamayla ölçeklenebilirlik ve event-driven mimariyle kaynak verimliliği bu proje üzerinden somut biçimde pekiştirilmiştir.</w:t>
      </w:r>
    </w:p>
    <w:p>
      <w:pPr>
        <w:spacing w:after="0" w:before="80"/>
      </w:pPr>
      <w:r>
        <w:t xml:space="preserve"/>
      </w:r>
    </w:p>
    <w:p>
      <w:pPr>
        <w:spacing w:after="70" w:before="70"/>
        <w:jc w:val="both"/>
      </w:pPr>
      <w:r>
        <w:rPr>
          <w:rFonts w:ascii="Arial" w:cs="Arial" w:eastAsia="Arial" w:hAnsi="Arial"/>
          <w:b w:val="false"/>
          <w:bCs w:val="false"/>
          <w:color w:val="374151"/>
          <w:sz w:val="21"/>
          <w:szCs w:val="21"/>
        </w:rPr>
        <w:t xml:space="preserve">Sistem ilerleyen aşamalarda BigQuery entegrasyonu ile veri analitiği, Cloud Functions ile sunucusuz işleme veya Dataflow ile streaming ETL pipeline'larına genişletilebilir.</w:t>
      </w:r>
    </w:p>
    <w:p>
      <w:pPr>
        <w:spacing w:after="0" w:before="10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D1D5DB" w:sz="1"/>
              <w:left w:val="single" w:color="D1D5DB" w:sz="1"/>
              <w:bottom w:val="single" w:color="D1D5DB" w:sz="1"/>
              <w:right w:val="single" w:color="D1D5DB" w:sz="1"/>
            </w:tcBorders>
            <w:shd w:fill="D1FAE5" w:val="clear"/>
            <w:tcMar>
              <w:top w:type="dxa" w:w="130"/>
              <w:left w:type="dxa" w:w="200"/>
              <w:bottom w:type="dxa" w:w="130"/>
              <w:right w:type="dxa" w:w="200"/>
            </w:tcMar>
          </w:tcPr>
          <w:p>
            <w:pPr>
              <w:spacing w:after="60" w:before="0"/>
            </w:pPr>
            <w:r>
              <w:rPr>
                <w:rFonts w:ascii="Arial" w:cs="Arial" w:eastAsia="Arial" w:hAnsi="Arial"/>
                <w:b/>
                <w:bCs/>
                <w:color w:val="064E3B"/>
                <w:sz w:val="21"/>
                <w:szCs w:val="21"/>
              </w:rPr>
              <w:t xml:space="preserve">📂  GitHub Proje Reposu</w:t>
            </w:r>
          </w:p>
          <w:p>
            <w:pPr>
              <w:spacing w:after="0" w:before="0"/>
            </w:pPr>
            <w:r>
              <w:rPr>
                <w:rFonts w:ascii="Arial" w:cs="Arial" w:eastAsia="Arial" w:hAnsi="Arial"/>
                <w:color w:val="374151"/>
                <w:sz w:val="20"/>
                <w:szCs w:val="20"/>
              </w:rPr>
              <w:t xml:space="preserve">Proje kodları, rapor ve çalışma logları aşağıdaki Git reposunda sürüm kontrolü ile yönetilmiştir.</w:t>
            </w:r>
          </w:p>
        </w:tc>
      </w:tr>
    </w:tbl>
    <w:p>
      <w:pPr>
        <w:spacing w:after="0" w:before="60"/>
      </w:pPr>
      <w:r>
        <w:t xml:space="preserve"/>
      </w:r>
    </w:p>
    <w:p>
      <w:pPr>
        <w:spacing w:after="80" w:before="0"/>
        <w:jc w:val="center"/>
      </w:pPr>
      <w:hyperlink w:history="1" r:id="rIdh7w_kbrjrsrd90a6shsvu">
        <w:r>
          <w:rPr>
            <w:rFonts w:ascii="Courier New" w:cs="Courier New" w:eastAsia="Courier New" w:hAnsi="Courier New"/>
            <w:b/>
            <w:bCs/>
            <w:color w:val="2563EB"/>
            <w:sz w:val="22"/>
            <w:szCs w:val="22"/>
            <w:u w:val="single" w:color="2563EB"/>
          </w:rPr>
          <w:t xml:space="preserve">https://github.com/SALIM-20291313/Proje-2</w:t>
        </w:r>
      </w:hyperlink>
    </w:p>
    <w:p>
      <w:pPr>
        <w:spacing w:after="0" w:before="160"/>
      </w:pPr>
      <w:r>
        <w:t xml:space="preserve"/>
      </w:r>
    </w:p>
    <w:sectPr>
      <w:headerReference w:type="default" r:id="rId7"/>
      <w:footerReference w:type="default" r:id="rId8"/>
      <w:pgSz w:w="11906" w:h="16838" w:orient="portrait"/>
      <w:pgMar w:top="1260" w:right="118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pPr>
    <w:r>
      <w:rPr>
        <w:rFonts w:ascii="Arial" w:cs="Arial" w:eastAsia="Arial" w:hAnsi="Arial"/>
        <w:color w:val="9CA3AF"/>
        <w:sz w:val="16"/>
        <w:szCs w:val="16"/>
      </w:rPr>
      <w:t xml:space="preserve">Google Cloud Pub/Sub  •  WebSocket  •  Node.js  •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466"/>
      <w:tblBorders>
        <w:top w:val="single" w:color="auto" w:sz="4"/>
        <w:left w:val="single" w:color="auto" w:sz="4"/>
        <w:bottom w:val="single" w:color="auto" w:sz="4"/>
        <w:right w:val="single" w:color="auto" w:sz="4"/>
        <w:insideH w:val="single" w:color="auto" w:sz="4"/>
        <w:insideV w:val="single" w:color="auto" w:sz="4"/>
      </w:tblBorders>
    </w:tblPr>
    <w:tblGrid>
      <w:gridCol w:w="6600"/>
      <w:gridCol w:w="2866"/>
    </w:tblGrid>
    <w:tr>
      <w:tc>
        <w:tcPr>
          <w:tcW w:type="dxa" w:w="6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6B7280"/>
              <w:sz w:val="17"/>
              <w:szCs w:val="17"/>
            </w:rPr>
            <w:t xml:space="preserve">Ankara Üniversitesi  ·  Bulut Bilişim 3522  ·  Proje 2</w:t>
          </w:r>
        </w:p>
      </w:tc>
      <w:tc>
        <w:tcPr>
          <w:tcW w:type="dxa" w:w="2866"/>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b/>
              <w:bCs/>
              <w:color w:val="1A2E5A"/>
              <w:sz w:val="17"/>
              <w:szCs w:val="17"/>
            </w:rPr>
            <w:t xml:space="preserve">SALİM CAN ŞEN  ·  20291313</w:t>
          </w:r>
        </w:p>
      </w:tc>
    </w:tr>
  </w:tbl>
  <w:p>
    <w:pPr>
      <w:pBdr>
        <w:bottom w:val="single" w:color="B8921A" w:sz="4"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A2E5A"/>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D4ED8"/>
      <w:sz w:val="24"/>
      <w:szCs w:val="24"/>
    </w:rPr>
  </w:style>
  <w:style w:type="paragraph" w:styleId="Heading3">
    <w:name w:val="Heading 3"/>
    <w:basedOn w:val="Normal"/>
    <w:next w:val="Normal"/>
    <w:qFormat/>
    <w:pPr>
      <w:spacing w:after="70" w:before="160"/>
      <w:outlineLvl w:val="2"/>
    </w:pPr>
    <w:rPr>
      <w:rFonts w:ascii="Arial" w:cs="Arial" w:eastAsia="Arial" w:hAnsi="Arial"/>
      <w:b/>
      <w:bCs/>
      <w:color w:val="1A2E5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kqeuv57daid13-n6pogn" Type="http://schemas.openxmlformats.org/officeDocument/2006/relationships/hyperlink" Target="https://github.com/SALIM-20291313/Proje-2" TargetMode="External"/><Relationship Id="rIdh7w_kbrjrsrd90a6shsvu" Type="http://schemas.openxmlformats.org/officeDocument/2006/relationships/hyperlink" Target="https://github.com/SALIM-20291313/Proje-2" TargetMode="External"/><Relationship Id="rId9" Type="http://schemas.openxmlformats.org/officeDocument/2006/relationships/image" Target="media/06762acc23ca6aa6ad02e43e83f36a530ef56af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2026-04-19T20:35:06.157Z</dcterms:created>
  <dcterms:modified xsi:type="dcterms:W3CDTF">2026-04-19T20:35:06.159Z</dcterms:modified>
</cp:coreProperties>
</file>

<file path=docProps/custom.xml><?xml version="1.0" encoding="utf-8"?>
<Properties xmlns="http://schemas.openxmlformats.org/officeDocument/2006/custom-properties" xmlns:vt="http://schemas.openxmlformats.org/officeDocument/2006/docPropsVTypes"/>
</file>