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3C8B13" w14:textId="77777777" w:rsidR="002B3D6B" w:rsidRDefault="00606DCB">
      <w:pPr>
        <w:shd w:val="clear" w:color="auto" w:fill="1E4D78"/>
        <w:spacing w:before="200" w:after="60"/>
        <w:jc w:val="center"/>
      </w:pPr>
      <w:r>
        <w:rPr>
          <w:b/>
          <w:bCs/>
          <w:color w:val="FFFFFF"/>
          <w:sz w:val="52"/>
          <w:szCs w:val="52"/>
        </w:rPr>
        <w:t>Customer Churn Analysis</w:t>
      </w:r>
    </w:p>
    <w:p w14:paraId="3E3C8B14" w14:textId="77777777" w:rsidR="002B3D6B" w:rsidRDefault="00606DCB">
      <w:pPr>
        <w:shd w:val="clear" w:color="auto" w:fill="1E4D78"/>
        <w:spacing w:after="300"/>
        <w:jc w:val="center"/>
      </w:pPr>
      <w:r>
        <w:rPr>
          <w:i/>
          <w:iCs/>
          <w:color w:val="C9DCEF"/>
          <w:sz w:val="28"/>
          <w:szCs w:val="28"/>
        </w:rPr>
        <w:t>Project Synopsis</w:t>
      </w:r>
    </w:p>
    <w:p w14:paraId="3E3C8B15" w14:textId="77777777" w:rsidR="002B3D6B" w:rsidRDefault="00606DCB">
      <w:pPr>
        <w:pStyle w:val="Heading1"/>
        <w:pBdr>
          <w:bottom w:val="single" w:sz="8" w:space="4" w:color="1E4D78"/>
        </w:pBdr>
      </w:pPr>
      <w:r>
        <w:t>At a Glance</w:t>
      </w:r>
    </w:p>
    <w:p w14:paraId="3E3C8B16" w14:textId="77777777" w:rsidR="002B3D6B" w:rsidRDefault="002B3D6B">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2B3D6B" w14:paraId="3E3C8B1F"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BF2FA"/>
            <w:tcMar>
              <w:top w:w="120" w:type="dxa"/>
              <w:left w:w="160" w:type="dxa"/>
              <w:bottom w:w="120" w:type="dxa"/>
              <w:right w:w="160" w:type="dxa"/>
            </w:tcMar>
          </w:tcPr>
          <w:p w14:paraId="3E3C8B17" w14:textId="77777777" w:rsidR="002B3D6B" w:rsidRDefault="00606DCB">
            <w:pPr>
              <w:spacing w:before="40" w:after="20"/>
              <w:jc w:val="center"/>
            </w:pPr>
            <w:r>
              <w:rPr>
                <w:b/>
                <w:bCs/>
                <w:color w:val="1E4D78"/>
                <w:sz w:val="32"/>
                <w:szCs w:val="32"/>
              </w:rPr>
              <w:t>64,374</w:t>
            </w:r>
          </w:p>
          <w:p w14:paraId="3E3C8B18" w14:textId="77777777" w:rsidR="002B3D6B" w:rsidRDefault="00606DCB">
            <w:pPr>
              <w:spacing w:after="40"/>
              <w:jc w:val="center"/>
            </w:pPr>
            <w:r>
              <w:rPr>
                <w:color w:val="555555"/>
                <w:sz w:val="18"/>
                <w:szCs w:val="18"/>
              </w:rPr>
              <w:t>Total Customers</w:t>
            </w:r>
          </w:p>
        </w:tc>
        <w:tc>
          <w:tcPr>
            <w:tcW w:w="2340" w:type="dxa"/>
            <w:tcBorders>
              <w:top w:val="single" w:sz="1" w:space="0" w:color="CCCCCC"/>
              <w:left w:val="single" w:sz="1" w:space="0" w:color="CCCCCC"/>
              <w:bottom w:val="single" w:sz="1" w:space="0" w:color="CCCCCC"/>
              <w:right w:val="single" w:sz="1" w:space="0" w:color="CCCCCC"/>
            </w:tcBorders>
            <w:shd w:val="clear" w:color="auto" w:fill="D0E4F5"/>
            <w:tcMar>
              <w:top w:w="120" w:type="dxa"/>
              <w:left w:w="160" w:type="dxa"/>
              <w:bottom w:w="120" w:type="dxa"/>
              <w:right w:w="160" w:type="dxa"/>
            </w:tcMar>
          </w:tcPr>
          <w:p w14:paraId="3E3C8B19" w14:textId="77777777" w:rsidR="002B3D6B" w:rsidRDefault="00606DCB">
            <w:pPr>
              <w:spacing w:before="40" w:after="20"/>
              <w:jc w:val="center"/>
            </w:pPr>
            <w:r>
              <w:rPr>
                <w:b/>
                <w:bCs/>
                <w:color w:val="1E4D78"/>
                <w:sz w:val="32"/>
                <w:szCs w:val="32"/>
              </w:rPr>
              <w:t>12</w:t>
            </w:r>
          </w:p>
          <w:p w14:paraId="3E3C8B1A" w14:textId="77777777" w:rsidR="002B3D6B" w:rsidRDefault="00606DCB">
            <w:pPr>
              <w:spacing w:after="40"/>
              <w:jc w:val="center"/>
            </w:pPr>
            <w:r>
              <w:rPr>
                <w:color w:val="555555"/>
                <w:sz w:val="18"/>
                <w:szCs w:val="18"/>
              </w:rPr>
              <w:t>Dataset Columns</w:t>
            </w:r>
          </w:p>
        </w:tc>
        <w:tc>
          <w:tcPr>
            <w:tcW w:w="2340" w:type="dxa"/>
            <w:tcBorders>
              <w:top w:val="single" w:sz="1" w:space="0" w:color="CCCCCC"/>
              <w:left w:val="single" w:sz="1" w:space="0" w:color="CCCCCC"/>
              <w:bottom w:val="single" w:sz="1" w:space="0" w:color="CCCCCC"/>
              <w:right w:val="single" w:sz="1" w:space="0" w:color="CCCCCC"/>
            </w:tcBorders>
            <w:shd w:val="clear" w:color="auto" w:fill="EBF2FA"/>
            <w:tcMar>
              <w:top w:w="120" w:type="dxa"/>
              <w:left w:w="160" w:type="dxa"/>
              <w:bottom w:w="120" w:type="dxa"/>
              <w:right w:w="160" w:type="dxa"/>
            </w:tcMar>
          </w:tcPr>
          <w:p w14:paraId="3E3C8B1B" w14:textId="77777777" w:rsidR="002B3D6B" w:rsidRDefault="00606DCB">
            <w:pPr>
              <w:spacing w:before="40" w:after="20"/>
              <w:jc w:val="center"/>
            </w:pPr>
            <w:r>
              <w:rPr>
                <w:b/>
                <w:bCs/>
                <w:color w:val="1E4D78"/>
                <w:sz w:val="32"/>
                <w:szCs w:val="32"/>
              </w:rPr>
              <w:t>Yes</w:t>
            </w:r>
          </w:p>
          <w:p w14:paraId="3E3C8B1C" w14:textId="77777777" w:rsidR="002B3D6B" w:rsidRDefault="00606DCB">
            <w:pPr>
              <w:spacing w:after="40"/>
              <w:jc w:val="center"/>
            </w:pPr>
            <w:r>
              <w:rPr>
                <w:color w:val="555555"/>
                <w:sz w:val="18"/>
                <w:szCs w:val="18"/>
              </w:rPr>
              <w:t>Churn Tracked</w:t>
            </w:r>
          </w:p>
        </w:tc>
        <w:tc>
          <w:tcPr>
            <w:tcW w:w="2340" w:type="dxa"/>
            <w:tcBorders>
              <w:top w:val="single" w:sz="1" w:space="0" w:color="CCCCCC"/>
              <w:left w:val="single" w:sz="1" w:space="0" w:color="CCCCCC"/>
              <w:bottom w:val="single" w:sz="1" w:space="0" w:color="CCCCCC"/>
              <w:right w:val="single" w:sz="1" w:space="0" w:color="CCCCCC"/>
            </w:tcBorders>
            <w:shd w:val="clear" w:color="auto" w:fill="D0E4F5"/>
            <w:tcMar>
              <w:top w:w="120" w:type="dxa"/>
              <w:left w:w="160" w:type="dxa"/>
              <w:bottom w:w="120" w:type="dxa"/>
              <w:right w:w="160" w:type="dxa"/>
            </w:tcMar>
          </w:tcPr>
          <w:p w14:paraId="3E3C8B1D" w14:textId="77777777" w:rsidR="002B3D6B" w:rsidRDefault="00606DCB">
            <w:pPr>
              <w:spacing w:before="40" w:after="20"/>
              <w:jc w:val="center"/>
            </w:pPr>
            <w:r>
              <w:rPr>
                <w:b/>
                <w:bCs/>
                <w:color w:val="1E4D78"/>
                <w:sz w:val="32"/>
                <w:szCs w:val="32"/>
              </w:rPr>
              <w:t>Power BI</w:t>
            </w:r>
          </w:p>
          <w:p w14:paraId="3E3C8B1E" w14:textId="77777777" w:rsidR="002B3D6B" w:rsidRDefault="00606DCB">
            <w:pPr>
              <w:spacing w:after="40"/>
              <w:jc w:val="center"/>
            </w:pPr>
            <w:r>
              <w:rPr>
                <w:color w:val="555555"/>
                <w:sz w:val="18"/>
                <w:szCs w:val="18"/>
              </w:rPr>
              <w:t>Tool Used</w:t>
            </w:r>
          </w:p>
        </w:tc>
      </w:tr>
    </w:tbl>
    <w:p w14:paraId="3E3C8B20" w14:textId="77777777" w:rsidR="002B3D6B" w:rsidRDefault="002B3D6B">
      <w:pPr>
        <w:spacing w:before="60" w:after="60"/>
      </w:pPr>
    </w:p>
    <w:p w14:paraId="3E3C8B21" w14:textId="77777777" w:rsidR="002B3D6B" w:rsidRDefault="00606DCB">
      <w:pPr>
        <w:pStyle w:val="Heading1"/>
        <w:pBdr>
          <w:bottom w:val="single" w:sz="8" w:space="4" w:color="1E4D78"/>
        </w:pBdr>
      </w:pPr>
      <w:r>
        <w:t>1. Introduction</w:t>
      </w:r>
    </w:p>
    <w:p w14:paraId="3E3C8B22" w14:textId="77777777" w:rsidR="002B3D6B" w:rsidRDefault="00606DCB">
      <w:pPr>
        <w:spacing w:before="80" w:after="80"/>
      </w:pPr>
      <w:r>
        <w:t xml:space="preserve">Customer churn refers to the situation when customers stop using a company's product or service. Understanding churn is important for businesses because it helps identify the reasons why customers leave. By </w:t>
      </w:r>
      <w:proofErr w:type="spellStart"/>
      <w:r>
        <w:t>analyzing</w:t>
      </w:r>
      <w:proofErr w:type="spellEnd"/>
      <w:r>
        <w:t xml:space="preserve"> customer data, companies can improve services and develop better customer retention strategies.</w:t>
      </w:r>
    </w:p>
    <w:p w14:paraId="3E3C8B23" w14:textId="77777777" w:rsidR="002B3D6B" w:rsidRDefault="002B3D6B">
      <w:pPr>
        <w:spacing w:before="60" w:after="60"/>
      </w:pPr>
    </w:p>
    <w:p w14:paraId="3E3C8B24" w14:textId="77777777" w:rsidR="002B3D6B" w:rsidRDefault="00606DCB">
      <w:pPr>
        <w:pStyle w:val="Heading1"/>
        <w:pBdr>
          <w:bottom w:val="single" w:sz="8" w:space="4" w:color="1E4D78"/>
        </w:pBdr>
      </w:pPr>
      <w:r>
        <w:t>2. Project Overview</w:t>
      </w:r>
    </w:p>
    <w:p w14:paraId="3E3C8B25" w14:textId="77777777" w:rsidR="002B3D6B" w:rsidRDefault="00606DCB">
      <w:pPr>
        <w:spacing w:before="80" w:after="80"/>
      </w:pPr>
      <w:r>
        <w:t xml:space="preserve">This project </w:t>
      </w:r>
      <w:proofErr w:type="spellStart"/>
      <w:r>
        <w:t>analyzes</w:t>
      </w:r>
      <w:proofErr w:type="spellEnd"/>
      <w:r>
        <w:t xml:space="preserve"> customer churn using a dataset containing customer service and usage information. The objective is to identify patterns in customer </w:t>
      </w:r>
      <w:proofErr w:type="spellStart"/>
      <w:r>
        <w:t>behavior</w:t>
      </w:r>
      <w:proofErr w:type="spellEnd"/>
      <w:r>
        <w:t xml:space="preserve"> and understand the factors influencing churn. Data visualization techniques are used to explore trends and support better business decision-making.</w:t>
      </w:r>
    </w:p>
    <w:p w14:paraId="3E3C8B26" w14:textId="77777777" w:rsidR="002B3D6B" w:rsidRDefault="002B3D6B">
      <w:pPr>
        <w:spacing w:before="60" w:after="60"/>
      </w:pPr>
    </w:p>
    <w:p w14:paraId="3E3C8B27" w14:textId="77777777" w:rsidR="002B3D6B" w:rsidRDefault="00606DCB">
      <w:pPr>
        <w:pStyle w:val="Heading1"/>
        <w:pBdr>
          <w:bottom w:val="single" w:sz="8" w:space="4" w:color="1E4D78"/>
        </w:pBdr>
      </w:pPr>
      <w:r>
        <w:t>3. Dataset Summary</w:t>
      </w:r>
    </w:p>
    <w:p w14:paraId="3E3C8B28" w14:textId="77777777" w:rsidR="002B3D6B" w:rsidRDefault="00606DCB">
      <w:pPr>
        <w:pStyle w:val="Heading2"/>
      </w:pPr>
      <w:r>
        <w:t>Dataset Details</w:t>
      </w:r>
    </w:p>
    <w:p w14:paraId="3E3C8B29" w14:textId="77777777" w:rsidR="002B3D6B" w:rsidRDefault="00606DCB">
      <w:pPr>
        <w:pStyle w:val="ListParagraph"/>
        <w:numPr>
          <w:ilvl w:val="0"/>
          <w:numId w:val="2"/>
        </w:numPr>
        <w:spacing w:before="60" w:after="60"/>
      </w:pPr>
      <w:r>
        <w:t>Rows: 64,374 customer records</w:t>
      </w:r>
    </w:p>
    <w:p w14:paraId="3E3C8B2A" w14:textId="77777777" w:rsidR="002B3D6B" w:rsidRDefault="00606DCB">
      <w:pPr>
        <w:pStyle w:val="ListParagraph"/>
        <w:numPr>
          <w:ilvl w:val="0"/>
          <w:numId w:val="2"/>
        </w:numPr>
        <w:spacing w:before="60" w:after="60"/>
      </w:pPr>
      <w:r>
        <w:t>Columns: 12 fields</w:t>
      </w:r>
    </w:p>
    <w:p w14:paraId="3E3C8B2B" w14:textId="77777777" w:rsidR="002B3D6B" w:rsidRDefault="002B3D6B">
      <w:pPr>
        <w:spacing w:before="60" w:after="60"/>
      </w:pPr>
    </w:p>
    <w:p w14:paraId="3E3C8B2C" w14:textId="77777777" w:rsidR="002B3D6B" w:rsidRDefault="00606DCB">
      <w:pPr>
        <w:pStyle w:val="Heading2"/>
      </w:pPr>
      <w:r>
        <w:t>Key Features</w:t>
      </w:r>
    </w:p>
    <w:p w14:paraId="3E3C8B2D" w14:textId="77777777" w:rsidR="002B3D6B" w:rsidRDefault="00606DCB">
      <w:pPr>
        <w:pStyle w:val="ListParagraph"/>
        <w:numPr>
          <w:ilvl w:val="0"/>
          <w:numId w:val="2"/>
        </w:numPr>
        <w:spacing w:before="60" w:after="60"/>
      </w:pPr>
      <w:r>
        <w:t xml:space="preserve">Customer information — </w:t>
      </w:r>
      <w:proofErr w:type="spellStart"/>
      <w:r>
        <w:t>CustomerID</w:t>
      </w:r>
      <w:proofErr w:type="spellEnd"/>
      <w:r>
        <w:t>, Age, Gender</w:t>
      </w:r>
    </w:p>
    <w:p w14:paraId="3E3C8B2E" w14:textId="77777777" w:rsidR="002B3D6B" w:rsidRDefault="00606DCB">
      <w:pPr>
        <w:pStyle w:val="ListParagraph"/>
        <w:numPr>
          <w:ilvl w:val="0"/>
          <w:numId w:val="2"/>
        </w:numPr>
        <w:spacing w:before="60" w:after="60"/>
      </w:pPr>
      <w:r>
        <w:t>Service details — Subscription Type, Contract Length</w:t>
      </w:r>
    </w:p>
    <w:p w14:paraId="3E3C8B2F" w14:textId="77777777" w:rsidR="002B3D6B" w:rsidRDefault="00606DCB">
      <w:pPr>
        <w:pStyle w:val="ListParagraph"/>
        <w:numPr>
          <w:ilvl w:val="0"/>
          <w:numId w:val="2"/>
        </w:numPr>
        <w:spacing w:before="60" w:after="60"/>
      </w:pPr>
      <w:r>
        <w:t>Customer behaviour — Usage Frequency, Support Calls</w:t>
      </w:r>
    </w:p>
    <w:p w14:paraId="3E3C8B30" w14:textId="77777777" w:rsidR="002B3D6B" w:rsidRDefault="00606DCB">
      <w:pPr>
        <w:pStyle w:val="ListParagraph"/>
        <w:numPr>
          <w:ilvl w:val="0"/>
          <w:numId w:val="2"/>
        </w:numPr>
        <w:spacing w:before="60" w:after="60"/>
      </w:pPr>
      <w:r>
        <w:t>Financial — Total Spend</w:t>
      </w:r>
    </w:p>
    <w:p w14:paraId="3E3C8B31" w14:textId="77777777" w:rsidR="002B3D6B" w:rsidRDefault="00606DCB">
      <w:pPr>
        <w:pStyle w:val="ListParagraph"/>
        <w:numPr>
          <w:ilvl w:val="0"/>
          <w:numId w:val="2"/>
        </w:numPr>
        <w:spacing w:before="60" w:after="60"/>
      </w:pPr>
      <w:r>
        <w:t>Churn Status — whether the customer stayed or left</w:t>
      </w:r>
    </w:p>
    <w:p w14:paraId="3E3C8B32" w14:textId="77777777" w:rsidR="002B3D6B" w:rsidRDefault="002B3D6B">
      <w:pPr>
        <w:spacing w:before="60" w:after="60"/>
      </w:pPr>
    </w:p>
    <w:p w14:paraId="3E3C8B33" w14:textId="77777777" w:rsidR="002B3D6B" w:rsidRDefault="00606DCB">
      <w:pPr>
        <w:pStyle w:val="Heading1"/>
        <w:pBdr>
          <w:bottom w:val="single" w:sz="8" w:space="4" w:color="1E4D78"/>
        </w:pBdr>
      </w:pPr>
      <w:r>
        <w:t>4. Tools &amp; Technologies</w:t>
      </w:r>
    </w:p>
    <w:p w14:paraId="3E3C8B34" w14:textId="77777777" w:rsidR="002B3D6B" w:rsidRDefault="00606DCB">
      <w:pPr>
        <w:pStyle w:val="ListParagraph"/>
        <w:numPr>
          <w:ilvl w:val="0"/>
          <w:numId w:val="2"/>
        </w:numPr>
        <w:spacing w:before="60" w:after="60"/>
      </w:pPr>
      <w:r>
        <w:lastRenderedPageBreak/>
        <w:t>Microsoft Power BI — Data visualization and interactive dashboard creation</w:t>
      </w:r>
    </w:p>
    <w:p w14:paraId="3E3C8B35" w14:textId="77777777" w:rsidR="002B3D6B" w:rsidRDefault="00606DCB">
      <w:pPr>
        <w:pStyle w:val="ListParagraph"/>
        <w:numPr>
          <w:ilvl w:val="0"/>
          <w:numId w:val="2"/>
        </w:numPr>
        <w:spacing w:before="60" w:after="60"/>
      </w:pPr>
      <w:r>
        <w:t>Microsoft Excel — Data preparation and analysis</w:t>
      </w:r>
    </w:p>
    <w:p w14:paraId="3E3C8B36" w14:textId="77777777" w:rsidR="002B3D6B" w:rsidRDefault="00606DCB">
      <w:pPr>
        <w:pStyle w:val="ListParagraph"/>
        <w:numPr>
          <w:ilvl w:val="0"/>
          <w:numId w:val="2"/>
        </w:numPr>
        <w:spacing w:before="60" w:after="60"/>
      </w:pPr>
      <w:r>
        <w:t>Microsoft Word — Project documentation</w:t>
      </w:r>
    </w:p>
    <w:p w14:paraId="3E3C8B37" w14:textId="77777777" w:rsidR="002B3D6B" w:rsidRDefault="002B3D6B">
      <w:pPr>
        <w:spacing w:before="60" w:after="60"/>
      </w:pPr>
    </w:p>
    <w:p w14:paraId="3E3C8B38" w14:textId="77777777" w:rsidR="002B3D6B" w:rsidRDefault="00606DCB">
      <w:pPr>
        <w:pStyle w:val="Heading1"/>
        <w:pBdr>
          <w:bottom w:val="single" w:sz="8" w:space="4" w:color="1E4D78"/>
        </w:pBdr>
      </w:pPr>
      <w:r>
        <w:t>5. Dashboard Overview</w:t>
      </w:r>
    </w:p>
    <w:p w14:paraId="3E3C8B39" w14:textId="77777777" w:rsidR="002B3D6B" w:rsidRDefault="00606DCB">
      <w:pPr>
        <w:spacing w:before="80" w:after="80"/>
      </w:pPr>
      <w:r>
        <w:t>An interactive Power BI dashboard titled "Customer Churn Dashboard" was created as a single-page report to visualize churn patterns across the customer base. It is designed for customer success, marketing, and business analytics teams seeking to identify high-risk segments and inform retention strategy.</w:t>
      </w:r>
    </w:p>
    <w:p w14:paraId="3E3C8B3A" w14:textId="77777777" w:rsidR="002B3D6B" w:rsidRDefault="002B3D6B">
      <w:pPr>
        <w:spacing w:before="60" w:after="60"/>
      </w:pPr>
    </w:p>
    <w:p w14:paraId="3E3C8B3B" w14:textId="77777777" w:rsidR="002B3D6B" w:rsidRDefault="00606DCB">
      <w:pPr>
        <w:pStyle w:val="Heading2"/>
      </w:pPr>
      <w:r>
        <w:t>Headline KPI Cards</w:t>
      </w:r>
    </w:p>
    <w:p w14:paraId="3E3C8B3C" w14:textId="77777777" w:rsidR="002B3D6B" w:rsidRDefault="00606DCB">
      <w:pPr>
        <w:pStyle w:val="ListParagraph"/>
        <w:numPr>
          <w:ilvl w:val="0"/>
          <w:numId w:val="2"/>
        </w:numPr>
        <w:spacing w:before="60" w:after="60"/>
      </w:pPr>
      <w:r>
        <w:t>Total Customers</w:t>
      </w:r>
    </w:p>
    <w:p w14:paraId="3E3C8B3D" w14:textId="77777777" w:rsidR="002B3D6B" w:rsidRDefault="00606DCB">
      <w:pPr>
        <w:pStyle w:val="ListParagraph"/>
        <w:numPr>
          <w:ilvl w:val="0"/>
          <w:numId w:val="2"/>
        </w:numPr>
        <w:spacing w:before="60" w:after="60"/>
      </w:pPr>
      <w:r>
        <w:t>Sum of Churn</w:t>
      </w:r>
    </w:p>
    <w:p w14:paraId="3E3C8B3E" w14:textId="77777777" w:rsidR="002B3D6B" w:rsidRDefault="00606DCB">
      <w:pPr>
        <w:pStyle w:val="ListParagraph"/>
        <w:numPr>
          <w:ilvl w:val="0"/>
          <w:numId w:val="2"/>
        </w:numPr>
        <w:spacing w:before="60" w:after="60"/>
      </w:pPr>
      <w:r>
        <w:t>Retained Customers</w:t>
      </w:r>
    </w:p>
    <w:p w14:paraId="3E3C8B3F" w14:textId="77777777" w:rsidR="002B3D6B" w:rsidRDefault="00606DCB">
      <w:pPr>
        <w:pStyle w:val="ListParagraph"/>
        <w:numPr>
          <w:ilvl w:val="0"/>
          <w:numId w:val="2"/>
        </w:numPr>
        <w:spacing w:before="60" w:after="60"/>
      </w:pPr>
      <w:r>
        <w:t>Total Spend</w:t>
      </w:r>
    </w:p>
    <w:p w14:paraId="3E3C8B40" w14:textId="77777777" w:rsidR="002B3D6B" w:rsidRDefault="002B3D6B">
      <w:pPr>
        <w:spacing w:before="60" w:after="60"/>
      </w:pPr>
    </w:p>
    <w:p w14:paraId="3E3C8B41" w14:textId="77777777" w:rsidR="002B3D6B" w:rsidRDefault="00606DCB">
      <w:pPr>
        <w:pStyle w:val="Heading2"/>
      </w:pPr>
      <w:r>
        <w:t>Dashboard Visuals</w:t>
      </w:r>
    </w:p>
    <w:p w14:paraId="3E3C8B42" w14:textId="77777777" w:rsidR="002B3D6B" w:rsidRDefault="002B3D6B">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2B3D6B" w14:paraId="3E3C8B4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E4D78"/>
            <w:tcMar>
              <w:top w:w="80" w:type="dxa"/>
              <w:left w:w="120" w:type="dxa"/>
              <w:bottom w:w="80" w:type="dxa"/>
              <w:right w:w="120" w:type="dxa"/>
            </w:tcMar>
          </w:tcPr>
          <w:p w14:paraId="3E3C8B43" w14:textId="77777777" w:rsidR="002B3D6B" w:rsidRDefault="00606DCB">
            <w:r>
              <w:rPr>
                <w:b/>
                <w:bCs/>
                <w:color w:val="FFFFFF"/>
              </w:rPr>
              <w:t>Visual Type</w:t>
            </w:r>
          </w:p>
        </w:tc>
        <w:tc>
          <w:tcPr>
            <w:tcW w:w="3120" w:type="dxa"/>
            <w:tcBorders>
              <w:top w:val="single" w:sz="1" w:space="0" w:color="CCCCCC"/>
              <w:left w:val="single" w:sz="1" w:space="0" w:color="CCCCCC"/>
              <w:bottom w:val="single" w:sz="1" w:space="0" w:color="CCCCCC"/>
              <w:right w:val="single" w:sz="1" w:space="0" w:color="CCCCCC"/>
            </w:tcBorders>
            <w:shd w:val="clear" w:color="auto" w:fill="1E4D78"/>
            <w:tcMar>
              <w:top w:w="80" w:type="dxa"/>
              <w:left w:w="120" w:type="dxa"/>
              <w:bottom w:w="80" w:type="dxa"/>
              <w:right w:w="120" w:type="dxa"/>
            </w:tcMar>
          </w:tcPr>
          <w:p w14:paraId="3E3C8B44" w14:textId="77777777" w:rsidR="002B3D6B" w:rsidRDefault="00606DCB">
            <w:r>
              <w:rPr>
                <w:b/>
                <w:bCs/>
                <w:color w:val="FFFFFF"/>
              </w:rPr>
              <w:t>Title / Focus</w:t>
            </w:r>
          </w:p>
        </w:tc>
        <w:tc>
          <w:tcPr>
            <w:tcW w:w="3120" w:type="dxa"/>
            <w:tcBorders>
              <w:top w:val="single" w:sz="1" w:space="0" w:color="CCCCCC"/>
              <w:left w:val="single" w:sz="1" w:space="0" w:color="CCCCCC"/>
              <w:bottom w:val="single" w:sz="1" w:space="0" w:color="CCCCCC"/>
              <w:right w:val="single" w:sz="1" w:space="0" w:color="CCCCCC"/>
            </w:tcBorders>
            <w:shd w:val="clear" w:color="auto" w:fill="1E4D78"/>
            <w:tcMar>
              <w:top w:w="80" w:type="dxa"/>
              <w:left w:w="120" w:type="dxa"/>
              <w:bottom w:w="80" w:type="dxa"/>
              <w:right w:w="120" w:type="dxa"/>
            </w:tcMar>
          </w:tcPr>
          <w:p w14:paraId="3E3C8B45" w14:textId="77777777" w:rsidR="002B3D6B" w:rsidRDefault="00606DCB">
            <w:r>
              <w:rPr>
                <w:b/>
                <w:bCs/>
                <w:color w:val="FFFFFF"/>
              </w:rPr>
              <w:t>Key Dimension Analysed</w:t>
            </w:r>
          </w:p>
        </w:tc>
      </w:tr>
      <w:tr w:rsidR="002B3D6B" w14:paraId="3E3C8B4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3C8B47" w14:textId="77777777" w:rsidR="002B3D6B" w:rsidRDefault="00606DCB">
            <w:r>
              <w:rPr>
                <w:sz w:val="20"/>
                <w:szCs w:val="20"/>
              </w:rPr>
              <w:t>Pie Chart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3C8B48" w14:textId="77777777" w:rsidR="002B3D6B" w:rsidRDefault="00606DCB">
            <w:r>
              <w:rPr>
                <w:sz w:val="20"/>
                <w:szCs w:val="20"/>
              </w:rPr>
              <w:t>Churn Distribution</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3C8B49" w14:textId="77777777" w:rsidR="002B3D6B" w:rsidRDefault="00606DCB">
            <w:r>
              <w:rPr>
                <w:sz w:val="20"/>
                <w:szCs w:val="20"/>
              </w:rPr>
              <w:t>Churned vs. Retained customers</w:t>
            </w:r>
          </w:p>
        </w:tc>
      </w:tr>
      <w:tr w:rsidR="002B3D6B" w14:paraId="3E3C8B4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20" w:type="dxa"/>
              <w:bottom w:w="80" w:type="dxa"/>
              <w:right w:w="120" w:type="dxa"/>
            </w:tcMar>
          </w:tcPr>
          <w:p w14:paraId="3E3C8B4B" w14:textId="77777777" w:rsidR="002B3D6B" w:rsidRDefault="00606DCB">
            <w:r>
              <w:rPr>
                <w:sz w:val="20"/>
                <w:szCs w:val="20"/>
              </w:rPr>
              <w:t>Column Chart</w:t>
            </w:r>
          </w:p>
        </w:tc>
        <w:tc>
          <w:tcPr>
            <w:tcW w:w="312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20" w:type="dxa"/>
              <w:bottom w:w="80" w:type="dxa"/>
              <w:right w:w="120" w:type="dxa"/>
            </w:tcMar>
          </w:tcPr>
          <w:p w14:paraId="3E3C8B4C" w14:textId="77777777" w:rsidR="002B3D6B" w:rsidRDefault="00606DCB">
            <w:r>
              <w:rPr>
                <w:sz w:val="20"/>
                <w:szCs w:val="20"/>
              </w:rPr>
              <w:t>Churn by Subscription Type</w:t>
            </w:r>
          </w:p>
        </w:tc>
        <w:tc>
          <w:tcPr>
            <w:tcW w:w="312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20" w:type="dxa"/>
              <w:bottom w:w="80" w:type="dxa"/>
              <w:right w:w="120" w:type="dxa"/>
            </w:tcMar>
          </w:tcPr>
          <w:p w14:paraId="3E3C8B4D" w14:textId="77777777" w:rsidR="002B3D6B" w:rsidRDefault="00606DCB">
            <w:r>
              <w:rPr>
                <w:sz w:val="20"/>
                <w:szCs w:val="20"/>
              </w:rPr>
              <w:t>Subscription type vs. churn count</w:t>
            </w:r>
          </w:p>
        </w:tc>
      </w:tr>
      <w:tr w:rsidR="002B3D6B" w14:paraId="3E3C8B5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3C8B4F" w14:textId="77777777" w:rsidR="002B3D6B" w:rsidRDefault="00606DCB">
            <w:r>
              <w:rPr>
                <w:sz w:val="20"/>
                <w:szCs w:val="20"/>
              </w:rPr>
              <w:t>Column Chart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3C8B50" w14:textId="77777777" w:rsidR="002B3D6B" w:rsidRDefault="00606DCB">
            <w:r>
              <w:rPr>
                <w:sz w:val="20"/>
                <w:szCs w:val="20"/>
              </w:rPr>
              <w:t>Contract Length vs Churn</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3C8B51" w14:textId="77777777" w:rsidR="002B3D6B" w:rsidRDefault="00606DCB">
            <w:r>
              <w:rPr>
                <w:sz w:val="20"/>
                <w:szCs w:val="20"/>
              </w:rPr>
              <w:t>Contract duration vs. churn rates</w:t>
            </w:r>
          </w:p>
        </w:tc>
      </w:tr>
      <w:tr w:rsidR="002B3D6B" w14:paraId="3E3C8B5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20" w:type="dxa"/>
              <w:bottom w:w="80" w:type="dxa"/>
              <w:right w:w="120" w:type="dxa"/>
            </w:tcMar>
          </w:tcPr>
          <w:p w14:paraId="3E3C8B53" w14:textId="77777777" w:rsidR="002B3D6B" w:rsidRDefault="00606DCB">
            <w:r>
              <w:rPr>
                <w:sz w:val="20"/>
                <w:szCs w:val="20"/>
              </w:rPr>
              <w:t>Column Chart</w:t>
            </w:r>
          </w:p>
        </w:tc>
        <w:tc>
          <w:tcPr>
            <w:tcW w:w="312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20" w:type="dxa"/>
              <w:bottom w:w="80" w:type="dxa"/>
              <w:right w:w="120" w:type="dxa"/>
            </w:tcMar>
          </w:tcPr>
          <w:p w14:paraId="3E3C8B54" w14:textId="77777777" w:rsidR="002B3D6B" w:rsidRDefault="00606DCB">
            <w:r>
              <w:rPr>
                <w:sz w:val="20"/>
                <w:szCs w:val="20"/>
              </w:rPr>
              <w:t>Support Calls vs Churn by Gender</w:t>
            </w:r>
          </w:p>
        </w:tc>
        <w:tc>
          <w:tcPr>
            <w:tcW w:w="312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20" w:type="dxa"/>
              <w:bottom w:w="80" w:type="dxa"/>
              <w:right w:w="120" w:type="dxa"/>
            </w:tcMar>
          </w:tcPr>
          <w:p w14:paraId="3E3C8B55" w14:textId="77777777" w:rsidR="002B3D6B" w:rsidRDefault="00606DCB">
            <w:r>
              <w:rPr>
                <w:sz w:val="20"/>
                <w:szCs w:val="20"/>
              </w:rPr>
              <w:t>Support call volume by contract length</w:t>
            </w:r>
          </w:p>
        </w:tc>
      </w:tr>
      <w:tr w:rsidR="002B3D6B" w14:paraId="3E3C8B5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3C8B57" w14:textId="77777777" w:rsidR="002B3D6B" w:rsidRDefault="00606DCB">
            <w:r>
              <w:rPr>
                <w:sz w:val="20"/>
                <w:szCs w:val="20"/>
              </w:rPr>
              <w:t>Column Chart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3C8B58" w14:textId="77777777" w:rsidR="002B3D6B" w:rsidRDefault="00606DCB">
            <w:proofErr w:type="spellStart"/>
            <w:r>
              <w:rPr>
                <w:sz w:val="20"/>
                <w:szCs w:val="20"/>
              </w:rPr>
              <w:t>CustomerID</w:t>
            </w:r>
            <w:proofErr w:type="spellEnd"/>
            <w:r>
              <w:rPr>
                <w:sz w:val="20"/>
                <w:szCs w:val="20"/>
              </w:rPr>
              <w:t xml:space="preserve"> by Usage Frequency &amp; Churn</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3C8B59" w14:textId="77777777" w:rsidR="002B3D6B" w:rsidRDefault="00606DCB">
            <w:r>
              <w:rPr>
                <w:sz w:val="20"/>
                <w:szCs w:val="20"/>
              </w:rPr>
              <w:t>Usage frequency bands split by churn</w:t>
            </w:r>
          </w:p>
        </w:tc>
      </w:tr>
      <w:tr w:rsidR="002B3D6B" w14:paraId="3E3C8B5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20" w:type="dxa"/>
              <w:bottom w:w="80" w:type="dxa"/>
              <w:right w:w="120" w:type="dxa"/>
            </w:tcMar>
          </w:tcPr>
          <w:p w14:paraId="3E3C8B5B" w14:textId="77777777" w:rsidR="002B3D6B" w:rsidRDefault="00606DCB">
            <w:r>
              <w:rPr>
                <w:sz w:val="20"/>
                <w:szCs w:val="20"/>
              </w:rPr>
              <w:t>Scatter Chart</w:t>
            </w:r>
          </w:p>
        </w:tc>
        <w:tc>
          <w:tcPr>
            <w:tcW w:w="312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20" w:type="dxa"/>
              <w:bottom w:w="80" w:type="dxa"/>
              <w:right w:w="120" w:type="dxa"/>
            </w:tcMar>
          </w:tcPr>
          <w:p w14:paraId="3E3C8B5C" w14:textId="77777777" w:rsidR="002B3D6B" w:rsidRDefault="00606DCB">
            <w:r>
              <w:rPr>
                <w:sz w:val="20"/>
                <w:szCs w:val="20"/>
              </w:rPr>
              <w:t>Tenure vs. Total Spend</w:t>
            </w:r>
          </w:p>
        </w:tc>
        <w:tc>
          <w:tcPr>
            <w:tcW w:w="312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20" w:type="dxa"/>
              <w:bottom w:w="80" w:type="dxa"/>
              <w:right w:w="120" w:type="dxa"/>
            </w:tcMar>
          </w:tcPr>
          <w:p w14:paraId="3E3C8B5D" w14:textId="77777777" w:rsidR="002B3D6B" w:rsidRDefault="00606DCB">
            <w:r>
              <w:rPr>
                <w:sz w:val="20"/>
                <w:szCs w:val="20"/>
              </w:rPr>
              <w:t>Customer-level spend vs. tenure, coloured by churn</w:t>
            </w:r>
          </w:p>
        </w:tc>
      </w:tr>
      <w:tr w:rsidR="002B3D6B" w14:paraId="3E3C8B6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3C8B5F" w14:textId="77777777" w:rsidR="002B3D6B" w:rsidRDefault="00606DCB">
            <w:r>
              <w:rPr>
                <w:sz w:val="20"/>
                <w:szCs w:val="20"/>
              </w:rPr>
              <w:t>KPI Cards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3C8B60" w14:textId="77777777" w:rsidR="002B3D6B" w:rsidRDefault="00606DCB">
            <w:r>
              <w:rPr>
                <w:sz w:val="20"/>
                <w:szCs w:val="20"/>
              </w:rPr>
              <w:t>Headline Metrics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3C8B61" w14:textId="77777777" w:rsidR="002B3D6B" w:rsidRDefault="00606DCB">
            <w:r>
              <w:rPr>
                <w:sz w:val="20"/>
                <w:szCs w:val="20"/>
              </w:rPr>
              <w:t>Total Customers, Churn, Retained, Total Spend</w:t>
            </w:r>
          </w:p>
        </w:tc>
      </w:tr>
      <w:tr w:rsidR="002B3D6B" w14:paraId="3E3C8B6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20" w:type="dxa"/>
              <w:bottom w:w="80" w:type="dxa"/>
              <w:right w:w="120" w:type="dxa"/>
            </w:tcMar>
          </w:tcPr>
          <w:p w14:paraId="3E3C8B63" w14:textId="77777777" w:rsidR="002B3D6B" w:rsidRDefault="00606DCB">
            <w:r>
              <w:rPr>
                <w:sz w:val="20"/>
                <w:szCs w:val="20"/>
              </w:rPr>
              <w:t>List Slicer</w:t>
            </w:r>
          </w:p>
        </w:tc>
        <w:tc>
          <w:tcPr>
            <w:tcW w:w="312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20" w:type="dxa"/>
              <w:bottom w:w="80" w:type="dxa"/>
              <w:right w:w="120" w:type="dxa"/>
            </w:tcMar>
          </w:tcPr>
          <w:p w14:paraId="3E3C8B64" w14:textId="77777777" w:rsidR="002B3D6B" w:rsidRDefault="00606DCB">
            <w:r>
              <w:rPr>
                <w:sz w:val="20"/>
                <w:szCs w:val="20"/>
              </w:rPr>
              <w:t>Gender Filter</w:t>
            </w:r>
          </w:p>
        </w:tc>
        <w:tc>
          <w:tcPr>
            <w:tcW w:w="312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20" w:type="dxa"/>
              <w:bottom w:w="80" w:type="dxa"/>
              <w:right w:w="120" w:type="dxa"/>
            </w:tcMar>
          </w:tcPr>
          <w:p w14:paraId="3E3C8B65" w14:textId="77777777" w:rsidR="002B3D6B" w:rsidRDefault="00606DCB">
            <w:r>
              <w:rPr>
                <w:sz w:val="20"/>
                <w:szCs w:val="20"/>
              </w:rPr>
              <w:t>Interactive gender-based filtering across all visuals</w:t>
            </w:r>
          </w:p>
        </w:tc>
      </w:tr>
    </w:tbl>
    <w:p w14:paraId="3E3C8B67" w14:textId="77777777" w:rsidR="002B3D6B" w:rsidRDefault="002B3D6B">
      <w:pPr>
        <w:spacing w:before="60" w:after="60"/>
      </w:pPr>
    </w:p>
    <w:p w14:paraId="3E3C8B68" w14:textId="77777777" w:rsidR="002B3D6B" w:rsidRDefault="00606DCB">
      <w:pPr>
        <w:pStyle w:val="Heading1"/>
        <w:pBdr>
          <w:bottom w:val="single" w:sz="8" w:space="4" w:color="1E4D78"/>
        </w:pBdr>
      </w:pPr>
      <w:r>
        <w:t>6. Key Insights</w:t>
      </w:r>
    </w:p>
    <w:p w14:paraId="3E3C8B69" w14:textId="77777777" w:rsidR="002B3D6B" w:rsidRDefault="002B3D6B">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2B3D6B" w14:paraId="3E3C8B6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2E6DA4"/>
            <w:tcMar>
              <w:top w:w="80" w:type="dxa"/>
              <w:left w:w="120" w:type="dxa"/>
              <w:bottom w:w="80" w:type="dxa"/>
              <w:right w:w="120" w:type="dxa"/>
            </w:tcMar>
          </w:tcPr>
          <w:p w14:paraId="3E3C8B6A" w14:textId="77777777" w:rsidR="002B3D6B" w:rsidRDefault="00606DCB">
            <w:r>
              <w:rPr>
                <w:b/>
                <w:bCs/>
                <w:color w:val="FFFFFF"/>
              </w:rPr>
              <w:lastRenderedPageBreak/>
              <w:t>Driver</w:t>
            </w:r>
          </w:p>
        </w:tc>
        <w:tc>
          <w:tcPr>
            <w:tcW w:w="6860" w:type="dxa"/>
            <w:tcBorders>
              <w:top w:val="single" w:sz="1" w:space="0" w:color="CCCCCC"/>
              <w:left w:val="single" w:sz="1" w:space="0" w:color="CCCCCC"/>
              <w:bottom w:val="single" w:sz="1" w:space="0" w:color="CCCCCC"/>
              <w:right w:val="single" w:sz="1" w:space="0" w:color="CCCCCC"/>
            </w:tcBorders>
            <w:shd w:val="clear" w:color="auto" w:fill="2E6DA4"/>
            <w:tcMar>
              <w:top w:w="80" w:type="dxa"/>
              <w:left w:w="120" w:type="dxa"/>
              <w:bottom w:w="80" w:type="dxa"/>
              <w:right w:w="120" w:type="dxa"/>
            </w:tcMar>
          </w:tcPr>
          <w:p w14:paraId="3E3C8B6B" w14:textId="77777777" w:rsidR="002B3D6B" w:rsidRDefault="00606DCB">
            <w:r>
              <w:rPr>
                <w:b/>
                <w:bCs/>
                <w:color w:val="FFFFFF"/>
              </w:rPr>
              <w:t>Finding</w:t>
            </w:r>
          </w:p>
        </w:tc>
      </w:tr>
      <w:tr w:rsidR="002B3D6B" w14:paraId="3E3C8B6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20" w:type="dxa"/>
              <w:bottom w:w="80" w:type="dxa"/>
              <w:right w:w="120" w:type="dxa"/>
            </w:tcMar>
          </w:tcPr>
          <w:p w14:paraId="3E3C8B6D" w14:textId="77777777" w:rsidR="002B3D6B" w:rsidRDefault="00606DCB">
            <w:r>
              <w:rPr>
                <w:b/>
                <w:bCs/>
                <w:sz w:val="20"/>
                <w:szCs w:val="20"/>
              </w:rPr>
              <w:t>Contract Length</w:t>
            </w:r>
          </w:p>
        </w:tc>
        <w:tc>
          <w:tcPr>
            <w:tcW w:w="686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20" w:type="dxa"/>
              <w:bottom w:w="80" w:type="dxa"/>
              <w:right w:w="120" w:type="dxa"/>
            </w:tcMar>
          </w:tcPr>
          <w:p w14:paraId="3E3C8B6E" w14:textId="77777777" w:rsidR="002B3D6B" w:rsidRDefault="00606DCB">
            <w:r>
              <w:rPr>
                <w:sz w:val="20"/>
                <w:szCs w:val="20"/>
              </w:rPr>
              <w:t>Customers with shorter contract lengths churn at higher rates, suggesting value from longer-term lock-in strategies.</w:t>
            </w:r>
          </w:p>
        </w:tc>
      </w:tr>
      <w:tr w:rsidR="002B3D6B" w14:paraId="3E3C8B7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3C8B70" w14:textId="77777777" w:rsidR="002B3D6B" w:rsidRDefault="00606DCB">
            <w:r>
              <w:rPr>
                <w:b/>
                <w:bCs/>
                <w:sz w:val="20"/>
                <w:szCs w:val="20"/>
              </w:rPr>
              <w:t>Support Calls</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3C8B71" w14:textId="77777777" w:rsidR="002B3D6B" w:rsidRDefault="00606DCB">
            <w:r>
              <w:rPr>
                <w:sz w:val="20"/>
                <w:szCs w:val="20"/>
              </w:rPr>
              <w:t>Elevated support call volume strongly correlates with churn — a signal of unresolved dissatisfaction.</w:t>
            </w:r>
          </w:p>
        </w:tc>
      </w:tr>
      <w:tr w:rsidR="002B3D6B" w14:paraId="3E3C8B7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20" w:type="dxa"/>
              <w:bottom w:w="80" w:type="dxa"/>
              <w:right w:w="120" w:type="dxa"/>
            </w:tcMar>
          </w:tcPr>
          <w:p w14:paraId="3E3C8B73" w14:textId="77777777" w:rsidR="002B3D6B" w:rsidRDefault="00606DCB">
            <w:r>
              <w:rPr>
                <w:b/>
                <w:bCs/>
                <w:sz w:val="20"/>
                <w:szCs w:val="20"/>
              </w:rPr>
              <w:t xml:space="preserve">Tenure &amp; </w:t>
            </w:r>
            <w:proofErr w:type="gramStart"/>
            <w:r>
              <w:rPr>
                <w:b/>
                <w:bCs/>
                <w:sz w:val="20"/>
                <w:szCs w:val="20"/>
              </w:rPr>
              <w:t>Spend</w:t>
            </w:r>
            <w:proofErr w:type="gramEnd"/>
          </w:p>
        </w:tc>
        <w:tc>
          <w:tcPr>
            <w:tcW w:w="686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20" w:type="dxa"/>
              <w:bottom w:w="80" w:type="dxa"/>
              <w:right w:w="120" w:type="dxa"/>
            </w:tcMar>
          </w:tcPr>
          <w:p w14:paraId="3E3C8B74" w14:textId="77777777" w:rsidR="002B3D6B" w:rsidRDefault="00606DCB">
            <w:r>
              <w:rPr>
                <w:sz w:val="20"/>
                <w:szCs w:val="20"/>
              </w:rPr>
              <w:t>Long-tenure customers spend significantly more and are far less likely to churn, highlighting the value of early relationship investment.</w:t>
            </w:r>
          </w:p>
        </w:tc>
      </w:tr>
      <w:tr w:rsidR="002B3D6B" w14:paraId="3E3C8B78"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3C8B76" w14:textId="77777777" w:rsidR="002B3D6B" w:rsidRDefault="00606DCB">
            <w:r>
              <w:rPr>
                <w:b/>
                <w:bCs/>
                <w:sz w:val="20"/>
                <w:szCs w:val="20"/>
              </w:rPr>
              <w:t>Usage Frequency</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3C8B77" w14:textId="77777777" w:rsidR="002B3D6B" w:rsidRDefault="00606DCB">
            <w:r>
              <w:rPr>
                <w:sz w:val="20"/>
                <w:szCs w:val="20"/>
              </w:rPr>
              <w:t>Usage frequency is a strong retention predictor — low engagement customers are high churn risks.</w:t>
            </w:r>
          </w:p>
        </w:tc>
      </w:tr>
    </w:tbl>
    <w:p w14:paraId="3E3C8B79" w14:textId="77777777" w:rsidR="002B3D6B" w:rsidRDefault="002B3D6B">
      <w:pPr>
        <w:spacing w:before="60" w:after="60"/>
      </w:pPr>
    </w:p>
    <w:p w14:paraId="3E3C8B7A" w14:textId="77777777" w:rsidR="002B3D6B" w:rsidRDefault="00606DCB">
      <w:pPr>
        <w:pStyle w:val="Heading1"/>
        <w:pBdr>
          <w:bottom w:val="single" w:sz="8" w:space="4" w:color="1E4D78"/>
        </w:pBdr>
      </w:pPr>
      <w:r>
        <w:t>7. Conclusion</w:t>
      </w:r>
    </w:p>
    <w:p w14:paraId="3E3C8B7B" w14:textId="77777777" w:rsidR="002B3D6B" w:rsidRDefault="00606DCB">
      <w:pPr>
        <w:spacing w:before="80" w:after="80"/>
      </w:pPr>
      <w:r>
        <w:t>Customer churn analysis helps organizations understand customer behaviour and identify potential churn risks. By using Power BI visualizations, businesses can gain meaningful insights from data and develop strategies to improve customer satisfaction and retention. The findings of this project highlight the importance of data-driven decision-making in modern business environments.</w:t>
      </w:r>
    </w:p>
    <w:p w14:paraId="3E3C8B7C" w14:textId="77777777" w:rsidR="002B3D6B" w:rsidRDefault="002B3D6B">
      <w:pPr>
        <w:spacing w:before="60" w:after="60"/>
      </w:pPr>
    </w:p>
    <w:p w14:paraId="3E3C8B7D" w14:textId="77777777" w:rsidR="002B3D6B" w:rsidRDefault="00606DCB">
      <w:pPr>
        <w:spacing w:before="80" w:after="80"/>
      </w:pPr>
      <w:r>
        <w:t xml:space="preserve">The combination of KPI cards, distribution charts, </w:t>
      </w:r>
      <w:proofErr w:type="spellStart"/>
      <w:r>
        <w:t>behavioral</w:t>
      </w:r>
      <w:proofErr w:type="spellEnd"/>
      <w:r>
        <w:t xml:space="preserve"> analysis, and cross-dimensional scatter plots in the Power BI dashboard provides a comprehensive view of churn drivers — enabling actionable, targeted interventions to reduce customer attrition.</w:t>
      </w:r>
    </w:p>
    <w:p w14:paraId="3E3C8B7E" w14:textId="77777777" w:rsidR="002B3D6B" w:rsidRDefault="002B3D6B">
      <w:pPr>
        <w:spacing w:before="60" w:after="60"/>
      </w:pPr>
    </w:p>
    <w:sectPr w:rsidR="002B3D6B">
      <w:headerReference w:type="even" r:id="rId7"/>
      <w:headerReference w:type="default" r:id="rId8"/>
      <w:footerReference w:type="even" r:id="rId9"/>
      <w:footerReference w:type="default" r:id="rId10"/>
      <w:headerReference w:type="first" r:id="rId11"/>
      <w:footerReference w:type="first" r:id="rId12"/>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109AED" w14:textId="77777777" w:rsidR="00606DCB" w:rsidRDefault="00606DCB">
      <w:r>
        <w:separator/>
      </w:r>
    </w:p>
  </w:endnote>
  <w:endnote w:type="continuationSeparator" w:id="0">
    <w:p w14:paraId="20F596C3" w14:textId="77777777" w:rsidR="00606DCB" w:rsidRDefault="00606DC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03E9EC" w14:textId="77777777" w:rsidR="009972E1" w:rsidRDefault="009972E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3C8B80" w14:textId="02A62C7D" w:rsidR="002B3D6B" w:rsidRDefault="002B3D6B">
    <w:pPr>
      <w:pBdr>
        <w:top w:val="single" w:sz="6" w:space="4" w:color="1E4D78"/>
      </w:pBdr>
      <w:spacing w:before="10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6E4B21" w14:textId="77777777" w:rsidR="009972E1" w:rsidRDefault="009972E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4B4AF4" w14:textId="77777777" w:rsidR="00606DCB" w:rsidRDefault="00606DCB">
      <w:r>
        <w:separator/>
      </w:r>
    </w:p>
  </w:footnote>
  <w:footnote w:type="continuationSeparator" w:id="0">
    <w:p w14:paraId="040C56AB" w14:textId="77777777" w:rsidR="00606DCB" w:rsidRDefault="00606DC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A74D69" w14:textId="77777777" w:rsidR="009972E1" w:rsidRDefault="009972E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3C8B7F" w14:textId="6CEA9232" w:rsidR="002B3D6B" w:rsidRDefault="002B3D6B">
    <w:pPr>
      <w:pBdr>
        <w:bottom w:val="single" w:sz="6" w:space="4" w:color="1E4D78"/>
      </w:pBdr>
      <w:spacing w:after="10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2908A0" w14:textId="77777777" w:rsidR="009972E1" w:rsidRDefault="009972E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481C54"/>
    <w:multiLevelType w:val="hybridMultilevel"/>
    <w:tmpl w:val="01E059C6"/>
    <w:lvl w:ilvl="0" w:tplc="68FE5B00">
      <w:start w:val="1"/>
      <w:numFmt w:val="bullet"/>
      <w:lvlText w:val="•"/>
      <w:lvlJc w:val="left"/>
      <w:pPr>
        <w:ind w:left="720" w:hanging="360"/>
      </w:pPr>
    </w:lvl>
    <w:lvl w:ilvl="1" w:tplc="971A6B0C">
      <w:numFmt w:val="decimal"/>
      <w:lvlText w:val=""/>
      <w:lvlJc w:val="left"/>
    </w:lvl>
    <w:lvl w:ilvl="2" w:tplc="12000FFE">
      <w:numFmt w:val="decimal"/>
      <w:lvlText w:val=""/>
      <w:lvlJc w:val="left"/>
    </w:lvl>
    <w:lvl w:ilvl="3" w:tplc="E6001704">
      <w:numFmt w:val="decimal"/>
      <w:lvlText w:val=""/>
      <w:lvlJc w:val="left"/>
    </w:lvl>
    <w:lvl w:ilvl="4" w:tplc="764CD188">
      <w:numFmt w:val="decimal"/>
      <w:lvlText w:val=""/>
      <w:lvlJc w:val="left"/>
    </w:lvl>
    <w:lvl w:ilvl="5" w:tplc="0FF44018">
      <w:numFmt w:val="decimal"/>
      <w:lvlText w:val=""/>
      <w:lvlJc w:val="left"/>
    </w:lvl>
    <w:lvl w:ilvl="6" w:tplc="42F4DA1E">
      <w:numFmt w:val="decimal"/>
      <w:lvlText w:val=""/>
      <w:lvlJc w:val="left"/>
    </w:lvl>
    <w:lvl w:ilvl="7" w:tplc="6B5AB670">
      <w:numFmt w:val="decimal"/>
      <w:lvlText w:val=""/>
      <w:lvlJc w:val="left"/>
    </w:lvl>
    <w:lvl w:ilvl="8" w:tplc="9F5E6FB4">
      <w:numFmt w:val="decimal"/>
      <w:lvlText w:val=""/>
      <w:lvlJc w:val="left"/>
    </w:lvl>
  </w:abstractNum>
  <w:abstractNum w:abstractNumId="1" w15:restartNumberingAfterBreak="0">
    <w:nsid w:val="33AF07F2"/>
    <w:multiLevelType w:val="hybridMultilevel"/>
    <w:tmpl w:val="58C01808"/>
    <w:lvl w:ilvl="0" w:tplc="5CC08930">
      <w:start w:val="1"/>
      <w:numFmt w:val="bullet"/>
      <w:lvlText w:val="●"/>
      <w:lvlJc w:val="left"/>
      <w:pPr>
        <w:ind w:left="720" w:hanging="360"/>
      </w:pPr>
    </w:lvl>
    <w:lvl w:ilvl="1" w:tplc="7D384E4E">
      <w:start w:val="1"/>
      <w:numFmt w:val="bullet"/>
      <w:lvlText w:val="○"/>
      <w:lvlJc w:val="left"/>
      <w:pPr>
        <w:ind w:left="1440" w:hanging="360"/>
      </w:pPr>
    </w:lvl>
    <w:lvl w:ilvl="2" w:tplc="9882270C">
      <w:start w:val="1"/>
      <w:numFmt w:val="bullet"/>
      <w:lvlText w:val="■"/>
      <w:lvlJc w:val="left"/>
      <w:pPr>
        <w:ind w:left="2160" w:hanging="360"/>
      </w:pPr>
    </w:lvl>
    <w:lvl w:ilvl="3" w:tplc="6696E23E">
      <w:start w:val="1"/>
      <w:numFmt w:val="bullet"/>
      <w:lvlText w:val="●"/>
      <w:lvlJc w:val="left"/>
      <w:pPr>
        <w:ind w:left="2880" w:hanging="360"/>
      </w:pPr>
    </w:lvl>
    <w:lvl w:ilvl="4" w:tplc="0A7C9D76">
      <w:start w:val="1"/>
      <w:numFmt w:val="bullet"/>
      <w:lvlText w:val="○"/>
      <w:lvlJc w:val="left"/>
      <w:pPr>
        <w:ind w:left="3600" w:hanging="360"/>
      </w:pPr>
    </w:lvl>
    <w:lvl w:ilvl="5" w:tplc="68B6A7B0">
      <w:start w:val="1"/>
      <w:numFmt w:val="bullet"/>
      <w:lvlText w:val="■"/>
      <w:lvlJc w:val="left"/>
      <w:pPr>
        <w:ind w:left="4320" w:hanging="360"/>
      </w:pPr>
    </w:lvl>
    <w:lvl w:ilvl="6" w:tplc="85245C10">
      <w:start w:val="1"/>
      <w:numFmt w:val="bullet"/>
      <w:lvlText w:val="●"/>
      <w:lvlJc w:val="left"/>
      <w:pPr>
        <w:ind w:left="5040" w:hanging="360"/>
      </w:pPr>
    </w:lvl>
    <w:lvl w:ilvl="7" w:tplc="5250207A">
      <w:start w:val="1"/>
      <w:numFmt w:val="bullet"/>
      <w:lvlText w:val="●"/>
      <w:lvlJc w:val="left"/>
      <w:pPr>
        <w:ind w:left="5760" w:hanging="360"/>
      </w:pPr>
    </w:lvl>
    <w:lvl w:ilvl="8" w:tplc="34AC22D4">
      <w:start w:val="1"/>
      <w:numFmt w:val="bullet"/>
      <w:lvlText w:val="●"/>
      <w:lvlJc w:val="left"/>
      <w:pPr>
        <w:ind w:left="6480" w:hanging="360"/>
      </w:pPr>
    </w:lvl>
  </w:abstractNum>
  <w:num w:numId="1" w16cid:durableId="729691900">
    <w:abstractNumId w:val="1"/>
    <w:lvlOverride w:ilvl="0">
      <w:startOverride w:val="1"/>
    </w:lvlOverride>
  </w:num>
  <w:num w:numId="2" w16cid:durableId="33169028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3D6B"/>
    <w:rsid w:val="002B3D6B"/>
    <w:rsid w:val="00606DCB"/>
    <w:rsid w:val="009972E1"/>
    <w:rsid w:val="00C6364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3E3C8B13"/>
  <w15:docId w15:val="{0249A518-287E-4FD7-8E15-5980D148D1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20"/>
      <w:outlineLvl w:val="0"/>
    </w:pPr>
    <w:rPr>
      <w:b/>
      <w:bCs/>
      <w:color w:val="1E4D78"/>
      <w:sz w:val="30"/>
      <w:szCs w:val="30"/>
    </w:rPr>
  </w:style>
  <w:style w:type="paragraph" w:styleId="Heading2">
    <w:name w:val="heading 2"/>
    <w:uiPriority w:val="9"/>
    <w:unhideWhenUsed/>
    <w:qFormat/>
    <w:pPr>
      <w:spacing w:before="220" w:after="80"/>
      <w:outlineLvl w:val="1"/>
    </w:pPr>
    <w:rPr>
      <w:b/>
      <w:bCs/>
      <w:color w:val="2E6DA4"/>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9972E1"/>
    <w:pPr>
      <w:tabs>
        <w:tab w:val="center" w:pos="4513"/>
        <w:tab w:val="right" w:pos="9026"/>
      </w:tabs>
    </w:pPr>
  </w:style>
  <w:style w:type="character" w:customStyle="1" w:styleId="HeaderChar">
    <w:name w:val="Header Char"/>
    <w:basedOn w:val="DefaultParagraphFont"/>
    <w:link w:val="Header"/>
    <w:uiPriority w:val="99"/>
    <w:rsid w:val="009972E1"/>
  </w:style>
  <w:style w:type="paragraph" w:styleId="Footer">
    <w:name w:val="footer"/>
    <w:basedOn w:val="Normal"/>
    <w:link w:val="FooterChar"/>
    <w:uiPriority w:val="99"/>
    <w:unhideWhenUsed/>
    <w:rsid w:val="009972E1"/>
    <w:pPr>
      <w:tabs>
        <w:tab w:val="center" w:pos="4513"/>
        <w:tab w:val="right" w:pos="9026"/>
      </w:tabs>
    </w:pPr>
  </w:style>
  <w:style w:type="character" w:customStyle="1" w:styleId="FooterChar">
    <w:name w:val="Footer Char"/>
    <w:basedOn w:val="DefaultParagraphFont"/>
    <w:link w:val="Footer"/>
    <w:uiPriority w:val="99"/>
    <w:rsid w:val="009972E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541</Words>
  <Characters>3084</Characters>
  <Application>Microsoft Office Word</Application>
  <DocSecurity>0</DocSecurity>
  <Lines>25</Lines>
  <Paragraphs>7</Paragraphs>
  <ScaleCrop>false</ScaleCrop>
  <Company/>
  <LinksUpToDate>false</LinksUpToDate>
  <CharactersWithSpaces>3618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Jaanuuu .</cp:lastModifiedBy>
  <cp:revision>2</cp:revision>
  <dcterms:created xsi:type="dcterms:W3CDTF">2026-03-17T04:07:00Z</dcterms:created>
  <dcterms:modified xsi:type="dcterms:W3CDTF">2026-03-18T04:12:00Z</dcterms:modified>
</cp:coreProperties>
</file>