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Marketing Funnel &amp; Campaign Analysis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Project Synopsis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Multi-channel marketing campaign records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Revenue, Leads, Conversions, ROI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campaign analytics dashboard</w:t>
            </w:r>
          </w:p>
        </w:tc>
      </w:tr>
    </w:tbl>
    <w:p>
      <w:pPr>
        <w:spacing w:before="200" w:after="1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Effective marketing requires not just creativity but measurable results. In today's data-rich environment, organisations can analyse every stage of the customer acquisition journey — from first impression to final purchase. This project applies Power BI to a multi-channel marketing dataset to quantify campaign effectiveness and identify the channels, audience segments, and tactics that deliver the best return on investment.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Analyse campaign-level performance data across channels and audience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Measure funnel efficiency from impressions through to conversions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Compare ROI across different campaign types and durations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Produce an interactive dashboard for ongoing campaign monitoring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Summary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The dataset covers multiple marketing campaigns run across digital and offline channels. Key attributes include campaign type, platform/channel, target audience, impressions, clicks, leads, conversions, revenue, acquisition cost, ROI, and engagement score.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Methodology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Collection &amp; Import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Campaign data was imported into Power BI Desktop using Power Query for transformation and type management.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Cleaning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Null values were removed from key metric fields. Derived columns for CTR (Click-Through Rate) and CPL (Cost Per Lead) were calculated to enrich the analysis.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DAX Measure Creation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Key performance measures — Total Revenue, Total Leads, Total Conversions, Average ROI, Conversion Rate, and Net Revenue — were built using DAX formulas.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Development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A multi-visual Power BI dashboard was created with slicers for Campaign Type, Channel, Date Range, and Target Audience to allow stakeholders to explore the data interactively.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Dashboard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Funnel Chart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drop-off at each funnel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 Chart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Compares revenue across campaign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Column Chart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ROI comparison by channel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Chart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Revenue trend over the campaign period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efficiency vs revenue generated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Insights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Email is the highest-ROI channel despite lower impression volumes.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 largest funnel drop-off occurs between clicks and leads — a key optimisation opportunity.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Campaigns of 14–21 days consistently outperform both very short and very long campaigns.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Certain audience segments convert at over 2× the baseline rate.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This project demonstrates how Power BI can bring clarity to complex marketing performance data. By mapping the full acquisition funnel and enabling cross-channel comparison, the dashboard supports smarter budget allocation and more effective campaign design. The framework is reusable and can be updated with fresh campaign data as new initiatives are launched.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2026-03-31T05:29:38.258Z</dcterms:created>
  <dcterms:modified xsi:type="dcterms:W3CDTF">2026-03-31T05:29:38.258Z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