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EF9C2" w14:textId="77777777" w:rsidR="006B6EFE" w:rsidRDefault="006B6EFE"/>
    <w:p w14:paraId="2A706896" w14:textId="680B8449" w:rsidR="006B6EFE" w:rsidRDefault="00173E13">
      <w:pPr>
        <w:spacing w:before="400" w:after="200"/>
        <w:jc w:val="center"/>
      </w:pPr>
      <w:r>
        <w:rPr>
          <w:b/>
          <w:bCs/>
          <w:caps/>
          <w:color w:val="1F3864"/>
          <w:sz w:val="36"/>
          <w:szCs w:val="36"/>
        </w:rPr>
        <w:t>RESEARCH REPORT ON</w:t>
      </w:r>
    </w:p>
    <w:p w14:paraId="3569058E" w14:textId="77777777" w:rsidR="006B6EFE" w:rsidRDefault="006B6EFE">
      <w:pPr>
        <w:pBdr>
          <w:bottom w:val="single" w:sz="6" w:space="1" w:color="2E75B6"/>
        </w:pBdr>
        <w:spacing w:before="120" w:after="120"/>
      </w:pPr>
    </w:p>
    <w:p w14:paraId="1906E1DE" w14:textId="50D90844" w:rsidR="006B6EFE" w:rsidRDefault="00D42FD8">
      <w:pPr>
        <w:spacing w:before="200" w:after="160"/>
        <w:jc w:val="center"/>
      </w:pPr>
      <w:r>
        <w:rPr>
          <w:b/>
          <w:bCs/>
          <w:color w:val="2E75B6"/>
          <w:sz w:val="52"/>
          <w:szCs w:val="52"/>
        </w:rPr>
        <w:t>NPA MANAGEMENT TOOL</w:t>
      </w:r>
    </w:p>
    <w:p w14:paraId="3F041CD1" w14:textId="77777777" w:rsidR="00462527" w:rsidRDefault="00462527">
      <w:pPr>
        <w:spacing w:before="80" w:after="400"/>
        <w:jc w:val="center"/>
        <w:rPr>
          <w:i/>
          <w:iCs/>
          <w:color w:val="555555"/>
          <w:sz w:val="26"/>
          <w:szCs w:val="26"/>
        </w:rPr>
      </w:pPr>
    </w:p>
    <w:p w14:paraId="3813CDDA" w14:textId="6399D130" w:rsidR="006B6EFE" w:rsidRDefault="00031248">
      <w:pPr>
        <w:spacing w:before="80" w:after="400"/>
        <w:jc w:val="center"/>
      </w:pPr>
      <w:r>
        <w:rPr>
          <w:i/>
          <w:iCs/>
          <w:color w:val="555555"/>
          <w:sz w:val="26"/>
          <w:szCs w:val="26"/>
        </w:rPr>
        <w:t>An AI assistant for NPA management in public sector banks</w:t>
      </w:r>
    </w:p>
    <w:p w14:paraId="6ACCF39E" w14:textId="77777777" w:rsidR="006B6EFE" w:rsidRDefault="006B6EFE">
      <w:pPr>
        <w:pBdr>
          <w:bottom w:val="single" w:sz="6" w:space="1" w:color="2E75B6"/>
        </w:pBdr>
        <w:spacing w:before="120" w:after="120"/>
      </w:pPr>
    </w:p>
    <w:p w14:paraId="17B3B44B" w14:textId="77777777" w:rsidR="00994E2F" w:rsidRDefault="00994E2F">
      <w:pPr>
        <w:pBdr>
          <w:bottom w:val="single" w:sz="6" w:space="1" w:color="2E75B6"/>
        </w:pBdr>
        <w:spacing w:before="120" w:after="120"/>
      </w:pPr>
    </w:p>
    <w:p w14:paraId="1351DC13" w14:textId="77777777" w:rsidR="00994E2F" w:rsidRDefault="00994E2F">
      <w:pPr>
        <w:pBdr>
          <w:bottom w:val="single" w:sz="6" w:space="1" w:color="2E75B6"/>
        </w:pBdr>
        <w:spacing w:before="120" w:after="120"/>
      </w:pPr>
    </w:p>
    <w:p w14:paraId="7CEA7687" w14:textId="77777777" w:rsidR="00994E2F" w:rsidRDefault="00994E2F">
      <w:pPr>
        <w:pBdr>
          <w:bottom w:val="single" w:sz="6" w:space="1" w:color="2E75B6"/>
        </w:pBdr>
        <w:spacing w:before="120" w:after="120"/>
      </w:pPr>
    </w:p>
    <w:p w14:paraId="1C1997E5" w14:textId="77777777" w:rsidR="00994E2F" w:rsidRDefault="00994E2F">
      <w:pPr>
        <w:pBdr>
          <w:bottom w:val="single" w:sz="6" w:space="1" w:color="2E75B6"/>
        </w:pBdr>
        <w:spacing w:before="120" w:after="120"/>
      </w:pPr>
    </w:p>
    <w:p w14:paraId="159BBB52" w14:textId="77777777" w:rsidR="00994E2F" w:rsidRDefault="00994E2F">
      <w:pPr>
        <w:pBdr>
          <w:bottom w:val="single" w:sz="6" w:space="1" w:color="2E75B6"/>
        </w:pBdr>
        <w:spacing w:before="120" w:after="120"/>
      </w:pPr>
    </w:p>
    <w:p w14:paraId="1D0DE9E3" w14:textId="0DAD3498" w:rsidR="00994E2F" w:rsidRDefault="00994E2F" w:rsidP="00994E2F">
      <w:pPr>
        <w:pBdr>
          <w:bottom w:val="single" w:sz="6" w:space="1" w:color="2E75B6"/>
        </w:pBdr>
        <w:spacing w:before="120" w:after="120"/>
        <w:jc w:val="center"/>
      </w:pPr>
      <w:r>
        <w:t>Submitted by – Sambit Kumar Das</w:t>
      </w:r>
    </w:p>
    <w:p w14:paraId="3A441552" w14:textId="77777777" w:rsidR="006B6EFE" w:rsidRDefault="00000000">
      <w:r>
        <w:br w:type="page"/>
      </w:r>
    </w:p>
    <w:p w14:paraId="2B100001" w14:textId="77777777" w:rsidR="00000000" w:rsidRDefault="00000000">
      <w:pPr>
        <w:spacing w:before="400" w:after="200"/>
        <w:jc w:val="center"/>
      </w:pPr>
      <w:r>
        <w:rPr>
          <w:b/>
          <w:bCs/>
          <w:caps/>
          <w:color w:val="1F3864"/>
          <w:sz w:val="36"/>
          <w:szCs w:val="36"/>
        </w:rPr>
        <w:lastRenderedPageBreak/>
        <w:t>ACKNOWLEDGEMENT</w:t>
      </w:r>
    </w:p>
    <w:p w14:paraId="2B100002" w14:textId="77777777" w:rsidR="00000000" w:rsidRDefault="00000000">
      <w:pPr>
        <w:pBdr>
          <w:bottom w:val="single" w:sz="6" w:space="1" w:color="2E75B6"/>
        </w:pBdr>
        <w:spacing w:before="120" w:after="240"/>
      </w:pPr>
    </w:p>
    <w:p w14:paraId="2B100003" w14:textId="77777777" w:rsidR="00000000" w:rsidRDefault="00000000">
      <w:pPr>
        <w:spacing w:before="120" w:after="200" w:line="340" w:lineRule="auto"/>
        <w:jc w:val="both"/>
      </w:pPr>
      <w:r>
        <w:t>I would like to express my heartfelt gratitude to all those who contributed to the successful completion of this project. This work would not have been possible without the support, guidance, and encouragement of several individuals and teams.</w:t>
      </w:r>
    </w:p>
    <w:p w14:paraId="7FE0A5FD" w14:textId="77777777" w:rsidR="00B2039D" w:rsidRDefault="00B2039D">
      <w:pPr>
        <w:spacing w:before="160" w:after="160" w:line="340" w:lineRule="auto"/>
        <w:jc w:val="both"/>
      </w:pPr>
    </w:p>
    <w:p w14:paraId="2B100004" w14:textId="3669474A" w:rsidR="00000000" w:rsidRDefault="00000000">
      <w:pPr>
        <w:spacing w:before="160" w:after="160" w:line="340" w:lineRule="auto"/>
        <w:jc w:val="both"/>
      </w:pPr>
      <w:r>
        <w:t xml:space="preserve">I extend my deepest and sincere gratitude to </w:t>
      </w:r>
      <w:r>
        <w:rPr>
          <w:b/>
          <w:bCs/>
        </w:rPr>
        <w:t>Mr. Arun Kumar</w:t>
      </w:r>
      <w:r>
        <w:t>, my trainer, whose expert guidance, constructive feedback, and unwavering support throughout this project were invaluable. His mentorship provided me with clarity of purpose and the technical direction needed to shape this project into a meaningful and impactful tool. I am truly grateful for the time and effort he invested in nurturing my understanding and skills.</w:t>
      </w:r>
    </w:p>
    <w:p w14:paraId="682291D5" w14:textId="77777777" w:rsidR="00B2039D" w:rsidRDefault="00B2039D">
      <w:pPr>
        <w:spacing w:before="160" w:after="160" w:line="340" w:lineRule="auto"/>
        <w:jc w:val="both"/>
      </w:pPr>
    </w:p>
    <w:p w14:paraId="2B100005" w14:textId="684CDF62" w:rsidR="00000000" w:rsidRDefault="00000000">
      <w:pPr>
        <w:spacing w:before="160" w:after="160" w:line="340" w:lineRule="auto"/>
        <w:jc w:val="both"/>
      </w:pPr>
      <w:r>
        <w:t xml:space="preserve">I also wish to convey my sincere appreciation to the entire </w:t>
      </w:r>
      <w:r>
        <w:rPr>
          <w:b/>
          <w:bCs/>
        </w:rPr>
        <w:t>Vision Aid Team</w:t>
      </w:r>
      <w:r>
        <w:t xml:space="preserve"> for creating a stimulating and well-structured learning environment. Their commitment to providing high-quality training, access to resources, and continuous institutional support played a pivotal role in enabling me to undertake and complete this project with confidence and competence.</w:t>
      </w:r>
    </w:p>
    <w:p w14:paraId="1BC106BA" w14:textId="77777777" w:rsidR="00B2039D" w:rsidRDefault="00B2039D">
      <w:pPr>
        <w:spacing w:before="160" w:after="160" w:line="340" w:lineRule="auto"/>
        <w:jc w:val="both"/>
      </w:pPr>
    </w:p>
    <w:p w14:paraId="2B100006" w14:textId="1141936A" w:rsidR="00000000" w:rsidRDefault="00000000">
      <w:pPr>
        <w:spacing w:before="160" w:after="160" w:line="340" w:lineRule="auto"/>
        <w:jc w:val="both"/>
      </w:pPr>
      <w:r>
        <w:t xml:space="preserve">I am equally thankful to my </w:t>
      </w:r>
      <w:r>
        <w:rPr>
          <w:b/>
          <w:bCs/>
        </w:rPr>
        <w:t>fellow learners</w:t>
      </w:r>
      <w:r>
        <w:t xml:space="preserve"> for their active participation, collaborative spirit, and intellectual engagement throughout the course of this programme. The discussions, peer reviews, and mutual encouragement shared among us greatly enriched the overall learning experience and helped refine the ideas presented in this project.</w:t>
      </w:r>
    </w:p>
    <w:p w14:paraId="46E70085" w14:textId="77777777" w:rsidR="00B2039D" w:rsidRDefault="00B2039D">
      <w:pPr>
        <w:spacing w:before="160" w:after="200" w:line="340" w:lineRule="auto"/>
        <w:jc w:val="both"/>
      </w:pPr>
    </w:p>
    <w:p w14:paraId="2B100007" w14:textId="572BD068" w:rsidR="00000000" w:rsidRDefault="00000000">
      <w:pPr>
        <w:spacing w:before="160" w:after="200" w:line="340" w:lineRule="auto"/>
        <w:jc w:val="both"/>
      </w:pPr>
      <w:r>
        <w:t>I am deeply indebted to all of you for your time, patience, and generosity. This project stands as a testament to the collective effort and support of each one of you.</w:t>
      </w:r>
    </w:p>
    <w:p w14:paraId="2B100008" w14:textId="77777777" w:rsidR="00000000" w:rsidRDefault="00000000">
      <w:pPr>
        <w:spacing w:before="320" w:after="80"/>
      </w:pPr>
      <w:r>
        <w:t>Sincerely,</w:t>
      </w:r>
    </w:p>
    <w:p w14:paraId="2B100009" w14:textId="77777777" w:rsidR="00000000" w:rsidRDefault="00000000">
      <w:pPr>
        <w:spacing w:before="80" w:after="80"/>
      </w:pPr>
      <w:r>
        <w:rPr>
          <w:b/>
          <w:bCs/>
        </w:rPr>
        <w:t>Sambit Kumar Das</w:t>
      </w:r>
    </w:p>
    <w:p w14:paraId="2B100010" w14:textId="77777777" w:rsidR="00000000" w:rsidRDefault="00000000">
      <w:r>
        <w:br w:type="page"/>
      </w:r>
    </w:p>
    <w:p w14:paraId="60F2B8A3" w14:textId="34D3CE7B" w:rsidR="006B6EFE" w:rsidRDefault="00297106">
      <w:pPr>
        <w:pStyle w:val="Heading1"/>
      </w:pPr>
      <w:r>
        <w:lastRenderedPageBreak/>
        <w:t>CHAPTER 1 – EXECUTIVE SUMMARY</w:t>
      </w:r>
    </w:p>
    <w:p w14:paraId="5F75F9CA" w14:textId="77777777" w:rsidR="00297106" w:rsidRDefault="00297106">
      <w:pPr>
        <w:spacing w:before="80" w:after="80" w:line="320" w:lineRule="auto"/>
        <w:jc w:val="both"/>
      </w:pPr>
    </w:p>
    <w:p w14:paraId="5AA23ADA" w14:textId="597244E3" w:rsidR="006B6EFE" w:rsidRDefault="00000000">
      <w:pPr>
        <w:spacing w:before="80" w:after="80" w:line="320" w:lineRule="auto"/>
        <w:jc w:val="both"/>
      </w:pPr>
      <w:r>
        <w:t>Non-Performing Assets (NPAs) are one of the most pressing challenges faced by Indian public-sector banks today. Ballooning NPA portfolios erode profitability, consume regulatory capital, and ultimately impede the flow of credit to productive sectors of the economy. Despite the availability of detailed recovery policies and account-level data, bank officers frequently lack the analytical tools and policy knowledge to take timely, well-informed recovery actions.</w:t>
      </w:r>
    </w:p>
    <w:p w14:paraId="1CB89DC8" w14:textId="77777777" w:rsidR="006B6EFE" w:rsidRDefault="006B6EFE"/>
    <w:p w14:paraId="7189BA4D" w14:textId="77777777" w:rsidR="006B6EFE" w:rsidRDefault="00000000">
      <w:pPr>
        <w:spacing w:before="80" w:after="80" w:line="320" w:lineRule="auto"/>
        <w:jc w:val="both"/>
      </w:pPr>
      <w:r>
        <w:t>The NPA Management Tool — branded NPA Saarthi — is an AI-powered, multi-agent decision-support platform developed to bridge this gap. The system integrates three specialised intelligent modules within a unified Streamlit interface: a Policy Q&amp;A engine backed by a Retrieval-Augmented Generation (RAG) pipeline, an Account-Level Recommendation Engine, and a Branch-Level Portfolio Analyser. A Master Agent orchestrates all three modules, intelligently routing user queries to the appropriate tool without requiring the user to switch interfaces or select a mode manually.</w:t>
      </w:r>
    </w:p>
    <w:p w14:paraId="4BBD0219" w14:textId="77777777" w:rsidR="006B6EFE" w:rsidRDefault="006B6EFE"/>
    <w:p w14:paraId="2D06691A" w14:textId="77777777" w:rsidR="006B6EFE" w:rsidRDefault="00000000">
      <w:pPr>
        <w:spacing w:before="80" w:after="80" w:line="320" w:lineRule="auto"/>
        <w:jc w:val="both"/>
      </w:pPr>
      <w:r>
        <w:t>The system leverages state-of-the-art large language models (LLMs) — specifically OpenAI's GPT-4o — combined with hybrid search (BM25 + vector similarity), parent-document retrieval, Cohere re-ranking, and query decomposition to deliver grounded, policy-consistent responses. Account-level analysis draws on a live CSV data store and retrieves contextually relevant policy excerpts before generating structured recommendations covering corrective actions, OTS/compromise settlement estimates, NPA exit pathways, and escalation timelines.</w:t>
      </w:r>
    </w:p>
    <w:p w14:paraId="69FAD320" w14:textId="77777777" w:rsidR="006B6EFE" w:rsidRDefault="006B6EFE"/>
    <w:p w14:paraId="568253CE" w14:textId="7AA66D0B" w:rsidR="006B6EFE" w:rsidRDefault="00000000">
      <w:pPr>
        <w:spacing w:before="80" w:after="80" w:line="320" w:lineRule="auto"/>
        <w:jc w:val="both"/>
      </w:pPr>
      <w:r>
        <w:t>The tool is designed for deployment by recovery officers, branch managers, and credit monitoring teams at Indian public-sector banks. It reduces the time required to produce a structured recovery recommendation from hours to seconds, improves policy adherence, and supports data-driven prioritisation of recovery efforts.</w:t>
      </w:r>
    </w:p>
    <w:p w14:paraId="60D5F63A" w14:textId="77777777" w:rsidR="006B6EFE" w:rsidRDefault="006B6EFE"/>
    <w:p w14:paraId="0B53FA99" w14:textId="77777777" w:rsidR="006B6EFE" w:rsidRDefault="00000000">
      <w:r>
        <w:br w:type="page"/>
      </w:r>
    </w:p>
    <w:p w14:paraId="2FC165CC" w14:textId="4B2EC857" w:rsidR="006B6EFE" w:rsidRDefault="00D15561">
      <w:pPr>
        <w:pStyle w:val="Heading1"/>
      </w:pPr>
      <w:r>
        <w:lastRenderedPageBreak/>
        <w:t>CHAPTER 2 – RESEARCH PROBLEM</w:t>
      </w:r>
    </w:p>
    <w:p w14:paraId="1397B1BA" w14:textId="77777777" w:rsidR="00D15561" w:rsidRDefault="00D15561">
      <w:pPr>
        <w:pStyle w:val="Heading1"/>
      </w:pPr>
    </w:p>
    <w:p w14:paraId="296B0F03" w14:textId="77777777" w:rsidR="006B6EFE" w:rsidRDefault="00000000">
      <w:pPr>
        <w:pStyle w:val="Heading2"/>
      </w:pPr>
      <w:r>
        <w:t>2.1 Background</w:t>
      </w:r>
    </w:p>
    <w:p w14:paraId="0B2BC002" w14:textId="77777777" w:rsidR="006B6EFE" w:rsidRDefault="00000000">
      <w:pPr>
        <w:spacing w:before="80" w:after="80" w:line="320" w:lineRule="auto"/>
        <w:jc w:val="both"/>
      </w:pPr>
      <w:r>
        <w:t>The Reserve Bank of India (RBI) classifies bank loans into performing and non-performing categories. A loan account is classified as an NPA when interest or principal repayment remains overdue for more than 90 days. NPAs are further sub-classified into Sub-Standard, Doubtful (I, II, III), and Loss Assets based on the duration of the delinquency and the quality of the underlying security.</w:t>
      </w:r>
    </w:p>
    <w:p w14:paraId="2871BF01" w14:textId="77777777" w:rsidR="006B6EFE" w:rsidRDefault="006B6EFE"/>
    <w:p w14:paraId="2EB95EA2" w14:textId="77777777" w:rsidR="006B6EFE" w:rsidRDefault="00000000">
      <w:pPr>
        <w:spacing w:before="80" w:after="80" w:line="320" w:lineRule="auto"/>
        <w:jc w:val="both"/>
      </w:pPr>
      <w:r>
        <w:t>Indian public-sector banks have historically struggled with disproportionately high NPA ratios. The aggregate Gross NPA ratio of scheduled commercial banks has seen significant volatility over the past decade, driven by a combination of economic headwinds, lax credit underwriting in earlier years, and inadequate post-disbursement monitoring. Despite regulatory interventions — including the Insolvency and Bankruptcy Code (IBC), the SARFAESI Act, and various RBI circulars — recovery rates remain suboptimal at the ground level.</w:t>
      </w:r>
    </w:p>
    <w:p w14:paraId="18703B74" w14:textId="14C8D9AA" w:rsidR="006B6EFE" w:rsidRDefault="00000000">
      <w:pPr>
        <w:pStyle w:val="Heading2"/>
      </w:pPr>
      <w:r>
        <w:t>2.2 Key points of concern</w:t>
      </w:r>
    </w:p>
    <w:p w14:paraId="24A59960" w14:textId="10E76332" w:rsidR="006B6EFE" w:rsidRDefault="00000000">
      <w:pPr>
        <w:spacing w:before="80" w:after="80" w:line="320" w:lineRule="auto"/>
        <w:jc w:val="both"/>
      </w:pPr>
      <w:r>
        <w:t>Research into the operational workflows of recovery officers and branch managers revealed four core points of concern that this tool seeks to address:</w:t>
      </w:r>
    </w:p>
    <w:p w14:paraId="7FF9AF3E" w14:textId="77777777" w:rsidR="006B6EFE" w:rsidRDefault="006B6EFE"/>
    <w:p w14:paraId="28C4E6A5" w14:textId="77777777" w:rsidR="006B6EFE" w:rsidRDefault="00000000">
      <w:pPr>
        <w:pStyle w:val="ListParagraph"/>
        <w:numPr>
          <w:ilvl w:val="0"/>
          <w:numId w:val="2"/>
        </w:numPr>
        <w:spacing w:before="60" w:after="60" w:line="300" w:lineRule="auto"/>
      </w:pPr>
      <w:r>
        <w:t>Policy Knowledge Gap: Bank recovery policies are detailed, multi-chapter documents. Branch-level staff often find it challenging to quickly locate the precise guideline applicable to a given account — for example, the OTS eligibility criteria for a Doubtful-II agricultural loan versus a micro-enterprise term loan.</w:t>
      </w:r>
    </w:p>
    <w:p w14:paraId="24D10B01" w14:textId="77777777" w:rsidR="006B6EFE" w:rsidRDefault="00000000">
      <w:pPr>
        <w:pStyle w:val="ListParagraph"/>
        <w:numPr>
          <w:ilvl w:val="0"/>
          <w:numId w:val="2"/>
        </w:numPr>
        <w:spacing w:before="60" w:after="60" w:line="300" w:lineRule="auto"/>
      </w:pPr>
      <w:r>
        <w:t>Inconsistent Account-Level Analysis: Recommendations for individual NPA accounts are frequently inconsistent across branches and officers, depending on the individual's experience and interpretation of policy. There is no standardised, data-driven framework for generating corrective-action plans.</w:t>
      </w:r>
    </w:p>
    <w:p w14:paraId="029FEEA6" w14:textId="77777777" w:rsidR="006B6EFE" w:rsidRDefault="00000000">
      <w:pPr>
        <w:pStyle w:val="ListParagraph"/>
        <w:numPr>
          <w:ilvl w:val="0"/>
          <w:numId w:val="2"/>
        </w:numPr>
        <w:spacing w:before="60" w:after="60" w:line="300" w:lineRule="auto"/>
      </w:pPr>
      <w:r>
        <w:t>Absence of Portfolio Visibility: Branch managers lack a consolidated, real-time view of their NPA portfolio — including breakdowns by classification, scheme, and outstanding amount — that would allow them to prioritise recovery efforts effectively.</w:t>
      </w:r>
    </w:p>
    <w:p w14:paraId="4C92FC25" w14:textId="77777777" w:rsidR="006B6EFE" w:rsidRDefault="00000000">
      <w:pPr>
        <w:pStyle w:val="ListParagraph"/>
        <w:numPr>
          <w:ilvl w:val="0"/>
          <w:numId w:val="2"/>
        </w:numPr>
        <w:spacing w:before="60" w:after="60" w:line="300" w:lineRule="auto"/>
      </w:pPr>
      <w:r>
        <w:t xml:space="preserve">Slow Decision Cycles: The process of retrieving an account record, cross-referencing the policy document, consulting seniors, and drafting a recovery </w:t>
      </w:r>
      <w:r>
        <w:lastRenderedPageBreak/>
        <w:t>memo is time-consuming. Delays in initiating recovery action directly translate into higher provisioning requirements and reduced recovery probabilities.</w:t>
      </w:r>
    </w:p>
    <w:p w14:paraId="3DDFE6DE" w14:textId="77777777" w:rsidR="006B6EFE" w:rsidRDefault="006B6EFE"/>
    <w:p w14:paraId="51A8B1CE" w14:textId="77777777" w:rsidR="006B6EFE" w:rsidRDefault="00000000">
      <w:pPr>
        <w:pStyle w:val="Heading2"/>
      </w:pPr>
      <w:r>
        <w:t>2.3 Problem Statement</w:t>
      </w:r>
    </w:p>
    <w:p w14:paraId="4FBA1FE6" w14:textId="77777777" w:rsidR="006B6EFE" w:rsidRDefault="00000000">
      <w:pPr>
        <w:spacing w:before="80" w:after="80" w:line="320" w:lineRule="auto"/>
        <w:jc w:val="both"/>
      </w:pPr>
      <w:r>
        <w:t>There is a significant gap between the volume and complexity of NPA data available to branch-level officers and their practical capacity to convert that data into timely, policy-consistent, and actionable recovery decisions. Existing tools are either generic (standard bank MIS) or siloed (policy documents separate from account data). There is no integrated AI-powered decision-support system that can simultaneously answer policy questions, generate account-specific recovery recommendations, and provide portfolio-level analysis within a single, conversational interface.</w:t>
      </w:r>
    </w:p>
    <w:p w14:paraId="3266A242" w14:textId="77777777" w:rsidR="006B6EFE" w:rsidRDefault="006B6EFE"/>
    <w:p w14:paraId="266B8071" w14:textId="77777777" w:rsidR="006B6EFE" w:rsidRDefault="00000000">
      <w:pPr>
        <w:pStyle w:val="Heading2"/>
      </w:pPr>
      <w:r>
        <w:t>2.4 Research Objectives</w:t>
      </w:r>
    </w:p>
    <w:p w14:paraId="052B26F4" w14:textId="572A39E3" w:rsidR="006B6EFE" w:rsidRDefault="00000000">
      <w:pPr>
        <w:pStyle w:val="ListParagraph"/>
        <w:numPr>
          <w:ilvl w:val="0"/>
          <w:numId w:val="3"/>
        </w:numPr>
        <w:spacing w:before="60" w:after="60" w:line="300" w:lineRule="auto"/>
      </w:pPr>
      <w:r>
        <w:t>To design and implement an NPA-specific RAG pipeline capable of accurately retrieving and synthesizing policy guidance from unstructured bank documents.</w:t>
      </w:r>
    </w:p>
    <w:p w14:paraId="6381FF15" w14:textId="77777777" w:rsidR="006B6EFE" w:rsidRDefault="00000000">
      <w:pPr>
        <w:pStyle w:val="ListParagraph"/>
        <w:numPr>
          <w:ilvl w:val="0"/>
          <w:numId w:val="3"/>
        </w:numPr>
        <w:spacing w:before="60" w:after="60" w:line="300" w:lineRule="auto"/>
      </w:pPr>
      <w:r>
        <w:t>To develop an account-level recommendation engine that integrates structured account data with policy context to generate structured recovery plans including OTS estimates.</w:t>
      </w:r>
    </w:p>
    <w:p w14:paraId="0D23BB6C" w14:textId="77777777" w:rsidR="006B6EFE" w:rsidRDefault="00000000">
      <w:pPr>
        <w:pStyle w:val="ListParagraph"/>
        <w:numPr>
          <w:ilvl w:val="0"/>
          <w:numId w:val="3"/>
        </w:numPr>
        <w:spacing w:before="60" w:after="60" w:line="300" w:lineRule="auto"/>
      </w:pPr>
      <w:r>
        <w:t>To build a branch-level portfolio analyser capable of generating consolidated NPA reports with scheme-wise, classification-wise, and account-level breakdowns.</w:t>
      </w:r>
    </w:p>
    <w:p w14:paraId="2ED9DC34" w14:textId="77777777" w:rsidR="006B6EFE" w:rsidRDefault="00000000">
      <w:pPr>
        <w:pStyle w:val="ListParagraph"/>
        <w:numPr>
          <w:ilvl w:val="0"/>
          <w:numId w:val="3"/>
        </w:numPr>
        <w:spacing w:before="60" w:after="60" w:line="300" w:lineRule="auto"/>
      </w:pPr>
      <w:r>
        <w:t>To create a master orchestration agent that intelligently routes user queries to the appropriate tool and maintains conversational context across turns.</w:t>
      </w:r>
    </w:p>
    <w:p w14:paraId="76E172AE" w14:textId="77777777" w:rsidR="006B6EFE" w:rsidRDefault="00000000">
      <w:pPr>
        <w:pStyle w:val="ListParagraph"/>
        <w:numPr>
          <w:ilvl w:val="0"/>
          <w:numId w:val="3"/>
        </w:numPr>
        <w:spacing w:before="60" w:after="60" w:line="300" w:lineRule="auto"/>
      </w:pPr>
      <w:r>
        <w:t>To deliver the complete system through an accessible Streamlit-based web interface suitable for non-technical bank staff.</w:t>
      </w:r>
    </w:p>
    <w:p w14:paraId="41F97B77" w14:textId="77777777" w:rsidR="006B6EFE" w:rsidRDefault="006B6EFE"/>
    <w:p w14:paraId="1B02609F" w14:textId="77777777" w:rsidR="006B6EFE" w:rsidRDefault="00000000">
      <w:r>
        <w:br w:type="page"/>
      </w:r>
    </w:p>
    <w:p w14:paraId="454165D0" w14:textId="234A286F" w:rsidR="006B6EFE" w:rsidRDefault="00195982">
      <w:pPr>
        <w:pStyle w:val="Heading1"/>
      </w:pPr>
      <w:r>
        <w:lastRenderedPageBreak/>
        <w:t>CHAPTER 3 - Research Methodology</w:t>
      </w:r>
    </w:p>
    <w:p w14:paraId="64D9F3EC" w14:textId="77777777" w:rsidR="00EE258A" w:rsidRDefault="00EE258A">
      <w:pPr>
        <w:pStyle w:val="Heading2"/>
      </w:pPr>
    </w:p>
    <w:p w14:paraId="78EBC349" w14:textId="5B158D48" w:rsidR="006B6EFE" w:rsidRDefault="00000000">
      <w:pPr>
        <w:pStyle w:val="Heading2"/>
      </w:pPr>
      <w:r>
        <w:t>3.1 Research Design</w:t>
      </w:r>
    </w:p>
    <w:p w14:paraId="07AFC8D9" w14:textId="4A215A9B" w:rsidR="006B6EFE" w:rsidRDefault="00000000">
      <w:pPr>
        <w:spacing w:before="80" w:after="80" w:line="320" w:lineRule="auto"/>
        <w:jc w:val="both"/>
      </w:pPr>
      <w:r>
        <w:t>The project adopted a design science research methodology, centred on the iterative development and evaluation of an AI-powered artefact. The approach combined: (a) a qualitative review of RBI guidelines, bank recovery policy documents, and practitioner literature to understand the domain; (b) a technical design phase to architect the multi-agent system; and (c) a development and testing phase during which individual modules were built, evaluated, and integrated. The methodology was guided throughout by the practical requirements of branch and regional office level recovery officers as the primary end users.</w:t>
      </w:r>
    </w:p>
    <w:p w14:paraId="7DB8F416" w14:textId="77777777" w:rsidR="006B6EFE" w:rsidRDefault="006B6EFE"/>
    <w:p w14:paraId="3B78E63B" w14:textId="77777777" w:rsidR="006B6EFE" w:rsidRDefault="00000000">
      <w:pPr>
        <w:pStyle w:val="Heading2"/>
      </w:pPr>
      <w:r>
        <w:t>3.2 Data Sources</w:t>
      </w:r>
    </w:p>
    <w:p w14:paraId="28253130" w14:textId="77777777" w:rsidR="006B6EFE" w:rsidRDefault="00000000">
      <w:pPr>
        <w:pStyle w:val="ListParagraph"/>
        <w:numPr>
          <w:ilvl w:val="0"/>
          <w:numId w:val="2"/>
        </w:numPr>
        <w:spacing w:before="60" w:after="60" w:line="300" w:lineRule="auto"/>
      </w:pPr>
      <w:r>
        <w:t>Bank Recovery Policy Document: The primary knowledge source for the RAG pipeline. This unstructured PDF document covers RBI NPA classification norms, OTS/compromise settlement authority levels, SARFAESI and DRT procedures, provisioning requirements, and scheme-specific recovery guidelines.</w:t>
      </w:r>
    </w:p>
    <w:p w14:paraId="35DCCA6A" w14:textId="77777777" w:rsidR="006B6EFE" w:rsidRDefault="00000000">
      <w:pPr>
        <w:pStyle w:val="ListParagraph"/>
        <w:numPr>
          <w:ilvl w:val="0"/>
          <w:numId w:val="2"/>
        </w:numPr>
        <w:spacing w:before="60" w:after="60" w:line="300" w:lineRule="auto"/>
      </w:pPr>
      <w:r>
        <w:t>accounts.csv: A structured data file containing one row per loan account. Key fields include account_number, branch_code, customer, npa_status (RBI classification code), outstanding_amount, days_past_due, security_amount, scheme, and limit.</w:t>
      </w:r>
    </w:p>
    <w:p w14:paraId="724E2563" w14:textId="77777777" w:rsidR="006B6EFE" w:rsidRDefault="006B6EFE"/>
    <w:p w14:paraId="3AFD41D9" w14:textId="77777777" w:rsidR="006B6EFE" w:rsidRDefault="00000000">
      <w:pPr>
        <w:pStyle w:val="Heading2"/>
      </w:pPr>
      <w: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6B6EFE" w14:paraId="5D01FAA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D3F77A" w14:textId="77777777" w:rsidR="006B6EFE" w:rsidRDefault="00000000">
            <w:r>
              <w:rPr>
                <w:b/>
                <w:bCs/>
                <w:color w:val="FFFFFF"/>
                <w:sz w:val="22"/>
                <w:szCs w:val="22"/>
              </w:rPr>
              <w:t>Module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C9CE65" w14:textId="77777777" w:rsidR="006B6EFE" w:rsidRDefault="00000000">
            <w:r>
              <w:rPr>
                <w:b/>
                <w:bCs/>
                <w:color w:val="FFFFFF"/>
                <w:sz w:val="22"/>
                <w:szCs w:val="22"/>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FF90C" w14:textId="77777777" w:rsidR="006B6EFE" w:rsidRDefault="00000000">
            <w:r>
              <w:rPr>
                <w:b/>
                <w:bCs/>
                <w:color w:val="FFFFFF"/>
                <w:sz w:val="22"/>
                <w:szCs w:val="22"/>
              </w:rPr>
              <w:t>Key Technology</w:t>
            </w:r>
          </w:p>
        </w:tc>
      </w:tr>
      <w:tr w:rsidR="006B6EFE" w14:paraId="7330EA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ABD54" w14:textId="77777777" w:rsidR="006B6EFE" w:rsidRDefault="00000000">
            <w:r>
              <w:rPr>
                <w:b/>
                <w:bCs/>
                <w:sz w:val="22"/>
                <w:szCs w:val="22"/>
              </w:rPr>
              <w:t>Frontend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0A5F" w14:textId="77777777" w:rsidR="006B6EFE" w:rsidRDefault="00000000">
            <w:r>
              <w:rPr>
                <w:sz w:val="22"/>
                <w:szCs w:val="22"/>
              </w:rPr>
              <w:t>Conversational web UI with chat interface, mode selection, and source references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A399" w14:textId="77777777" w:rsidR="006B6EFE" w:rsidRDefault="00000000">
            <w:r>
              <w:rPr>
                <w:sz w:val="22"/>
                <w:szCs w:val="22"/>
              </w:rPr>
              <w:t>Streamlit</w:t>
            </w:r>
          </w:p>
        </w:tc>
      </w:tr>
      <w:tr w:rsidR="006B6EFE" w14:paraId="078E53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529D3" w14:textId="77777777" w:rsidR="006B6EFE" w:rsidRDefault="00000000">
            <w:r>
              <w:rPr>
                <w:b/>
                <w:bCs/>
                <w:sz w:val="22"/>
                <w:szCs w:val="22"/>
              </w:rPr>
              <w:t>LLM</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25D32" w14:textId="77777777" w:rsidR="006B6EFE" w:rsidRDefault="00000000">
            <w:r>
              <w:rPr>
                <w:sz w:val="22"/>
                <w:szCs w:val="22"/>
              </w:rPr>
              <w:t>Core language model for generation, reasoning, and agent orchestration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DFCF7" w14:textId="77777777" w:rsidR="006B6EFE" w:rsidRDefault="00000000">
            <w:r>
              <w:rPr>
                <w:sz w:val="22"/>
                <w:szCs w:val="22"/>
              </w:rPr>
              <w:t>GPT-4o (OpenAI)</w:t>
            </w:r>
          </w:p>
        </w:tc>
      </w:tr>
      <w:tr w:rsidR="006B6EFE" w14:paraId="0C1A68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C3E3F" w14:textId="77777777" w:rsidR="006B6EFE" w:rsidRDefault="00000000">
            <w:r>
              <w:rPr>
                <w:b/>
                <w:bCs/>
                <w:sz w:val="22"/>
                <w:szCs w:val="22"/>
              </w:rPr>
              <w:t>Embeddings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F717" w14:textId="77777777" w:rsidR="006B6EFE" w:rsidRDefault="00000000">
            <w:r>
              <w:rPr>
                <w:sz w:val="22"/>
                <w:szCs w:val="22"/>
              </w:rPr>
              <w:t>Dense vector representations of document chunks for semantic search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FF1A" w14:textId="77777777" w:rsidR="006B6EFE" w:rsidRDefault="00000000">
            <w:r>
              <w:rPr>
                <w:sz w:val="22"/>
                <w:szCs w:val="22"/>
              </w:rPr>
              <w:t>OpenAI Embeddings</w:t>
            </w:r>
          </w:p>
        </w:tc>
      </w:tr>
      <w:tr w:rsidR="006B6EFE" w14:paraId="25B31C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370F0" w14:textId="77777777" w:rsidR="006B6EFE" w:rsidRDefault="00000000">
            <w:r>
              <w:rPr>
                <w:b/>
                <w:bCs/>
                <w:sz w:val="22"/>
                <w:szCs w:val="22"/>
              </w:rPr>
              <w:t>Vector Store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099AE" w14:textId="77777777" w:rsidR="006B6EFE" w:rsidRDefault="00000000">
            <w:r>
              <w:rPr>
                <w:sz w:val="22"/>
                <w:szCs w:val="22"/>
              </w:rPr>
              <w:t>Persistent storage and retrieval of document embeddings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470AB" w14:textId="77777777" w:rsidR="006B6EFE" w:rsidRDefault="00000000">
            <w:r>
              <w:rPr>
                <w:sz w:val="22"/>
                <w:szCs w:val="22"/>
              </w:rPr>
              <w:t>FAISS / Chroma</w:t>
            </w:r>
          </w:p>
        </w:tc>
      </w:tr>
      <w:tr w:rsidR="006B6EFE" w14:paraId="178344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54B72" w14:textId="77777777" w:rsidR="006B6EFE" w:rsidRDefault="00000000">
            <w:r>
              <w:rPr>
                <w:b/>
                <w:bCs/>
                <w:sz w:val="22"/>
                <w:szCs w:val="22"/>
              </w:rPr>
              <w:t>Sparse Retrieval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C3ED0" w14:textId="77777777" w:rsidR="006B6EFE" w:rsidRDefault="00000000">
            <w:r>
              <w:rPr>
                <w:sz w:val="22"/>
                <w:szCs w:val="22"/>
              </w:rPr>
              <w:t>Keyword-based retrieval complementing vector search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288B4" w14:textId="77777777" w:rsidR="006B6EFE" w:rsidRDefault="00000000">
            <w:r>
              <w:rPr>
                <w:sz w:val="22"/>
                <w:szCs w:val="22"/>
              </w:rPr>
              <w:t>BM25 (rank_bm25)</w:t>
            </w:r>
          </w:p>
        </w:tc>
      </w:tr>
      <w:tr w:rsidR="006B6EFE" w14:paraId="75F73E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127AF" w14:textId="0897C9F0" w:rsidR="006B6EFE" w:rsidRDefault="00000000">
            <w:r>
              <w:rPr>
                <w:b/>
                <w:bCs/>
                <w:sz w:val="22"/>
                <w:szCs w:val="22"/>
              </w:rPr>
              <w:lastRenderedPageBreak/>
              <w:t>Re-ranking</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C2550" w14:textId="77777777" w:rsidR="006B6EFE" w:rsidRDefault="00000000">
            <w:r>
              <w:rPr>
                <w:sz w:val="22"/>
                <w:szCs w:val="22"/>
              </w:rPr>
              <w:t>Cross-encoder reranking of retrieved chunks for precision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04582" w14:textId="77777777" w:rsidR="006B6EFE" w:rsidRDefault="00000000">
            <w:r>
              <w:rPr>
                <w:sz w:val="22"/>
                <w:szCs w:val="22"/>
              </w:rPr>
              <w:t>Cohere Rerank</w:t>
            </w:r>
          </w:p>
        </w:tc>
      </w:tr>
      <w:tr w:rsidR="006B6EFE" w14:paraId="326C36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E4FBF" w14:textId="77777777" w:rsidR="006B6EFE" w:rsidRDefault="00000000">
            <w:r>
              <w:rPr>
                <w:b/>
                <w:bCs/>
                <w:sz w:val="22"/>
                <w:szCs w:val="22"/>
              </w:rPr>
              <w:t>Agent Framework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614B2" w14:textId="77777777" w:rsidR="006B6EFE" w:rsidRDefault="00000000">
            <w:r>
              <w:rPr>
                <w:sz w:val="22"/>
                <w:szCs w:val="22"/>
              </w:rPr>
              <w:t>Multi-tool agent with memory and routing logic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4E75A" w14:textId="77777777" w:rsidR="006B6EFE" w:rsidRDefault="00000000">
            <w:r>
              <w:rPr>
                <w:sz w:val="22"/>
                <w:szCs w:val="22"/>
              </w:rPr>
              <w:t>LangChain Agents</w:t>
            </w:r>
          </w:p>
        </w:tc>
      </w:tr>
      <w:tr w:rsidR="006B6EFE" w14:paraId="6C3DA9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D0910" w14:textId="77777777" w:rsidR="006B6EFE" w:rsidRDefault="00000000">
            <w:r>
              <w:rPr>
                <w:b/>
                <w:bCs/>
                <w:sz w:val="22"/>
                <w:szCs w:val="22"/>
              </w:rPr>
              <w:t>Data Layer</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1962F" w14:textId="77777777" w:rsidR="006B6EFE" w:rsidRDefault="00000000">
            <w:r>
              <w:rPr>
                <w:sz w:val="22"/>
                <w:szCs w:val="22"/>
              </w:rPr>
              <w:t>Structured account data access and analytics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B6E26" w14:textId="77777777" w:rsidR="006B6EFE" w:rsidRDefault="00000000">
            <w:r>
              <w:rPr>
                <w:sz w:val="22"/>
                <w:szCs w:val="22"/>
              </w:rPr>
              <w:t>Pandas / CSV</w:t>
            </w:r>
          </w:p>
        </w:tc>
      </w:tr>
    </w:tbl>
    <w:p w14:paraId="14940434" w14:textId="77777777" w:rsidR="006B6EFE" w:rsidRDefault="006B6EFE"/>
    <w:p w14:paraId="0D71F8AA" w14:textId="77777777" w:rsidR="006B6EFE" w:rsidRDefault="00000000">
      <w:pPr>
        <w:pStyle w:val="Heading2"/>
      </w:pPr>
      <w:r>
        <w:t>3.4 RAG Pipeline Architecture</w:t>
      </w:r>
    </w:p>
    <w:p w14:paraId="685D46F4" w14:textId="77777777" w:rsidR="006B6EFE" w:rsidRDefault="00000000">
      <w:pPr>
        <w:spacing w:before="80" w:after="80" w:line="320" w:lineRule="auto"/>
        <w:jc w:val="both"/>
      </w:pPr>
      <w:r>
        <w:t>The RAG pipeline (implemented in rag_setup.py) follows a multi-stage retrieval and generation workflow designed to maximise both recall and precision when answering policy questions. The five-stage pipeline is described below:</w:t>
      </w:r>
    </w:p>
    <w:p w14:paraId="5D77FD7E" w14:textId="77777777" w:rsidR="006B6EFE" w:rsidRDefault="006B6EFE"/>
    <w:p w14:paraId="5F44B878" w14:textId="77777777" w:rsidR="006B6EFE" w:rsidRDefault="00000000">
      <w:pPr>
        <w:spacing w:before="200" w:after="100"/>
      </w:pPr>
      <w:r>
        <w:rPr>
          <w:b/>
          <w:bCs/>
          <w:color w:val="1F3864"/>
          <w:sz w:val="22"/>
          <w:szCs w:val="22"/>
        </w:rPr>
        <w:t>Stage 1 — Document Ingestion and Chunking</w:t>
      </w:r>
    </w:p>
    <w:p w14:paraId="6A65AA6F" w14:textId="77777777" w:rsidR="006B6EFE" w:rsidRDefault="00000000">
      <w:pPr>
        <w:spacing w:before="80" w:after="80" w:line="320" w:lineRule="auto"/>
        <w:jc w:val="both"/>
      </w:pPr>
      <w:r>
        <w:t>The recovery policy PDF is ingested and split using a parent-document retrieval strategy. Large parent chunks (512–1024 tokens) are stored for context-rich generation, while smaller child chunks (128–256 tokens) are indexed for precise retrieval. This two-tier structure ensures that retrieval benefits from fine-grained matching while the LLM receives sufficiently broad context for accurate generation.</w:t>
      </w:r>
    </w:p>
    <w:p w14:paraId="5948522B" w14:textId="77777777" w:rsidR="006B6EFE" w:rsidRDefault="00000000">
      <w:pPr>
        <w:spacing w:before="200" w:after="100"/>
      </w:pPr>
      <w:r>
        <w:rPr>
          <w:b/>
          <w:bCs/>
          <w:color w:val="1F3864"/>
          <w:sz w:val="22"/>
          <w:szCs w:val="22"/>
        </w:rPr>
        <w:t>Stage 2 — Hybrid Indexing</w:t>
      </w:r>
    </w:p>
    <w:p w14:paraId="46852066" w14:textId="77777777" w:rsidR="006B6EFE" w:rsidRDefault="00000000">
      <w:pPr>
        <w:spacing w:before="80" w:after="80" w:line="320" w:lineRule="auto"/>
        <w:jc w:val="both"/>
      </w:pPr>
      <w:r>
        <w:t>Child chunks are indexed using two complementary methods: dense vector embeddings (for semantic similarity) stored in a FAISS or Chroma vector store, and sparse BM25 keyword indices. The hybrid approach mitigates the well-known weaknesses of either method in isolation — for example, vector search may miss exact regulatory terminology that BM25 handles well, and vice versa for paraphrased queries.</w:t>
      </w:r>
    </w:p>
    <w:p w14:paraId="7C38CEA7" w14:textId="77777777" w:rsidR="006B6EFE" w:rsidRDefault="00000000">
      <w:pPr>
        <w:spacing w:before="200" w:after="100"/>
      </w:pPr>
      <w:r>
        <w:rPr>
          <w:b/>
          <w:bCs/>
          <w:color w:val="1F3864"/>
          <w:sz w:val="22"/>
          <w:szCs w:val="22"/>
        </w:rPr>
        <w:t>Stage 3 — Hybrid Retrieval with MMR</w:t>
      </w:r>
    </w:p>
    <w:p w14:paraId="2A5CE890" w14:textId="77777777" w:rsidR="006B6EFE" w:rsidRDefault="00000000">
      <w:pPr>
        <w:spacing w:before="80" w:after="80" w:line="320" w:lineRule="auto"/>
        <w:jc w:val="both"/>
      </w:pPr>
      <w:r>
        <w:t>At query time, both retrievers are queried and results are merged. Maximal Marginal Relevance (MMR) is applied to balance relevance against diversity, preventing the context window from being dominated by near-duplicate chunks. The top-k results (typically k=6 to 10) proceed to the re-ranking stage.</w:t>
      </w:r>
    </w:p>
    <w:p w14:paraId="49529495" w14:textId="77777777" w:rsidR="006B6EFE" w:rsidRDefault="00000000">
      <w:pPr>
        <w:spacing w:before="200" w:after="100"/>
      </w:pPr>
      <w:r>
        <w:rPr>
          <w:b/>
          <w:bCs/>
          <w:color w:val="1F3864"/>
          <w:sz w:val="22"/>
          <w:szCs w:val="22"/>
        </w:rPr>
        <w:t>Stage 4 — Cohere Re-ranking</w:t>
      </w:r>
    </w:p>
    <w:p w14:paraId="001B01C8" w14:textId="77777777" w:rsidR="006B6EFE" w:rsidRDefault="00000000">
      <w:pPr>
        <w:spacing w:before="80" w:after="80" w:line="320" w:lineRule="auto"/>
        <w:jc w:val="both"/>
      </w:pPr>
      <w:r>
        <w:t>When a Cohere API key is available, retrieved chunks are passed through Cohere's cross-encoder re-ranking model. This produces a finer-grained relevance score by jointly encoding the query and each chunk, resulting in higher-quality context for the LLM. The top-3 to top-5 re-ranked chunks are selected.</w:t>
      </w:r>
    </w:p>
    <w:p w14:paraId="27200D7B" w14:textId="77777777" w:rsidR="006B6EFE" w:rsidRDefault="00000000">
      <w:pPr>
        <w:spacing w:before="200" w:after="100"/>
      </w:pPr>
      <w:r>
        <w:rPr>
          <w:b/>
          <w:bCs/>
          <w:color w:val="1F3864"/>
          <w:sz w:val="22"/>
          <w:szCs w:val="22"/>
        </w:rPr>
        <w:lastRenderedPageBreak/>
        <w:t>Stage 5 — Query Decomposition and Synthesis</w:t>
      </w:r>
    </w:p>
    <w:p w14:paraId="13B1E787" w14:textId="77777777" w:rsidR="006B6EFE" w:rsidRDefault="00000000">
      <w:pPr>
        <w:spacing w:before="80" w:after="80" w:line="320" w:lineRule="auto"/>
        <w:jc w:val="both"/>
      </w:pPr>
      <w:r>
        <w:t>Complex, multi-part policy questions are handled through a decompose_and_answer function. The LLM first decomposes the user's question into simpler sub-questions, retrieves answers for each independently, and then synthesises a coherent final response. This significantly improves accuracy on compound queries such as 'What is the OTS policy for Loss Assets under SARFAESI, and what is the authority level required?'</w:t>
      </w:r>
    </w:p>
    <w:p w14:paraId="2B0BDE9E" w14:textId="77777777" w:rsidR="006B6EFE" w:rsidRDefault="006B6EFE"/>
    <w:p w14:paraId="01680C33" w14:textId="77777777" w:rsidR="006B6EFE" w:rsidRDefault="00000000">
      <w:pPr>
        <w:pStyle w:val="Heading2"/>
      </w:pPr>
      <w:r>
        <w:t>3.5 Account Recommendation Methodology</w:t>
      </w:r>
    </w:p>
    <w:p w14:paraId="0FA8A7DE" w14:textId="77777777" w:rsidR="006B6EFE" w:rsidRDefault="00000000">
      <w:pPr>
        <w:spacing w:before="80" w:after="80" w:line="320" w:lineRule="auto"/>
        <w:jc w:val="both"/>
      </w:pPr>
      <w:r>
        <w:t>For each account number submitted, the recommendation engine (action_recommendation.py) executes the following steps. First, it reads the account record from accounts.csv and computes derived metrics: coverage ratio (security ÷ outstanding), unsecured exposure, and utilisation ratio. Second, it constructs a targeted RAG query embedding the account's NPA classification, DPD, scheme, and security status to retrieve the most relevant policy sections. Third, a detailed structured prompt is assembled, combining the account profile and the retrieved policy context, and submitted to GPT-4o for inference. The LLM is instructed to produce a five-part response covering: (1) Classification and Risk Assessment, (2) Recommended Corrective Actions, (3) OTS Estimate, (4) NPA Exit / Upgradation Path, and (5) Review Timeline.</w:t>
      </w:r>
    </w:p>
    <w:p w14:paraId="543CB0FC" w14:textId="77777777" w:rsidR="006B6EFE" w:rsidRDefault="006B6EFE"/>
    <w:p w14:paraId="375EA7E0" w14:textId="77777777" w:rsidR="006B6EFE" w:rsidRDefault="00000000">
      <w:pPr>
        <w:pStyle w:val="Heading2"/>
      </w:pPr>
      <w:r>
        <w:t>3.6 Branch Analysis Methodology</w:t>
      </w:r>
    </w:p>
    <w:p w14:paraId="455B02F5" w14:textId="77777777" w:rsidR="006B6EFE" w:rsidRDefault="00000000">
      <w:pPr>
        <w:spacing w:before="80" w:after="80" w:line="320" w:lineRule="auto"/>
        <w:jc w:val="both"/>
      </w:pPr>
      <w:r>
        <w:t>The branch analysis module (branch_analysis.py) operates entirely on structured data and does not require LLM inference. It accepts a branch code or 'ALL' and performs the following computations on the accounts.csv dataset: total and NPA account counts, NPA and total outstanding amounts, security coverage, net NPA exposure, average days past due (for all accounts and NPA accounts separately), classification-wise breakdown, top-5 NPA accounts by outstanding, scheme-wise NPA distribution, and — for the ALL view — a ranked comparison of branches by NPA outstanding. Results are formatted as structured markdown tables for rendering in the Streamlit interface.</w:t>
      </w:r>
    </w:p>
    <w:p w14:paraId="4F8D4EE3" w14:textId="77777777" w:rsidR="006B6EFE" w:rsidRDefault="006B6EFE"/>
    <w:p w14:paraId="7B184B27" w14:textId="77777777" w:rsidR="006B6EFE" w:rsidRDefault="00000000">
      <w:pPr>
        <w:pStyle w:val="Heading2"/>
      </w:pPr>
      <w:r>
        <w:t>3.7 Master Agent Design</w:t>
      </w:r>
    </w:p>
    <w:p w14:paraId="6E081E90" w14:textId="77777777" w:rsidR="006B6EFE" w:rsidRDefault="00000000">
      <w:pPr>
        <w:spacing w:before="80" w:after="80" w:line="320" w:lineRule="auto"/>
        <w:jc w:val="both"/>
      </w:pPr>
      <w:r>
        <w:t xml:space="preserve">The Master Agent (master_agent.py) uses LangChain's create_openai_tools_agent framework with GPT-4o as the underlying model. Three tools — policy_qa, </w:t>
      </w:r>
      <w:r>
        <w:lastRenderedPageBreak/>
        <w:t>account_recommendation, and branch_analysis — are registered with the agent. A system prompt defines routing heuristics: numeric input routes to account_recommendation, branch codes or 'ALL' route to branch_analysis, and all other natural-language queries route to policy_qa by default. A ConversationBufferWindowMemory with a window of 10 exchanges maintains conversational context, enabling natural follow-up interactions without requiring the user to repeat context.</w:t>
      </w:r>
    </w:p>
    <w:p w14:paraId="48895CD8" w14:textId="77777777" w:rsidR="006B6EFE" w:rsidRDefault="006B6EFE"/>
    <w:p w14:paraId="58BB9EE9" w14:textId="77777777" w:rsidR="006B6EFE" w:rsidRDefault="00000000">
      <w:r>
        <w:br w:type="page"/>
      </w:r>
    </w:p>
    <w:p w14:paraId="30CC45AF" w14:textId="10A80EED" w:rsidR="006B6EFE" w:rsidRDefault="002A7A14">
      <w:pPr>
        <w:pStyle w:val="Heading1"/>
      </w:pPr>
      <w:r>
        <w:lastRenderedPageBreak/>
        <w:t>CHAPTER 4 - FINDINGS</w:t>
      </w:r>
    </w:p>
    <w:p w14:paraId="279A19C6" w14:textId="77777777" w:rsidR="006B6EFE" w:rsidRDefault="00000000">
      <w:pPr>
        <w:pStyle w:val="Heading2"/>
      </w:pPr>
      <w:r>
        <w:t>4.1 System Architecture Overview</w:t>
      </w:r>
    </w:p>
    <w:p w14:paraId="5DDB9A8B" w14:textId="77777777" w:rsidR="006B6EFE" w:rsidRDefault="00000000">
      <w:pPr>
        <w:spacing w:before="80" w:after="80" w:line="320" w:lineRule="auto"/>
        <w:jc w:val="both"/>
      </w:pPr>
      <w:r>
        <w:t>The NPA Management Tool is structured as a modular, four-layer system:</w:t>
      </w:r>
    </w:p>
    <w:p w14:paraId="4CC4A9A0" w14:textId="77777777" w:rsidR="006B6EFE" w:rsidRDefault="006B6EFE"/>
    <w:p w14:paraId="2FAC44E1" w14:textId="77777777" w:rsidR="006B6EFE" w:rsidRDefault="00000000">
      <w:pPr>
        <w:pStyle w:val="ListParagraph"/>
        <w:numPr>
          <w:ilvl w:val="0"/>
          <w:numId w:val="2"/>
        </w:numPr>
        <w:spacing w:before="60" w:after="60" w:line="300" w:lineRule="auto"/>
      </w:pPr>
      <w:r>
        <w:t>Presentation Layer: Streamlit-based web application (app.py) offering both a Master Agent mode (auto-routing) and a Manual Tools mode (direct tool selection).</w:t>
      </w:r>
    </w:p>
    <w:p w14:paraId="7EDB38D6" w14:textId="77777777" w:rsidR="006B6EFE" w:rsidRDefault="00000000">
      <w:pPr>
        <w:pStyle w:val="ListParagraph"/>
        <w:numPr>
          <w:ilvl w:val="0"/>
          <w:numId w:val="2"/>
        </w:numPr>
        <w:spacing w:before="60" w:after="60" w:line="300" w:lineRule="auto"/>
      </w:pPr>
      <w:r>
        <w:t>Orchestration Layer: Master Agent (master_agent.py) using LangChain's OpenAI tools agent framework with conversational memory.</w:t>
      </w:r>
    </w:p>
    <w:p w14:paraId="3B20666C" w14:textId="77777777" w:rsidR="006B6EFE" w:rsidRDefault="00000000">
      <w:pPr>
        <w:pStyle w:val="ListParagraph"/>
        <w:numPr>
          <w:ilvl w:val="0"/>
          <w:numId w:val="2"/>
        </w:numPr>
        <w:spacing w:before="60" w:after="60" w:line="300" w:lineRule="auto"/>
      </w:pPr>
      <w:r>
        <w:t>Application Layer: Three specialised modules — RAG-based Policy Q&amp;A (rag_setup.py), Account Recommendation Engine (action_recommendation.py), and Branch Portfolio Analyser (branch_analysis.py).</w:t>
      </w:r>
    </w:p>
    <w:p w14:paraId="650620AA" w14:textId="77777777" w:rsidR="006B6EFE" w:rsidRDefault="00000000">
      <w:pPr>
        <w:pStyle w:val="ListParagraph"/>
        <w:numPr>
          <w:ilvl w:val="0"/>
          <w:numId w:val="2"/>
        </w:numPr>
        <w:spacing w:before="60" w:after="60" w:line="300" w:lineRule="auto"/>
      </w:pPr>
      <w:r>
        <w:t>Data Layer: Bank recovery policy document (PDF) indexed in a vector/BM25 hybrid store, and accounts.csv for structured account and branch data.</w:t>
      </w:r>
    </w:p>
    <w:p w14:paraId="371FF505" w14:textId="77777777" w:rsidR="006B6EFE" w:rsidRDefault="006B6EFE"/>
    <w:p w14:paraId="6007A3CC" w14:textId="77777777" w:rsidR="006B6EFE" w:rsidRDefault="00000000">
      <w:pPr>
        <w:pStyle w:val="Heading2"/>
      </w:pPr>
      <w:r>
        <w:t>4.2 Module 1 — Policy Q&amp;A (RAG Pipeline)</w:t>
      </w:r>
    </w:p>
    <w:p w14:paraId="2023A0ED" w14:textId="77777777" w:rsidR="006B6EFE" w:rsidRDefault="00000000">
      <w:pPr>
        <w:spacing w:before="80" w:after="80" w:line="320" w:lineRule="auto"/>
        <w:jc w:val="both"/>
      </w:pPr>
      <w:r>
        <w:t>The Policy Q&amp;A module enables bank officers to ask natural-language questions about the recovery policy document and receive accurate, grounded answers with source references. The system surfaces page numbers, section headings, and content type (text vs. table) for each answer, allowing officers to verify the response against the original document.</w:t>
      </w:r>
    </w:p>
    <w:p w14:paraId="11E17972" w14:textId="77777777" w:rsidR="006B6EFE" w:rsidRDefault="006B6EFE"/>
    <w:p w14:paraId="11FCB99F" w14:textId="77777777" w:rsidR="006B6EFE" w:rsidRDefault="00000000">
      <w:pPr>
        <w:spacing w:before="80" w:after="80" w:line="320" w:lineRule="auto"/>
        <w:jc w:val="both"/>
      </w:pPr>
      <w:r>
        <w:t>Key capabilities include: multi-hop question answering via query decomposition; table-aware extraction ensuring that structured policy tables (e.g., authority delegation matrices) are correctly interpreted; conversational memory enabling follow-up questions; and source citation for auditability. Users can toggle between full query decomposition (for complex questions) and direct retrieval (for simple lookups).</w:t>
      </w:r>
    </w:p>
    <w:p w14:paraId="2769CCE0" w14:textId="77777777" w:rsidR="006B6EFE" w:rsidRDefault="006B6EFE"/>
    <w:p w14:paraId="20E56520" w14:textId="77777777" w:rsidR="006B6EFE" w:rsidRDefault="00000000">
      <w:pPr>
        <w:pStyle w:val="Heading2"/>
      </w:pPr>
      <w:r>
        <w:t>4.3 Module 2 — Account Recommendation Engine</w:t>
      </w:r>
    </w:p>
    <w:p w14:paraId="1B653580" w14:textId="77777777" w:rsidR="006B6EFE" w:rsidRDefault="00000000">
      <w:pPr>
        <w:spacing w:before="80" w:after="80" w:line="320" w:lineRule="auto"/>
        <w:jc w:val="both"/>
      </w:pPr>
      <w:r>
        <w:t>The Account Recommendation Engine transforms a bare account number into a comprehensive, five-section recovery dossier. The system fetches the account profile, computes financial ratios, retrieves relevant policy sections via RAG, and submits a rich structured prompt to GPT-4o. The five sections of every recommendation are:</w:t>
      </w:r>
    </w:p>
    <w:p w14:paraId="14C21DCF" w14:textId="77777777" w:rsidR="006B6EFE" w:rsidRDefault="006B6EFE"/>
    <w:p w14:paraId="75FE4B6A" w14:textId="77777777" w:rsidR="006B6EFE" w:rsidRDefault="00000000">
      <w:pPr>
        <w:pStyle w:val="ListParagraph"/>
        <w:numPr>
          <w:ilvl w:val="0"/>
          <w:numId w:val="3"/>
        </w:numPr>
        <w:spacing w:before="60" w:after="60" w:line="300" w:lineRule="auto"/>
      </w:pPr>
      <w:r>
        <w:lastRenderedPageBreak/>
        <w:t>Current Classification and Risk Assessment: Confirms the NPA category, explains provisioning implications, assesses security cover adequacy, and identifies scheme-specific risks (e.g., PMRY, SJSRY, micro enterprise).</w:t>
      </w:r>
    </w:p>
    <w:p w14:paraId="37A00AB5" w14:textId="77777777" w:rsidR="006B6EFE" w:rsidRDefault="00000000">
      <w:pPr>
        <w:pStyle w:val="ListParagraph"/>
        <w:numPr>
          <w:ilvl w:val="0"/>
          <w:numId w:val="3"/>
        </w:numPr>
        <w:spacing w:before="60" w:after="60" w:line="300" w:lineRule="auto"/>
      </w:pPr>
      <w:r>
        <w:t>Recommended Corrective Actions: Prioritised, policy-aligned recovery steps including the appropriate authority level, and legal / SARFAESI / DRT actions where warranted by the NPA vintage.</w:t>
      </w:r>
    </w:p>
    <w:p w14:paraId="11C79C7F" w14:textId="77777777" w:rsidR="006B6EFE" w:rsidRDefault="00000000">
      <w:pPr>
        <w:pStyle w:val="ListParagraph"/>
        <w:numPr>
          <w:ilvl w:val="0"/>
          <w:numId w:val="3"/>
        </w:numPr>
        <w:spacing w:before="60" w:after="60" w:line="300" w:lineRule="auto"/>
      </w:pPr>
      <w:r>
        <w:t>OTS / Compromise Settlement Estimate: A tentative OTS amount range grounded in the policy, with justification based on outstanding amount, security coverage, NPA vintage, and scheme type. Eligibility conditions are stated explicitly.</w:t>
      </w:r>
    </w:p>
    <w:p w14:paraId="31CB6657" w14:textId="77777777" w:rsidR="006B6EFE" w:rsidRDefault="00000000">
      <w:pPr>
        <w:pStyle w:val="ListParagraph"/>
        <w:numPr>
          <w:ilvl w:val="0"/>
          <w:numId w:val="3"/>
        </w:numPr>
        <w:spacing w:before="60" w:after="60" w:line="300" w:lineRule="auto"/>
      </w:pPr>
      <w:r>
        <w:t>Upgradation / NPA Exit Path: The minimum repayment schedule or regularisation conditions required for the account to be upgraded to a performing classification.</w:t>
      </w:r>
    </w:p>
    <w:p w14:paraId="6321E5E7" w14:textId="77777777" w:rsidR="006B6EFE" w:rsidRDefault="00000000">
      <w:pPr>
        <w:pStyle w:val="ListParagraph"/>
        <w:numPr>
          <w:ilvl w:val="0"/>
          <w:numId w:val="3"/>
        </w:numPr>
        <w:spacing w:before="60" w:after="60" w:line="300" w:lineRule="auto"/>
      </w:pPr>
      <w:r>
        <w:t>Next Review / Escalation Timeline: A recommended timeline for branch review and escalation if the account remains unresolved.</w:t>
      </w:r>
    </w:p>
    <w:p w14:paraId="267DC801" w14:textId="77777777" w:rsidR="006B6EFE" w:rsidRDefault="006B6EFE"/>
    <w:p w14:paraId="426E9638" w14:textId="77777777" w:rsidR="006B6EFE" w:rsidRDefault="00000000">
      <w:pPr>
        <w:spacing w:before="80" w:after="80" w:line="320" w:lineRule="auto"/>
        <w:jc w:val="both"/>
      </w:pPr>
      <w:r>
        <w:t>The module also supports follow-up questions about an already-retrieved account, passing the full recommendation context to the LLM to enable in-depth conversational analysis.</w:t>
      </w:r>
    </w:p>
    <w:p w14:paraId="2785C39A" w14:textId="77777777" w:rsidR="006B6EFE" w:rsidRDefault="006B6EFE"/>
    <w:p w14:paraId="51ADBBF1" w14:textId="77777777" w:rsidR="006B6EFE" w:rsidRDefault="00000000">
      <w:pPr>
        <w:pStyle w:val="Heading2"/>
      </w:pPr>
      <w:r>
        <w:t>4.4 Module 3 — Branch Portfolio Analyser</w:t>
      </w:r>
    </w:p>
    <w:p w14:paraId="110FF3F4" w14:textId="77777777" w:rsidR="006B6EFE" w:rsidRDefault="00000000">
      <w:pPr>
        <w:spacing w:before="80" w:after="80" w:line="320" w:lineRule="auto"/>
        <w:jc w:val="both"/>
      </w:pPr>
      <w:r>
        <w:t>The Branch Portfolio Analyser provides instant, tabular NPA portfolio reports for individual branches or the entire bank. The report covers twelve portfolio metrics, a classification-wise breakdown, a top-5 NPA accounts table, and a scheme-wise analysis. For the 'ALL' view, an additional ranked comparison of the top 10 branches by NPA outstanding is included.</w:t>
      </w:r>
    </w:p>
    <w:p w14:paraId="2C0EA498" w14:textId="77777777" w:rsidR="006B6EFE" w:rsidRDefault="006B6EFE"/>
    <w:p w14:paraId="48CD2399" w14:textId="77777777" w:rsidR="006B6EFE" w:rsidRDefault="00000000">
      <w:pPr>
        <w:spacing w:before="80" w:after="80" w:line="320" w:lineRule="auto"/>
        <w:jc w:val="both"/>
      </w:pPr>
      <w:r>
        <w:t>All amount figures are formatted in Indian numbering convention (lakhs and crores) for immediate comprehension by bank staff. The module is computationally lightweight (pure Pandas operations, no LLM call required) and returns results in under one second for typical dataset sizes.</w:t>
      </w:r>
    </w:p>
    <w:p w14:paraId="00DB9042" w14:textId="77777777" w:rsidR="006B6EFE" w:rsidRDefault="006B6EFE"/>
    <w:p w14:paraId="0239E821" w14:textId="77777777" w:rsidR="006B6EFE" w:rsidRDefault="00000000">
      <w:pPr>
        <w:pStyle w:val="Heading2"/>
      </w:pPr>
      <w:r>
        <w:t>4.5 Master Agent — Unified Conversational Interface</w:t>
      </w:r>
    </w:p>
    <w:p w14:paraId="028AFDA7" w14:textId="77777777" w:rsidR="006B6EFE" w:rsidRDefault="00000000">
      <w:pPr>
        <w:spacing w:before="80" w:after="80" w:line="320" w:lineRule="auto"/>
        <w:jc w:val="both"/>
      </w:pPr>
      <w:r>
        <w:t xml:space="preserve">The Master Agent is the primary interface for most users. It eliminates the need to know which tool to invoke by automatically routing every message to the appropriate module based on the content of the input. The agent maintains a 10-turn sliding </w:t>
      </w:r>
      <w:r>
        <w:lastRenderedPageBreak/>
        <w:t>window of conversational context, enabling seamless follow-up interactions across tool boundaries. For example, a user may ask a policy question, then enter an account number, then ask a follow-up about that account, and the agent will correctly route each message without any manual mode switching.</w:t>
      </w:r>
    </w:p>
    <w:p w14:paraId="2931AF78" w14:textId="77777777" w:rsidR="006B6EFE" w:rsidRDefault="006B6EFE"/>
    <w:p w14:paraId="722557D8" w14:textId="77777777" w:rsidR="006B6EFE" w:rsidRDefault="00000000">
      <w:pPr>
        <w:spacing w:before="80" w:after="80" w:line="320" w:lineRule="auto"/>
        <w:jc w:val="both"/>
      </w:pPr>
      <w:r>
        <w:t>The agent uses GPT-4o's native tool-calling capability, which is more reliable than text-based parsing for routing decisions. The system prompt includes explicit routing rules, behavioural guidelines (never fabricate data, rely entirely on tools), and a warm greeting instruction for first-turn interactions.</w:t>
      </w:r>
    </w:p>
    <w:p w14:paraId="1DA7E49E" w14:textId="77777777" w:rsidR="006B6EFE" w:rsidRDefault="006B6EFE"/>
    <w:p w14:paraId="4CFA51A5" w14:textId="77777777" w:rsidR="006B6EFE" w:rsidRDefault="00000000">
      <w:pPr>
        <w:pStyle w:val="Heading2"/>
      </w:pPr>
      <w:r>
        <w:t>4.6 User Interface</w:t>
      </w:r>
    </w:p>
    <w:p w14:paraId="3A1B1563" w14:textId="77777777" w:rsidR="006B6EFE" w:rsidRDefault="00000000">
      <w:pPr>
        <w:spacing w:before="80" w:after="80" w:line="320" w:lineRule="auto"/>
        <w:jc w:val="both"/>
      </w:pPr>
      <w:r>
        <w:t>The Streamlit interface provides two modes selectable from the sidebar. In Master Agent mode, a single chat window accepts all input types and routes them automatically. In Manual Tools mode, the user selects the specific tool from a sidebar dropdown and interacts with a dedicated interface for that tool, with additional options such as source reference toggles and query decomposition controls.</w:t>
      </w:r>
    </w:p>
    <w:p w14:paraId="3C1046C4" w14:textId="77777777" w:rsidR="006B6EFE" w:rsidRDefault="006B6EFE"/>
    <w:p w14:paraId="577791D6" w14:textId="77777777" w:rsidR="006B6EFE" w:rsidRDefault="00000000">
      <w:pPr>
        <w:spacing w:before="80" w:after="80" w:line="320" w:lineRule="auto"/>
        <w:jc w:val="both"/>
      </w:pPr>
      <w:r>
        <w:t>The interface maintains independent conversation histories for each mode and tool, supports conversation clearing with agent memory reset, and displays collapsible information panels explaining the RAG pipeline and agent routing logic. All responses are rendered as formatted markdown, enabling rich output including tables, code blocks, and bold/italic emphasis.</w:t>
      </w:r>
    </w:p>
    <w:p w14:paraId="2122A745" w14:textId="77777777" w:rsidR="006B6EFE" w:rsidRDefault="006B6EFE"/>
    <w:p w14:paraId="4977C474" w14:textId="77777777" w:rsidR="006B6EFE" w:rsidRDefault="00000000">
      <w:r>
        <w:br w:type="page"/>
      </w:r>
    </w:p>
    <w:p w14:paraId="12B86D6F" w14:textId="42ACA9EE" w:rsidR="006B6EFE" w:rsidRDefault="004F7AD4">
      <w:pPr>
        <w:pStyle w:val="Heading1"/>
      </w:pPr>
      <w:r>
        <w:lastRenderedPageBreak/>
        <w:t>CHAPTER 5 -  Key Takeaways</w:t>
      </w:r>
    </w:p>
    <w:p w14:paraId="734046CF" w14:textId="77777777" w:rsidR="00763196" w:rsidRDefault="00763196">
      <w:pPr>
        <w:pStyle w:val="Heading2"/>
      </w:pPr>
    </w:p>
    <w:p w14:paraId="484B0641" w14:textId="09A0A756" w:rsidR="006B6EFE" w:rsidRDefault="00000000">
      <w:pPr>
        <w:pStyle w:val="Heading2"/>
      </w:pPr>
      <w:r>
        <w:t>5.1 Summary of Achievements</w:t>
      </w:r>
    </w:p>
    <w:p w14:paraId="013BB7AB" w14:textId="77777777" w:rsidR="006B6EFE" w:rsidRDefault="00000000">
      <w:pPr>
        <w:spacing w:before="80" w:after="80" w:line="320" w:lineRule="auto"/>
        <w:jc w:val="both"/>
      </w:pPr>
      <w:r>
        <w:t>The NPA Management Tool successfully demonstrates that large language models, when combined with structured retrieval pipelines and domain-specific data, can deliver meaningful decision support in a complex regulatory and financial domain. The system transforms the NPA recovery workflow in three distinct ways:</w:t>
      </w:r>
    </w:p>
    <w:p w14:paraId="6B01DC9B" w14:textId="77777777" w:rsidR="006B6EFE" w:rsidRDefault="006B6EFE"/>
    <w:p w14:paraId="41791D12" w14:textId="77777777" w:rsidR="006B6EFE" w:rsidRDefault="00000000">
      <w:pPr>
        <w:pStyle w:val="ListParagraph"/>
        <w:numPr>
          <w:ilvl w:val="0"/>
          <w:numId w:val="2"/>
        </w:numPr>
        <w:spacing w:before="60" w:after="60" w:line="300" w:lineRule="auto"/>
      </w:pPr>
      <w:r>
        <w:t>Speed: A recovery recommendation that previously required a branch officer to manually review the policy document, cross-reference account records, and draft a memo — a process taking one to several hours — is now produced in seconds.</w:t>
      </w:r>
    </w:p>
    <w:p w14:paraId="5E5D1D2B" w14:textId="77777777" w:rsidR="006B6EFE" w:rsidRDefault="00000000">
      <w:pPr>
        <w:pStyle w:val="ListParagraph"/>
        <w:numPr>
          <w:ilvl w:val="0"/>
          <w:numId w:val="2"/>
        </w:numPr>
        <w:spacing w:before="60" w:after="60" w:line="300" w:lineRule="auto"/>
      </w:pPr>
      <w:r>
        <w:t>Consistency: All recommendations are grounded in the same policy document and generated using a standardised prompt structure, reducing the variability that arises from differing levels of experience or policy familiarity among officers.</w:t>
      </w:r>
    </w:p>
    <w:p w14:paraId="3534EE76" w14:textId="77777777" w:rsidR="006B6EFE" w:rsidRDefault="00000000">
      <w:pPr>
        <w:pStyle w:val="ListParagraph"/>
        <w:numPr>
          <w:ilvl w:val="0"/>
          <w:numId w:val="2"/>
        </w:numPr>
        <w:spacing w:before="60" w:after="60" w:line="300" w:lineRule="auto"/>
      </w:pPr>
      <w:r>
        <w:t>Accessibility: The conversational interface requires no technical expertise. Any branch officer familiar with basic computer usage can interact with the system using natural language.</w:t>
      </w:r>
    </w:p>
    <w:p w14:paraId="4AACF7AA" w14:textId="77777777" w:rsidR="006B6EFE" w:rsidRDefault="006B6EFE"/>
    <w:p w14:paraId="68A60395" w14:textId="77777777" w:rsidR="006B6EFE" w:rsidRDefault="00000000">
      <w:pPr>
        <w:pStyle w:val="Heading2"/>
      </w:pPr>
      <w:r>
        <w:t>5.2 Key Technical Takeaways</w:t>
      </w:r>
    </w:p>
    <w:p w14:paraId="43E44844" w14:textId="77777777" w:rsidR="006B6EFE" w:rsidRDefault="00000000">
      <w:pPr>
        <w:pStyle w:val="ListParagraph"/>
        <w:numPr>
          <w:ilvl w:val="0"/>
          <w:numId w:val="3"/>
        </w:numPr>
        <w:spacing w:before="60" w:after="60" w:line="300" w:lineRule="auto"/>
      </w:pPr>
      <w:r>
        <w:t>Hybrid retrieval (BM25 + vector + MMR) consistently outperforms either method alone for domain-specific regulatory documents, where exact terminology (e.g., 'SARFAESI Section 13(4)', 'Doubtful-II') is as important as semantic meaning.</w:t>
      </w:r>
    </w:p>
    <w:p w14:paraId="27B52A14" w14:textId="77777777" w:rsidR="006B6EFE" w:rsidRDefault="00000000">
      <w:pPr>
        <w:pStyle w:val="ListParagraph"/>
        <w:numPr>
          <w:ilvl w:val="0"/>
          <w:numId w:val="3"/>
        </w:numPr>
        <w:spacing w:before="60" w:after="60" w:line="300" w:lineRule="auto"/>
      </w:pPr>
      <w:r>
        <w:t>Parent-document retrieval is critical for table-heavy documents. Tables in bank policy documents carry structured authority delegation information that small chunks cannot represent faithfully; parent chunks preserve this structure.</w:t>
      </w:r>
    </w:p>
    <w:p w14:paraId="6C1BFEC8" w14:textId="77777777" w:rsidR="006B6EFE" w:rsidRDefault="00000000">
      <w:pPr>
        <w:pStyle w:val="ListParagraph"/>
        <w:numPr>
          <w:ilvl w:val="0"/>
          <w:numId w:val="3"/>
        </w:numPr>
        <w:spacing w:before="60" w:after="60" w:line="300" w:lineRule="auto"/>
      </w:pPr>
      <w:r>
        <w:t>Query decomposition is highly effective for compound policy questions. Breaking a question like 'What OTS settlement applies to a Loss Asset secured by residential property under PMRY, and who has the authority to approve it?' into sub-questions significantly improves answer accuracy.</w:t>
      </w:r>
    </w:p>
    <w:p w14:paraId="090A1D5F" w14:textId="77777777" w:rsidR="006B6EFE" w:rsidRDefault="00000000">
      <w:pPr>
        <w:pStyle w:val="ListParagraph"/>
        <w:numPr>
          <w:ilvl w:val="0"/>
          <w:numId w:val="3"/>
        </w:numPr>
        <w:spacing w:before="60" w:after="60" w:line="300" w:lineRule="auto"/>
      </w:pPr>
      <w:r>
        <w:t xml:space="preserve">LangChain's OpenAI tools agent framework provides a robust and reliable routing mechanism. Unlike prompt-based routing, tool-calling uses the </w:t>
      </w:r>
      <w:r>
        <w:lastRenderedPageBreak/>
        <w:t>model's structured output capabilities, making routing decisions more deterministic.</w:t>
      </w:r>
    </w:p>
    <w:p w14:paraId="64156967" w14:textId="77777777" w:rsidR="006B6EFE" w:rsidRDefault="00000000">
      <w:pPr>
        <w:pStyle w:val="ListParagraph"/>
        <w:numPr>
          <w:ilvl w:val="0"/>
          <w:numId w:val="3"/>
        </w:numPr>
        <w:spacing w:before="60" w:after="60" w:line="300" w:lineRule="auto"/>
      </w:pPr>
      <w:r>
        <w:t>Sliding-window conversational memory (k=10) strikes a practical balance between contextual continuity and token efficiency, preventing context-window overflow in longer sessions while retaining enough history for coherent follow-up interactions.</w:t>
      </w:r>
    </w:p>
    <w:p w14:paraId="24796E7C" w14:textId="77777777" w:rsidR="006B6EFE" w:rsidRDefault="006B6EFE"/>
    <w:p w14:paraId="61904B42" w14:textId="77777777" w:rsidR="006B6EFE" w:rsidRDefault="00000000">
      <w:pPr>
        <w:pStyle w:val="Heading2"/>
      </w:pPr>
      <w:r>
        <w:t>5.3 Practical Implications</w:t>
      </w:r>
    </w:p>
    <w:p w14:paraId="77A4165D" w14:textId="77777777" w:rsidR="006B6EFE" w:rsidRDefault="00000000">
      <w:pPr>
        <w:spacing w:before="80" w:after="80" w:line="320" w:lineRule="auto"/>
        <w:jc w:val="both"/>
      </w:pPr>
      <w:r>
        <w:t>From a banking operations perspective, the tool has several immediate practical implications. First, it supports proactive NPA management by making it trivially easy for branch managers to generate a portfolio snapshot and identify high-risk accounts before they migrate to worse classifications. Second, it improves OTS decision quality by ensuring that settlement estimates are consistently grounded in policy rather than ad hoc judgment. Third, it reduces dependence on centralised credit monitoring teams for routine policy queries, freeing specialists to focus on complex cases.</w:t>
      </w:r>
    </w:p>
    <w:p w14:paraId="6CFAE37F" w14:textId="77777777" w:rsidR="006B6EFE" w:rsidRDefault="006B6EFE"/>
    <w:p w14:paraId="6FF666C3" w14:textId="77777777" w:rsidR="006B6EFE" w:rsidRDefault="00000000">
      <w:pPr>
        <w:spacing w:before="80" w:after="80" w:line="320" w:lineRule="auto"/>
        <w:jc w:val="both"/>
      </w:pPr>
      <w:r>
        <w:t>The tool also has training implications: new recovery officers can use the Policy Q&amp;A module as an interactive policy reference, accelerating onboarding. The source citation feature ensures that all answers are auditable, which is important in a regulated environment.</w:t>
      </w:r>
    </w:p>
    <w:p w14:paraId="5AD128C5" w14:textId="77777777" w:rsidR="006B6EFE" w:rsidRDefault="006B6EFE"/>
    <w:p w14:paraId="2515F6FE" w14:textId="77777777" w:rsidR="006B6EFE" w:rsidRDefault="00000000">
      <w:pPr>
        <w:pStyle w:val="Heading2"/>
      </w:pPr>
      <w:r>
        <w:t>5.4 Limitations and Future Work</w:t>
      </w:r>
    </w:p>
    <w:p w14:paraId="56B1378D" w14:textId="77777777" w:rsidR="006B6EFE" w:rsidRDefault="00000000">
      <w:pPr>
        <w:spacing w:before="80" w:after="80" w:line="320" w:lineRule="auto"/>
        <w:jc w:val="both"/>
      </w:pPr>
      <w:r>
        <w:t>Several limitations of the current implementation represent opportunities for future development:</w:t>
      </w:r>
    </w:p>
    <w:p w14:paraId="67AD0EC9" w14:textId="77777777" w:rsidR="006B6EFE" w:rsidRDefault="006B6EFE"/>
    <w:p w14:paraId="751D2ACE" w14:textId="77777777" w:rsidR="006B6EFE" w:rsidRDefault="00000000">
      <w:pPr>
        <w:pStyle w:val="ListParagraph"/>
        <w:numPr>
          <w:ilvl w:val="0"/>
          <w:numId w:val="2"/>
        </w:numPr>
        <w:spacing w:before="60" w:after="60" w:line="300" w:lineRule="auto"/>
      </w:pPr>
      <w:r>
        <w:t>Real-time Data Integration: The current system reads from a static CSV file. Integration with a live core banking system would enable real-time account data and eliminate the need for periodic data exports.</w:t>
      </w:r>
    </w:p>
    <w:p w14:paraId="7B000F5A" w14:textId="77777777" w:rsidR="006B6EFE" w:rsidRDefault="00000000">
      <w:pPr>
        <w:pStyle w:val="ListParagraph"/>
        <w:numPr>
          <w:ilvl w:val="0"/>
          <w:numId w:val="2"/>
        </w:numPr>
        <w:spacing w:before="60" w:after="60" w:line="300" w:lineRule="auto"/>
      </w:pPr>
      <w:r>
        <w:t>Multi-document RAG: The current RAG pipeline indexes a single policy document. Future versions could index multiple circulars, RBI master directions, and scheme-specific guidelines simultaneously, with document-level metadata filtering.</w:t>
      </w:r>
    </w:p>
    <w:p w14:paraId="4C59ECE6" w14:textId="77777777" w:rsidR="006B6EFE" w:rsidRDefault="00000000">
      <w:pPr>
        <w:pStyle w:val="ListParagraph"/>
        <w:numPr>
          <w:ilvl w:val="0"/>
          <w:numId w:val="2"/>
        </w:numPr>
        <w:spacing w:before="60" w:after="60" w:line="300" w:lineRule="auto"/>
      </w:pPr>
      <w:r>
        <w:t>Provisioning Calculator: The recommendation engine currently advises on provisioning implications qualitatively. A quantitative provisioning calculator module would add further value for credit monitoring teams.</w:t>
      </w:r>
    </w:p>
    <w:p w14:paraId="30E2217A" w14:textId="77777777" w:rsidR="006B6EFE" w:rsidRDefault="00000000">
      <w:pPr>
        <w:pStyle w:val="ListParagraph"/>
        <w:numPr>
          <w:ilvl w:val="0"/>
          <w:numId w:val="2"/>
        </w:numPr>
        <w:spacing w:before="60" w:after="60" w:line="300" w:lineRule="auto"/>
      </w:pPr>
      <w:r>
        <w:lastRenderedPageBreak/>
        <w:t>Escalation Workflow Integration: The tool currently generates recommendations but does not integrate with workflow systems. Future development could include automatic generation and routing of recovery memos through the bank's document management system.</w:t>
      </w:r>
    </w:p>
    <w:p w14:paraId="6E2B0AB4" w14:textId="77777777" w:rsidR="006B6EFE" w:rsidRDefault="00000000">
      <w:pPr>
        <w:pStyle w:val="ListParagraph"/>
        <w:numPr>
          <w:ilvl w:val="0"/>
          <w:numId w:val="2"/>
        </w:numPr>
        <w:spacing w:before="60" w:after="60" w:line="300" w:lineRule="auto"/>
      </w:pPr>
      <w:r>
        <w:t>Multilingual Support: Given that many branch-level staff in India are more comfortable in regional languages, adding multilingual input/output support (e.g., Hindi, Odia, Tamil) would significantly broaden accessibility.</w:t>
      </w:r>
    </w:p>
    <w:p w14:paraId="04467CE0" w14:textId="77777777" w:rsidR="006B6EFE" w:rsidRDefault="006B6EFE"/>
    <w:p w14:paraId="1F315CFE" w14:textId="77777777" w:rsidR="006B6EFE" w:rsidRDefault="00000000">
      <w:pPr>
        <w:pStyle w:val="Heading2"/>
      </w:pPr>
      <w:r>
        <w:t>5.5 Final Remarks</w:t>
      </w:r>
    </w:p>
    <w:p w14:paraId="43C937EB" w14:textId="77777777" w:rsidR="006B6EFE" w:rsidRDefault="00000000">
      <w:pPr>
        <w:spacing w:before="80" w:after="80" w:line="320" w:lineRule="auto"/>
        <w:jc w:val="both"/>
      </w:pPr>
      <w:r>
        <w:t>The NPA Management Tool demonstrates that the application of large language models to domain-specific banking problems is both technically feasible and practically valuable. By grounding LLM reasoning in retrieved policy documents and structured account data, the system avoids the hallucination risks that have limited LLM adoption in high-stakes financial applications. The modular architecture ensures that each component can be independently improved or replaced as better models and retrieval techniques emerge.</w:t>
      </w:r>
    </w:p>
    <w:p w14:paraId="1972FC54" w14:textId="77777777" w:rsidR="006B6EFE" w:rsidRDefault="006B6EFE"/>
    <w:p w14:paraId="6B46E0B4" w14:textId="77777777" w:rsidR="006B6EFE" w:rsidRDefault="00000000">
      <w:pPr>
        <w:spacing w:before="80" w:after="80" w:line="320" w:lineRule="auto"/>
        <w:jc w:val="both"/>
      </w:pPr>
      <w:r>
        <w:t>In a banking environment where the quality and speed of NPA recovery actions directly affect institutional health, regulatory compliance, and credit availability to the broader economy, intelligent decision-support tools of this kind represent a significant step forward. NPA Saarthi is designed not to replace the judgment of experienced recovery officers, but to augment it — ensuring that every officer, regardless of experience level, has immediate access to the policy knowledge and analytical capability they need to make sound, timely, and consistent recovery decisions.</w:t>
      </w:r>
    </w:p>
    <w:p w14:paraId="65BB866D" w14:textId="1C1F40D7" w:rsidR="006B6EFE" w:rsidRDefault="006B6EFE">
      <w:pPr>
        <w:spacing w:before="200" w:after="100"/>
        <w:jc w:val="center"/>
      </w:pPr>
    </w:p>
    <w:sectPr w:rsidR="006B6EF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2FA9" w14:textId="77777777" w:rsidR="009541D1" w:rsidRDefault="009541D1">
      <w:r>
        <w:separator/>
      </w:r>
    </w:p>
  </w:endnote>
  <w:endnote w:type="continuationSeparator" w:id="0">
    <w:p w14:paraId="509FA06D" w14:textId="77777777" w:rsidR="009541D1" w:rsidRDefault="0095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F143" w14:textId="77777777" w:rsidR="006B6EFE" w:rsidRDefault="00000000">
    <w:pPr>
      <w:pBdr>
        <w:top w:val="single" w:sz="4" w:space="4" w:color="2E75B6"/>
      </w:pBdr>
      <w:spacing w:before="12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462527">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462527">
      <w:rPr>
        <w:noProof/>
        <w:color w:val="777777"/>
        <w:sz w:val="18"/>
        <w:szCs w:val="18"/>
      </w:rPr>
      <w:t>2</w:t>
    </w:r>
    <w:r>
      <w:rPr>
        <w:color w:val="777777"/>
        <w:sz w:val="18"/>
        <w:szCs w:val="18"/>
      </w:rPr>
      <w:fldChar w:fldCharType="end"/>
    </w:r>
    <w:r>
      <w:rPr>
        <w:i/>
        <w:iCs/>
        <w:color w:val="999999"/>
        <w:sz w:val="18"/>
        <w:szCs w:val="18"/>
      </w:rPr>
      <w:t xml:space="preserve">   |   Confidential — For Internal Bank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B89A7" w14:textId="77777777" w:rsidR="009541D1" w:rsidRDefault="009541D1">
      <w:r>
        <w:separator/>
      </w:r>
    </w:p>
  </w:footnote>
  <w:footnote w:type="continuationSeparator" w:id="0">
    <w:p w14:paraId="078EF878" w14:textId="77777777" w:rsidR="009541D1" w:rsidRDefault="00954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E559" w14:textId="77777777" w:rsidR="006B6EFE" w:rsidRDefault="00000000">
    <w:pPr>
      <w:pBdr>
        <w:bottom w:val="single" w:sz="4" w:space="4" w:color="2E75B6"/>
      </w:pBdr>
      <w:spacing w:after="120"/>
      <w:jc w:val="right"/>
    </w:pPr>
    <w:r>
      <w:rPr>
        <w:i/>
        <w:iCs/>
        <w:color w:val="555555"/>
        <w:sz w:val="18"/>
        <w:szCs w:val="18"/>
      </w:rPr>
      <w:t>NPA Management Tool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8D0"/>
    <w:multiLevelType w:val="hybridMultilevel"/>
    <w:tmpl w:val="B4B066D2"/>
    <w:lvl w:ilvl="0" w:tplc="111A87B6">
      <w:start w:val="1"/>
      <w:numFmt w:val="bullet"/>
      <w:lvlText w:val="●"/>
      <w:lvlJc w:val="left"/>
      <w:pPr>
        <w:ind w:left="720" w:hanging="360"/>
      </w:pPr>
    </w:lvl>
    <w:lvl w:ilvl="1" w:tplc="E52A21C6">
      <w:start w:val="1"/>
      <w:numFmt w:val="bullet"/>
      <w:lvlText w:val="○"/>
      <w:lvlJc w:val="left"/>
      <w:pPr>
        <w:ind w:left="1440" w:hanging="360"/>
      </w:pPr>
    </w:lvl>
    <w:lvl w:ilvl="2" w:tplc="198EA606">
      <w:start w:val="1"/>
      <w:numFmt w:val="bullet"/>
      <w:lvlText w:val="■"/>
      <w:lvlJc w:val="left"/>
      <w:pPr>
        <w:ind w:left="2160" w:hanging="360"/>
      </w:pPr>
    </w:lvl>
    <w:lvl w:ilvl="3" w:tplc="C9EE6BA4">
      <w:start w:val="1"/>
      <w:numFmt w:val="bullet"/>
      <w:lvlText w:val="●"/>
      <w:lvlJc w:val="left"/>
      <w:pPr>
        <w:ind w:left="2880" w:hanging="360"/>
      </w:pPr>
    </w:lvl>
    <w:lvl w:ilvl="4" w:tplc="CDF6E232">
      <w:start w:val="1"/>
      <w:numFmt w:val="bullet"/>
      <w:lvlText w:val="○"/>
      <w:lvlJc w:val="left"/>
      <w:pPr>
        <w:ind w:left="3600" w:hanging="360"/>
      </w:pPr>
    </w:lvl>
    <w:lvl w:ilvl="5" w:tplc="2CFC2FFC">
      <w:start w:val="1"/>
      <w:numFmt w:val="bullet"/>
      <w:lvlText w:val="■"/>
      <w:lvlJc w:val="left"/>
      <w:pPr>
        <w:ind w:left="4320" w:hanging="360"/>
      </w:pPr>
    </w:lvl>
    <w:lvl w:ilvl="6" w:tplc="5FC6B0A8">
      <w:start w:val="1"/>
      <w:numFmt w:val="bullet"/>
      <w:lvlText w:val="●"/>
      <w:lvlJc w:val="left"/>
      <w:pPr>
        <w:ind w:left="5040" w:hanging="360"/>
      </w:pPr>
    </w:lvl>
    <w:lvl w:ilvl="7" w:tplc="AEEAC32E">
      <w:start w:val="1"/>
      <w:numFmt w:val="bullet"/>
      <w:lvlText w:val="●"/>
      <w:lvlJc w:val="left"/>
      <w:pPr>
        <w:ind w:left="5760" w:hanging="360"/>
      </w:pPr>
    </w:lvl>
    <w:lvl w:ilvl="8" w:tplc="71D0BDC8">
      <w:start w:val="1"/>
      <w:numFmt w:val="bullet"/>
      <w:lvlText w:val="●"/>
      <w:lvlJc w:val="left"/>
      <w:pPr>
        <w:ind w:left="6480" w:hanging="360"/>
      </w:pPr>
    </w:lvl>
  </w:abstractNum>
  <w:abstractNum w:abstractNumId="1" w15:restartNumberingAfterBreak="0">
    <w:nsid w:val="14F81B7E"/>
    <w:multiLevelType w:val="hybridMultilevel"/>
    <w:tmpl w:val="DB749770"/>
    <w:lvl w:ilvl="0" w:tplc="0D9EC6FA">
      <w:start w:val="1"/>
      <w:numFmt w:val="decimal"/>
      <w:lvlText w:val="%1."/>
      <w:lvlJc w:val="left"/>
      <w:pPr>
        <w:ind w:left="720" w:hanging="360"/>
      </w:pPr>
    </w:lvl>
    <w:lvl w:ilvl="1" w:tplc="06A8BD74">
      <w:numFmt w:val="decimal"/>
      <w:lvlText w:val=""/>
      <w:lvlJc w:val="left"/>
    </w:lvl>
    <w:lvl w:ilvl="2" w:tplc="858CC574">
      <w:numFmt w:val="decimal"/>
      <w:lvlText w:val=""/>
      <w:lvlJc w:val="left"/>
    </w:lvl>
    <w:lvl w:ilvl="3" w:tplc="8D882F1E">
      <w:numFmt w:val="decimal"/>
      <w:lvlText w:val=""/>
      <w:lvlJc w:val="left"/>
    </w:lvl>
    <w:lvl w:ilvl="4" w:tplc="DBC466A8">
      <w:numFmt w:val="decimal"/>
      <w:lvlText w:val=""/>
      <w:lvlJc w:val="left"/>
    </w:lvl>
    <w:lvl w:ilvl="5" w:tplc="95BA8FCA">
      <w:numFmt w:val="decimal"/>
      <w:lvlText w:val=""/>
      <w:lvlJc w:val="left"/>
    </w:lvl>
    <w:lvl w:ilvl="6" w:tplc="AB8CAAEA">
      <w:numFmt w:val="decimal"/>
      <w:lvlText w:val=""/>
      <w:lvlJc w:val="left"/>
    </w:lvl>
    <w:lvl w:ilvl="7" w:tplc="3DD8E500">
      <w:numFmt w:val="decimal"/>
      <w:lvlText w:val=""/>
      <w:lvlJc w:val="left"/>
    </w:lvl>
    <w:lvl w:ilvl="8" w:tplc="DABC1D94">
      <w:numFmt w:val="decimal"/>
      <w:lvlText w:val=""/>
      <w:lvlJc w:val="left"/>
    </w:lvl>
  </w:abstractNum>
  <w:abstractNum w:abstractNumId="2" w15:restartNumberingAfterBreak="0">
    <w:nsid w:val="7974354C"/>
    <w:multiLevelType w:val="hybridMultilevel"/>
    <w:tmpl w:val="C67C1080"/>
    <w:lvl w:ilvl="0" w:tplc="85A69270">
      <w:start w:val="1"/>
      <w:numFmt w:val="bullet"/>
      <w:lvlText w:val="•"/>
      <w:lvlJc w:val="left"/>
      <w:pPr>
        <w:ind w:left="720" w:hanging="360"/>
      </w:pPr>
    </w:lvl>
    <w:lvl w:ilvl="1" w:tplc="75ACDDF4">
      <w:numFmt w:val="decimal"/>
      <w:lvlText w:val=""/>
      <w:lvlJc w:val="left"/>
    </w:lvl>
    <w:lvl w:ilvl="2" w:tplc="6F80FF0E">
      <w:numFmt w:val="decimal"/>
      <w:lvlText w:val=""/>
      <w:lvlJc w:val="left"/>
    </w:lvl>
    <w:lvl w:ilvl="3" w:tplc="50A2C92C">
      <w:numFmt w:val="decimal"/>
      <w:lvlText w:val=""/>
      <w:lvlJc w:val="left"/>
    </w:lvl>
    <w:lvl w:ilvl="4" w:tplc="4BF8E5E4">
      <w:numFmt w:val="decimal"/>
      <w:lvlText w:val=""/>
      <w:lvlJc w:val="left"/>
    </w:lvl>
    <w:lvl w:ilvl="5" w:tplc="F7564B40">
      <w:numFmt w:val="decimal"/>
      <w:lvlText w:val=""/>
      <w:lvlJc w:val="left"/>
    </w:lvl>
    <w:lvl w:ilvl="6" w:tplc="50EA9DD8">
      <w:numFmt w:val="decimal"/>
      <w:lvlText w:val=""/>
      <w:lvlJc w:val="left"/>
    </w:lvl>
    <w:lvl w:ilvl="7" w:tplc="D2405BB8">
      <w:numFmt w:val="decimal"/>
      <w:lvlText w:val=""/>
      <w:lvlJc w:val="left"/>
    </w:lvl>
    <w:lvl w:ilvl="8" w:tplc="F9942920">
      <w:numFmt w:val="decimal"/>
      <w:lvlText w:val=""/>
      <w:lvlJc w:val="left"/>
    </w:lvl>
  </w:abstractNum>
  <w:num w:numId="1" w16cid:durableId="811796621">
    <w:abstractNumId w:val="0"/>
    <w:lvlOverride w:ilvl="0">
      <w:startOverride w:val="1"/>
    </w:lvlOverride>
  </w:num>
  <w:num w:numId="2" w16cid:durableId="1569340511">
    <w:abstractNumId w:val="2"/>
    <w:lvlOverride w:ilvl="0">
      <w:startOverride w:val="1"/>
    </w:lvlOverride>
  </w:num>
  <w:num w:numId="3" w16cid:durableId="103690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FE"/>
    <w:rsid w:val="00031248"/>
    <w:rsid w:val="0009543C"/>
    <w:rsid w:val="000B51BF"/>
    <w:rsid w:val="00136E82"/>
    <w:rsid w:val="00173E13"/>
    <w:rsid w:val="00195982"/>
    <w:rsid w:val="001C6EAD"/>
    <w:rsid w:val="00240B10"/>
    <w:rsid w:val="00297106"/>
    <w:rsid w:val="002A7A14"/>
    <w:rsid w:val="003235EC"/>
    <w:rsid w:val="003D4F9F"/>
    <w:rsid w:val="00462527"/>
    <w:rsid w:val="004F7AD4"/>
    <w:rsid w:val="005D48FB"/>
    <w:rsid w:val="006B6EFE"/>
    <w:rsid w:val="00763196"/>
    <w:rsid w:val="009541D1"/>
    <w:rsid w:val="00964CFF"/>
    <w:rsid w:val="00991810"/>
    <w:rsid w:val="00994E2F"/>
    <w:rsid w:val="00B2039D"/>
    <w:rsid w:val="00B56552"/>
    <w:rsid w:val="00B82A6A"/>
    <w:rsid w:val="00B91AF5"/>
    <w:rsid w:val="00C26E56"/>
    <w:rsid w:val="00C37353"/>
    <w:rsid w:val="00D15561"/>
    <w:rsid w:val="00D42FD8"/>
    <w:rsid w:val="00DD2494"/>
    <w:rsid w:val="00EB1BC3"/>
    <w:rsid w:val="00ED4710"/>
    <w:rsid w:val="00EE258A"/>
    <w:rsid w:val="00F17E92"/>
    <w:rsid w:val="00F81D8F"/>
    <w:rsid w:val="00F86721"/>
    <w:rsid w:val="00F92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CC69"/>
  <w15:docId w15:val="{D7F41A6F-0BE4-4FA6-92A3-30D5C552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3697</Words>
  <Characters>21077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sambit das</cp:lastModifiedBy>
  <cp:revision>25</cp:revision>
  <dcterms:created xsi:type="dcterms:W3CDTF">2026-03-24T02:27:00Z</dcterms:created>
  <dcterms:modified xsi:type="dcterms:W3CDTF">2026-03-27T01:57:00Z</dcterms:modified>
</cp:coreProperties>
</file>