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3F861">
      <w:pPr>
        <w:spacing w:after="428"/>
        <w:jc w:val="center"/>
        <w:rPr>
          <w:rFonts w:ascii="Arial" w:hAnsi="Arial" w:cs="Arial"/>
          <w:b/>
          <w:spacing w:val="0"/>
          <w:sz w:val="40"/>
          <w:szCs w:val="13"/>
          <w:u w:val="single"/>
        </w:rPr>
      </w:pPr>
      <w:r>
        <w:rPr>
          <w:rFonts w:ascii="Arial" w:hAnsi="Arial" w:cs="Arial"/>
          <w:b/>
          <w:spacing w:val="0"/>
          <w:sz w:val="40"/>
          <w:szCs w:val="13"/>
          <w:u w:val="single"/>
        </w:rPr>
        <w:t>Capstone Project: MerchantLink Solana</w:t>
      </w:r>
    </w:p>
    <w:p w14:paraId="1B33EFDA">
      <w:pPr>
        <w:spacing w:after="428"/>
        <w:jc w:val="center"/>
        <w:rPr>
          <w:u w:val="single"/>
        </w:rPr>
      </w:pPr>
      <w:r>
        <w:rPr>
          <w:rFonts w:ascii="Arial" w:hAnsi="Arial" w:cs="Arial"/>
          <w:b/>
          <w:spacing w:val="0"/>
          <w:sz w:val="24"/>
          <w:u w:val="single"/>
        </w:rPr>
        <w:t>Solana-Powered Local Loyalty &amp; Gift Card System</w:t>
      </w:r>
    </w:p>
    <w:p w14:paraId="4EAD6B5E"/>
    <w:p w14:paraId="5ECDABB3">
      <w:pPr>
        <w:spacing w:after="398"/>
        <w:jc w:val="center"/>
        <w:rPr>
          <w:sz w:val="16"/>
          <w:szCs w:val="18"/>
          <w:u w:val="single"/>
        </w:rPr>
      </w:pPr>
      <w:r>
        <w:rPr>
          <w:rFonts w:ascii="Arial" w:hAnsi="Arial" w:cs="Arial"/>
          <w:b/>
          <w:spacing w:val="0"/>
          <w:sz w:val="36"/>
          <w:szCs w:val="18"/>
          <w:u w:val="single"/>
        </w:rPr>
        <w:t>PART A: FINAL PROJECT PROPOSAL</w:t>
      </w:r>
    </w:p>
    <w:p w14:paraId="072C1E7A">
      <w:pPr>
        <w:spacing w:after="373"/>
      </w:pPr>
      <w:r>
        <w:rPr>
          <w:rFonts w:ascii="Arial" w:hAnsi="Arial" w:cs="Arial"/>
          <w:b/>
          <w:spacing w:val="0"/>
          <w:sz w:val="37"/>
        </w:rPr>
        <w:t>1. Project Overview</w:t>
      </w:r>
    </w:p>
    <w:p w14:paraId="716D5ED2">
      <w:pPr>
        <w:spacing w:after="240"/>
      </w:pPr>
      <w:r>
        <w:rPr>
          <w:rFonts w:ascii="Arial" w:hAnsi="Arial" w:cs="Arial"/>
          <w:spacing w:val="0"/>
          <w:sz w:val="24"/>
        </w:rPr>
        <w:t xml:space="preserve">This project proposes </w:t>
      </w:r>
      <w:r>
        <w:rPr>
          <w:rFonts w:ascii="Arial" w:hAnsi="Arial" w:cs="Arial"/>
          <w:b/>
          <w:spacing w:val="0"/>
          <w:sz w:val="24"/>
        </w:rPr>
        <w:t>MerchantLink Solana</w:t>
      </w:r>
      <w:r>
        <w:rPr>
          <w:rFonts w:ascii="Arial" w:hAnsi="Arial" w:cs="Arial"/>
          <w:spacing w:val="0"/>
          <w:sz w:val="24"/>
        </w:rPr>
        <w:t>, a Solana-powered loyalty and digital gift card system designed for local, main-street businesses like cafes and bakeries. Instead of relying on expensive, centralized Point-of-Sale (POS) networks, MerchantLink Solana allows merchants to deploy programmable digital gift cards that customers can purchase instantly via Solana Blinks on platforms like Twitter or Instagram. By utilizing Solana Token Extensions (specifically Transfer Hooks), the system ensures that loyalty points remain soulbound to the customer, while purchased gift cards remain liquid and tradable.</w:t>
      </w:r>
    </w:p>
    <w:p w14:paraId="0983E876">
      <w:pPr>
        <w:spacing w:after="373"/>
      </w:pPr>
      <w:r>
        <w:rPr>
          <w:rFonts w:ascii="Arial" w:hAnsi="Arial" w:cs="Arial"/>
          <w:b/>
          <w:spacing w:val="0"/>
          <w:sz w:val="37"/>
        </w:rPr>
        <w:t>2. Core Value Proposition &amp; Product–Market Fit (PMF)</w:t>
      </w:r>
    </w:p>
    <w:p w14:paraId="7BC0130B">
      <w:pPr>
        <w:spacing w:after="240"/>
        <w:rPr>
          <w:rFonts w:ascii="Arial" w:hAnsi="Arial" w:cs="Arial"/>
          <w:b/>
          <w:spacing w:val="0"/>
          <w:sz w:val="24"/>
        </w:rPr>
      </w:pPr>
      <w:r>
        <w:rPr>
          <w:rFonts w:ascii="Arial" w:hAnsi="Arial" w:cs="Arial"/>
          <w:spacing w:val="0"/>
          <w:sz w:val="24"/>
        </w:rPr>
        <w:t>The core value proposition of MerchantLink Solana is radically reducing friction and costs for both merchants and consumers. Traditional gift card systems impose 2.5–3% processing fees and silo digital assets, whereas MerchantLink Solana provides instant USDC settlement with near-zero fees. Furthermore, leveraging Solana Blinks turns passive social media scrolling into an instant checkout experience. The product–market fit is strongest among local, high-foot-traffic businesses that rely heavily on recurring customers but lack the budget for enterprise-grade loyalty software.</w:t>
      </w:r>
    </w:p>
    <w:p w14:paraId="3B886F8C">
      <w:pPr>
        <w:spacing w:after="240"/>
        <w:rPr>
          <w:rFonts w:ascii="Arial" w:hAnsi="Arial" w:cs="Arial"/>
          <w:b/>
          <w:spacing w:val="0"/>
          <w:sz w:val="24"/>
        </w:rPr>
      </w:pPr>
    </w:p>
    <w:p w14:paraId="38B01268">
      <w:pPr>
        <w:spacing w:after="240"/>
      </w:pPr>
      <w:r>
        <w:rPr>
          <w:rFonts w:ascii="Arial" w:hAnsi="Arial" w:cs="Arial"/>
          <w:b/>
          <w:spacing w:val="0"/>
          <w:sz w:val="24"/>
        </w:rPr>
        <w:t>Key Value Areas</w:t>
      </w:r>
    </w:p>
    <w:p w14:paraId="5071357A">
      <w:pPr>
        <w:numPr>
          <w:ilvl w:val="0"/>
          <w:numId w:val="1"/>
        </w:numPr>
        <w:tabs>
          <w:tab w:val="clear" w:pos="420"/>
        </w:tabs>
        <w:ind w:left="420" w:leftChars="0" w:hanging="420" w:firstLineChars="0"/>
      </w:pPr>
      <w:r>
        <w:rPr>
          <w:rFonts w:ascii="Arial" w:hAnsi="Arial" w:cs="Arial"/>
          <w:spacing w:val="0"/>
          <w:sz w:val="24"/>
        </w:rPr>
        <w:t>Elimination of 3% credit card and POS processing fees for gift card sales</w:t>
      </w:r>
    </w:p>
    <w:p w14:paraId="372BD679">
      <w:pPr>
        <w:numPr>
          <w:ilvl w:val="0"/>
          <w:numId w:val="2"/>
        </w:numPr>
        <w:tabs>
          <w:tab w:val="clear" w:pos="420"/>
        </w:tabs>
        <w:ind w:left="420" w:leftChars="0" w:hanging="420" w:firstLineChars="0"/>
      </w:pPr>
      <w:r>
        <w:rPr>
          <w:rFonts w:ascii="Arial" w:hAnsi="Arial" w:cs="Arial"/>
          <w:spacing w:val="0"/>
          <w:sz w:val="24"/>
        </w:rPr>
        <w:t>Frictionless, one-click purchasing directly from social media feeds via Blinks</w:t>
      </w:r>
    </w:p>
    <w:p w14:paraId="30A8349E">
      <w:pPr>
        <w:numPr>
          <w:ilvl w:val="0"/>
          <w:numId w:val="2"/>
        </w:numPr>
        <w:tabs>
          <w:tab w:val="clear" w:pos="420"/>
        </w:tabs>
        <w:ind w:left="420" w:leftChars="0" w:hanging="420" w:firstLineChars="0"/>
      </w:pPr>
      <w:r>
        <w:rPr>
          <w:rFonts w:ascii="Arial" w:hAnsi="Arial" w:cs="Arial"/>
          <w:spacing w:val="0"/>
          <w:sz w:val="24"/>
        </w:rPr>
        <w:t>Programmable token rules (e.g., soulbound loyalty points, tradable gift cards)</w:t>
      </w:r>
    </w:p>
    <w:p w14:paraId="6A7524FF">
      <w:pPr>
        <w:spacing w:after="373"/>
        <w:rPr>
          <w:rFonts w:ascii="Arial" w:hAnsi="Arial" w:cs="Arial"/>
          <w:b/>
          <w:spacing w:val="0"/>
          <w:sz w:val="37"/>
        </w:rPr>
      </w:pPr>
    </w:p>
    <w:p w14:paraId="49F11490">
      <w:pPr>
        <w:spacing w:after="373"/>
        <w:rPr>
          <w:rFonts w:ascii="Arial" w:hAnsi="Arial" w:cs="Arial"/>
          <w:b/>
          <w:spacing w:val="0"/>
          <w:sz w:val="37"/>
        </w:rPr>
      </w:pPr>
    </w:p>
    <w:p w14:paraId="356E38D7">
      <w:pPr>
        <w:spacing w:after="373"/>
      </w:pPr>
      <w:r>
        <w:rPr>
          <w:rFonts w:ascii="Arial" w:hAnsi="Arial" w:cs="Arial"/>
          <w:b/>
          <w:spacing w:val="0"/>
          <w:sz w:val="37"/>
        </w:rPr>
        <w:t>3. Key Target Markets</w:t>
      </w:r>
    </w:p>
    <w:p w14:paraId="1167A002">
      <w:pPr>
        <w:numPr>
          <w:ilvl w:val="0"/>
          <w:numId w:val="2"/>
        </w:numPr>
        <w:ind w:left="420" w:leftChars="0" w:hanging="420" w:firstLineChars="0"/>
        <w:rPr>
          <w:rFonts w:hint="default"/>
          <w:lang w:val="en-US"/>
        </w:rPr>
      </w:pPr>
      <w:r>
        <w:rPr>
          <w:rFonts w:ascii="Arial" w:hAnsi="Arial" w:cs="Arial"/>
          <w:b/>
          <w:sz w:val="24"/>
        </w:rPr>
        <w:tab/>
      </w:r>
      <w:r>
        <w:rPr>
          <w:rFonts w:ascii="Arial" w:hAnsi="Arial" w:cs="Arial"/>
          <w:b/>
          <w:spacing w:val="0"/>
          <w:sz w:val="24"/>
        </w:rPr>
        <w:t>Independent Coffee Shops &amp; Bakeries</w:t>
      </w:r>
      <w:r>
        <w:rPr>
          <w:rFonts w:ascii="Arial" w:hAnsi="Arial" w:cs="Arial"/>
          <w:spacing w:val="0"/>
          <w:sz w:val="24"/>
        </w:rPr>
        <w:t xml:space="preserve"> locking in revenue upfront via digital gift cards</w:t>
      </w:r>
      <w:r>
        <w:rPr>
          <w:rFonts w:hint="default" w:ascii="Arial" w:hAnsi="Arial" w:cs="Arial"/>
          <w:spacing w:val="0"/>
          <w:sz w:val="24"/>
          <w:lang w:val="en-US"/>
        </w:rPr>
        <w:t>.</w:t>
      </w:r>
    </w:p>
    <w:p w14:paraId="3CA8B370">
      <w:pPr>
        <w:numPr>
          <w:ilvl w:val="0"/>
          <w:numId w:val="2"/>
        </w:numPr>
        <w:ind w:left="420" w:leftChars="0" w:hanging="420" w:firstLineChars="0"/>
        <w:rPr>
          <w:rFonts w:hint="default"/>
          <w:lang w:val="en-US"/>
        </w:rPr>
      </w:pPr>
      <w:r>
        <w:rPr>
          <w:rFonts w:ascii="Arial" w:hAnsi="Arial" w:cs="Arial"/>
          <w:b/>
          <w:sz w:val="24"/>
        </w:rPr>
        <w:tab/>
      </w:r>
      <w:r>
        <w:rPr>
          <w:rFonts w:ascii="Arial" w:hAnsi="Arial" w:cs="Arial"/>
          <w:b/>
          <w:spacing w:val="0"/>
          <w:sz w:val="24"/>
        </w:rPr>
        <w:t>Local Breweries &amp; Taprooms</w:t>
      </w:r>
      <w:r>
        <w:rPr>
          <w:rFonts w:ascii="Arial" w:hAnsi="Arial" w:cs="Arial"/>
          <w:spacing w:val="0"/>
          <w:sz w:val="24"/>
        </w:rPr>
        <w:t xml:space="preserve"> building community through tokenized "mug clubs"</w:t>
      </w:r>
      <w:r>
        <w:rPr>
          <w:rFonts w:hint="default" w:ascii="Arial" w:hAnsi="Arial" w:cs="Arial"/>
          <w:spacing w:val="0"/>
          <w:sz w:val="24"/>
          <w:lang w:val="en-US"/>
        </w:rPr>
        <w:t>.</w:t>
      </w:r>
    </w:p>
    <w:p w14:paraId="4917E886">
      <w:pPr>
        <w:numPr>
          <w:ilvl w:val="0"/>
          <w:numId w:val="2"/>
        </w:numPr>
        <w:ind w:left="420" w:leftChars="0" w:hanging="420" w:firstLineChars="0"/>
        <w:rPr>
          <w:rFonts w:hint="default"/>
          <w:lang w:val="en-US"/>
        </w:rPr>
      </w:pPr>
      <w:r>
        <w:rPr>
          <w:rFonts w:ascii="Arial" w:hAnsi="Arial" w:cs="Arial"/>
          <w:b/>
          <w:sz w:val="24"/>
        </w:rPr>
        <w:tab/>
      </w:r>
      <w:r>
        <w:rPr>
          <w:rFonts w:ascii="Arial" w:hAnsi="Arial" w:cs="Arial"/>
          <w:b/>
          <w:spacing w:val="0"/>
          <w:sz w:val="24"/>
        </w:rPr>
        <w:t>Boutique Fitness Studios</w:t>
      </w:r>
      <w:r>
        <w:rPr>
          <w:rFonts w:ascii="Arial" w:hAnsi="Arial" w:cs="Arial"/>
          <w:spacing w:val="0"/>
          <w:sz w:val="24"/>
        </w:rPr>
        <w:t xml:space="preserve"> tracking attendance and unlocking milestone rewards</w:t>
      </w:r>
      <w:r>
        <w:rPr>
          <w:rFonts w:hint="default" w:ascii="Arial" w:hAnsi="Arial" w:cs="Arial"/>
          <w:spacing w:val="0"/>
          <w:sz w:val="24"/>
          <w:lang w:val="en-US"/>
        </w:rPr>
        <w:t>.</w:t>
      </w:r>
    </w:p>
    <w:p w14:paraId="5CD1B724">
      <w:pPr>
        <w:numPr>
          <w:ilvl w:val="0"/>
          <w:numId w:val="2"/>
        </w:numPr>
        <w:ind w:left="420" w:leftChars="0" w:hanging="420" w:firstLineChars="0"/>
        <w:rPr>
          <w:rFonts w:hint="default"/>
          <w:lang w:val="en-US"/>
        </w:rPr>
      </w:pPr>
      <w:r>
        <w:rPr>
          <w:rFonts w:ascii="Arial" w:hAnsi="Arial" w:cs="Arial"/>
          <w:b/>
          <w:sz w:val="24"/>
        </w:rPr>
        <w:tab/>
      </w:r>
      <w:r>
        <w:rPr>
          <w:rFonts w:ascii="Arial" w:hAnsi="Arial" w:cs="Arial"/>
          <w:b/>
          <w:spacing w:val="0"/>
          <w:sz w:val="24"/>
        </w:rPr>
        <w:t>Gen-Z / Millennial Consumers</w:t>
      </w:r>
      <w:r>
        <w:rPr>
          <w:rFonts w:ascii="Arial" w:hAnsi="Arial" w:cs="Arial"/>
          <w:spacing w:val="0"/>
          <w:sz w:val="24"/>
        </w:rPr>
        <w:t xml:space="preserve"> who are highly active on social media and comfortable with mobile digital wallets</w:t>
      </w:r>
      <w:r>
        <w:rPr>
          <w:rFonts w:hint="default" w:ascii="Arial" w:hAnsi="Arial" w:cs="Arial"/>
          <w:spacing w:val="0"/>
          <w:sz w:val="24"/>
          <w:lang w:val="en-US"/>
        </w:rPr>
        <w:t>.</w:t>
      </w:r>
    </w:p>
    <w:p w14:paraId="7B7BA495">
      <w:pPr>
        <w:spacing w:after="373"/>
        <w:rPr>
          <w:rFonts w:ascii="Arial" w:hAnsi="Arial" w:cs="Arial"/>
          <w:b/>
          <w:spacing w:val="0"/>
          <w:sz w:val="37"/>
        </w:rPr>
      </w:pPr>
    </w:p>
    <w:p w14:paraId="6FB7AF7A">
      <w:pPr>
        <w:spacing w:after="373"/>
      </w:pPr>
      <w:r>
        <w:rPr>
          <w:rFonts w:ascii="Arial" w:hAnsi="Arial" w:cs="Arial"/>
          <w:b/>
          <w:spacing w:val="0"/>
          <w:sz w:val="37"/>
        </w:rPr>
        <w:t>4. Competitor Landscape</w:t>
      </w:r>
    </w:p>
    <w:p w14:paraId="7E1ACDB7">
      <w:pPr>
        <w:spacing w:after="240"/>
      </w:pPr>
      <w:r>
        <w:rPr>
          <w:rFonts w:ascii="Arial" w:hAnsi="Arial" w:cs="Arial"/>
          <w:b/>
          <w:spacing w:val="0"/>
          <w:sz w:val="24"/>
        </w:rPr>
        <w:t>Identified Competitors</w:t>
      </w:r>
    </w:p>
    <w:p w14:paraId="3E644948">
      <w:pPr>
        <w:numPr>
          <w:numId w:val="0"/>
        </w:numPr>
        <w:ind w:leftChars="0"/>
        <w:rPr>
          <w:rFonts w:hint="default" w:ascii="Arial Bold" w:hAnsi="Arial Bold" w:cs="Arial Bold"/>
          <w:b/>
          <w:bCs/>
          <w:spacing w:val="0"/>
          <w:sz w:val="24"/>
        </w:rPr>
      </w:pPr>
    </w:p>
    <w:p w14:paraId="79AA7D5E">
      <w:pPr>
        <w:numPr>
          <w:numId w:val="0"/>
        </w:numPr>
        <w:ind w:leftChars="0"/>
        <w:rPr>
          <w:rFonts w:hint="default" w:ascii="Arial Bold" w:hAnsi="Arial Bold" w:cs="Arial Bold"/>
          <w:b/>
          <w:bCs/>
          <w:spacing w:val="0"/>
          <w:sz w:val="24"/>
        </w:rPr>
      </w:pPr>
      <w:r>
        <w:rPr>
          <w:rFonts w:hint="default" w:ascii="Arial Bold" w:hAnsi="Arial Bold" w:cs="Arial Bold"/>
          <w:b/>
          <w:bCs/>
          <w:spacing w:val="0"/>
          <w:sz w:val="24"/>
        </w:rPr>
        <w:t>Competitor</w:t>
      </w:r>
    </w:p>
    <w:p w14:paraId="34A2A4D7">
      <w:pPr>
        <w:numPr>
          <w:numId w:val="0"/>
        </w:numPr>
        <w:ind w:leftChars="0"/>
        <w:rPr>
          <w:rFonts w:hint="default" w:ascii="Arial Bold" w:hAnsi="Arial Bold" w:cs="Arial Bold"/>
          <w:b/>
          <w:bCs/>
          <w:spacing w:val="0"/>
          <w:sz w:val="24"/>
        </w:rPr>
      </w:pPr>
    </w:p>
    <w:p w14:paraId="293B1961">
      <w:pPr>
        <w:numPr>
          <w:ilvl w:val="0"/>
          <w:numId w:val="3"/>
        </w:numPr>
        <w:ind w:left="420" w:leftChars="0" w:hanging="420" w:firstLineChars="0"/>
      </w:pPr>
      <w:r>
        <w:rPr>
          <w:rFonts w:ascii="Arial" w:hAnsi="Arial" w:cs="Arial"/>
          <w:spacing w:val="0"/>
          <w:sz w:val="24"/>
        </w:rPr>
        <w:t>Traditional POS Systems (Toast, Square, Clover)</w:t>
      </w:r>
    </w:p>
    <w:p w14:paraId="73607BB1">
      <w:pPr>
        <w:numPr>
          <w:ilvl w:val="0"/>
          <w:numId w:val="3"/>
        </w:numPr>
        <w:ind w:left="420" w:leftChars="0" w:hanging="420" w:firstLineChars="0"/>
      </w:pPr>
      <w:r>
        <w:rPr>
          <w:rFonts w:ascii="Arial" w:hAnsi="Arial" w:cs="Arial"/>
          <w:spacing w:val="0"/>
          <w:sz w:val="24"/>
        </w:rPr>
        <w:t>Web2 Digital Gift Card Platforms (Gyft, eGifter)</w:t>
      </w:r>
    </w:p>
    <w:p w14:paraId="592CFA7C">
      <w:pPr>
        <w:numPr>
          <w:ilvl w:val="0"/>
          <w:numId w:val="3"/>
        </w:numPr>
        <w:ind w:left="420" w:leftChars="0" w:hanging="420" w:firstLineChars="0"/>
      </w:pPr>
      <w:r>
        <w:rPr>
          <w:rFonts w:ascii="Arial" w:hAnsi="Arial" w:cs="Arial"/>
          <w:spacing w:val="0"/>
          <w:sz w:val="24"/>
        </w:rPr>
        <w:t>Web3 Loyalty Platforms (e.g., Blackbird)</w:t>
      </w:r>
    </w:p>
    <w:p w14:paraId="013127C2">
      <w:pPr>
        <w:spacing w:after="240"/>
        <w:rPr>
          <w:rFonts w:ascii="Arial" w:hAnsi="Arial" w:cs="Arial"/>
          <w:b/>
          <w:spacing w:val="0"/>
          <w:sz w:val="24"/>
        </w:rPr>
      </w:pPr>
    </w:p>
    <w:p w14:paraId="7318E143">
      <w:pPr>
        <w:spacing w:after="240"/>
        <w:rPr>
          <w:sz w:val="21"/>
          <w:szCs w:val="22"/>
          <w:u w:val="single"/>
        </w:rPr>
      </w:pPr>
      <w:r>
        <w:rPr>
          <w:rFonts w:ascii="Arial" w:hAnsi="Arial" w:cs="Arial"/>
          <w:b/>
          <w:spacing w:val="0"/>
          <w:sz w:val="24"/>
          <w:szCs w:val="22"/>
          <w:u w:val="single"/>
        </w:rPr>
        <w:t>Competitive Analysis</w:t>
      </w:r>
    </w:p>
    <w:p w14:paraId="6CC55DE7">
      <w:pPr>
        <w:spacing w:after="240"/>
      </w:pPr>
      <w:r>
        <w:rPr>
          <w:rFonts w:ascii="Arial" w:hAnsi="Arial" w:cs="Arial"/>
          <w:spacing w:val="0"/>
          <w:sz w:val="24"/>
        </w:rPr>
        <w:t>Existing POS systems provide built-in loyalty and gift cards but charge high processing fees and operate entirely in walled gardens, rendering the assets non-tradable. Web2 gift card platforms suffer from high operational overhead and lack native social media checkout integration. Meanwhile, Web3 alternatives like Blackbird are primarily built on Ethereum L2s and do not utilize the viral distribution capabilities of Solana Blinks.</w:t>
      </w:r>
    </w:p>
    <w:p w14:paraId="6A9944F8">
      <w:pPr>
        <w:spacing w:after="240"/>
        <w:rPr>
          <w:rFonts w:ascii="Arial" w:hAnsi="Arial" w:cs="Arial"/>
          <w:b/>
          <w:spacing w:val="0"/>
          <w:sz w:val="24"/>
        </w:rPr>
      </w:pPr>
    </w:p>
    <w:p w14:paraId="55741790">
      <w:pPr>
        <w:spacing w:after="240"/>
        <w:rPr>
          <w:rFonts w:ascii="Arial" w:hAnsi="Arial" w:cs="Arial"/>
          <w:b/>
          <w:spacing w:val="0"/>
          <w:sz w:val="24"/>
        </w:rPr>
      </w:pPr>
    </w:p>
    <w:p w14:paraId="0C074418">
      <w:pPr>
        <w:spacing w:after="240"/>
        <w:rPr>
          <w:rFonts w:ascii="Arial" w:hAnsi="Arial" w:cs="Arial"/>
          <w:b/>
          <w:spacing w:val="0"/>
          <w:sz w:val="24"/>
        </w:rPr>
      </w:pPr>
    </w:p>
    <w:p w14:paraId="0480710B">
      <w:pPr>
        <w:spacing w:after="240"/>
        <w:rPr>
          <w:rFonts w:ascii="Arial" w:hAnsi="Arial" w:cs="Arial"/>
          <w:b/>
          <w:spacing w:val="0"/>
          <w:sz w:val="24"/>
        </w:rPr>
      </w:pPr>
    </w:p>
    <w:p w14:paraId="32DB2D8D">
      <w:pPr>
        <w:spacing w:after="240"/>
        <w:rPr>
          <w:rFonts w:ascii="Arial" w:hAnsi="Arial" w:cs="Arial"/>
          <w:b/>
          <w:spacing w:val="0"/>
          <w:sz w:val="24"/>
        </w:rPr>
      </w:pPr>
    </w:p>
    <w:p w14:paraId="516B6EC3">
      <w:pPr>
        <w:spacing w:after="240"/>
        <w:rPr>
          <w:rFonts w:ascii="Arial" w:hAnsi="Arial" w:cs="Arial"/>
          <w:b/>
          <w:spacing w:val="0"/>
          <w:sz w:val="24"/>
        </w:rPr>
      </w:pPr>
    </w:p>
    <w:p w14:paraId="5A94F2E8">
      <w:pPr>
        <w:spacing w:after="240"/>
        <w:rPr>
          <w:sz w:val="22"/>
          <w:szCs w:val="24"/>
          <w:u w:val="single"/>
        </w:rPr>
      </w:pPr>
      <w:r>
        <w:rPr>
          <w:rFonts w:ascii="Arial" w:hAnsi="Arial" w:cs="Arial"/>
          <w:b/>
          <w:spacing w:val="0"/>
          <w:sz w:val="28"/>
          <w:szCs w:val="24"/>
          <w:u w:val="single"/>
        </w:rPr>
        <w:t>Competitive Gap</w:t>
      </w:r>
    </w:p>
    <w:p w14:paraId="5AC93662">
      <w:pPr>
        <w:spacing w:after="240"/>
      </w:pPr>
      <w:r>
        <w:rPr>
          <w:rFonts w:ascii="Arial" w:hAnsi="Arial" w:cs="Arial"/>
          <w:spacing w:val="0"/>
          <w:sz w:val="24"/>
        </w:rPr>
        <w:t>This project differentiates itself by combining the distribution power of Blinks with the programmability of Token Extensions. Unlike traditional POS giants that cannot dynamically program loyalty points, MerchantLink Solana allows for advanced on-chain logic—such as taking a small royalty fee on secondary market gift card sales—which traditional competitors simply cannot replicate.</w:t>
      </w:r>
    </w:p>
    <w:p w14:paraId="291C7B7C">
      <w:pPr>
        <w:spacing w:after="373"/>
      </w:pPr>
      <w:r>
        <w:rPr>
          <w:rFonts w:ascii="Arial" w:hAnsi="Arial" w:cs="Arial"/>
          <w:b/>
          <w:spacing w:val="0"/>
          <w:sz w:val="37"/>
        </w:rPr>
        <w:t>5. Founder–Market Fit (FMF)</w:t>
      </w:r>
    </w:p>
    <w:p w14:paraId="11DA79EF">
      <w:pPr>
        <w:spacing w:after="240"/>
        <w:rPr>
          <w:rFonts w:ascii="Arial" w:hAnsi="Arial" w:cs="Arial"/>
          <w:b/>
          <w:spacing w:val="0"/>
          <w:sz w:val="48"/>
        </w:rPr>
      </w:pPr>
      <w:r>
        <w:rPr>
          <w:rFonts w:ascii="Arial" w:hAnsi="Arial" w:cs="Arial"/>
          <w:spacing w:val="0"/>
          <w:sz w:val="24"/>
        </w:rPr>
        <w:t>I have a strong interest in Solana smart contract development, specifically focusing on Anchor, Rust, and the latest Solana primitives like Token Extensions and Blinks. Beyond the code, I am deeply passionate about bringing real-world utility to blockchain technology. Having seen firsthand how local small businesses struggle with razor-thin margins and predatory processing fees, my combination of cutting-edge technical training and a desire to solve tangible economic problems positions me perfectly to build accessible, zero-friction infrastructure for everyday merchants.</w:t>
      </w:r>
    </w:p>
    <w:p w14:paraId="70AC2346">
      <w:pPr>
        <w:spacing w:after="398"/>
        <w:rPr>
          <w:rFonts w:ascii="Arial" w:hAnsi="Arial" w:cs="Arial"/>
          <w:b/>
          <w:spacing w:val="0"/>
          <w:sz w:val="48"/>
        </w:rPr>
      </w:pPr>
    </w:p>
    <w:p w14:paraId="35B7814C">
      <w:pPr>
        <w:spacing w:after="398"/>
        <w:rPr>
          <w:rFonts w:ascii="Arial" w:hAnsi="Arial" w:cs="Arial"/>
          <w:b/>
          <w:spacing w:val="0"/>
          <w:sz w:val="48"/>
        </w:rPr>
      </w:pPr>
    </w:p>
    <w:p w14:paraId="6D21F2B3">
      <w:pPr>
        <w:spacing w:after="398"/>
        <w:rPr>
          <w:rFonts w:ascii="Arial" w:hAnsi="Arial" w:cs="Arial"/>
          <w:b/>
          <w:spacing w:val="0"/>
          <w:sz w:val="48"/>
        </w:rPr>
      </w:pPr>
    </w:p>
    <w:p w14:paraId="7DC41EF8">
      <w:pPr>
        <w:spacing w:after="398"/>
        <w:rPr>
          <w:rFonts w:ascii="Arial" w:hAnsi="Arial" w:cs="Arial"/>
          <w:b/>
          <w:spacing w:val="0"/>
          <w:sz w:val="48"/>
        </w:rPr>
      </w:pPr>
    </w:p>
    <w:p w14:paraId="436FE04F">
      <w:pPr>
        <w:spacing w:after="398"/>
        <w:rPr>
          <w:rFonts w:ascii="Arial" w:hAnsi="Arial" w:cs="Arial"/>
          <w:b/>
          <w:spacing w:val="0"/>
          <w:sz w:val="48"/>
        </w:rPr>
      </w:pPr>
    </w:p>
    <w:p w14:paraId="33B7265E">
      <w:pPr>
        <w:spacing w:after="398"/>
        <w:rPr>
          <w:rFonts w:ascii="Arial" w:hAnsi="Arial" w:cs="Arial"/>
          <w:b/>
          <w:spacing w:val="0"/>
          <w:sz w:val="48"/>
        </w:rPr>
      </w:pPr>
    </w:p>
    <w:p w14:paraId="41767636">
      <w:pPr>
        <w:spacing w:after="398"/>
        <w:jc w:val="center"/>
        <w:rPr>
          <w:rFonts w:hint="default" w:ascii="Arial" w:hAnsi="Arial" w:cs="Arial"/>
          <w:b/>
          <w:spacing w:val="0"/>
          <w:sz w:val="48"/>
          <w:lang w:val="en-US"/>
        </w:rPr>
      </w:pPr>
      <w:r>
        <w:rPr>
          <w:rFonts w:hint="default" w:ascii="Arial" w:hAnsi="Arial" w:cs="Arial"/>
          <w:b/>
          <w:spacing w:val="0"/>
          <w:sz w:val="48"/>
          <w:lang w:val="en-US"/>
        </w:rPr>
        <w:t>_______________</w:t>
      </w:r>
    </w:p>
    <w:p w14:paraId="2ED8BD00">
      <w:pPr>
        <w:spacing w:after="398"/>
        <w:rPr>
          <w:rFonts w:ascii="Arial" w:hAnsi="Arial" w:cs="Arial"/>
          <w:b/>
          <w:spacing w:val="0"/>
          <w:sz w:val="48"/>
        </w:rPr>
      </w:pPr>
    </w:p>
    <w:p w14:paraId="7E20C0C2">
      <w:pPr>
        <w:spacing w:after="398"/>
      </w:pPr>
      <w:r>
        <w:rPr>
          <w:rFonts w:ascii="Arial" w:hAnsi="Arial" w:cs="Arial"/>
          <w:b/>
          <w:spacing w:val="0"/>
          <w:sz w:val="48"/>
        </w:rPr>
        <w:t>PART B: PROCESS APPENDIX</w:t>
      </w:r>
    </w:p>
    <w:p w14:paraId="06107F46">
      <w:pPr>
        <w:spacing w:after="373"/>
      </w:pPr>
      <w:r>
        <w:rPr>
          <w:rFonts w:ascii="Arial" w:hAnsi="Arial" w:cs="Arial"/>
          <w:b/>
          <w:spacing w:val="0"/>
          <w:sz w:val="37"/>
        </w:rPr>
        <w:t>1. Initial Project Definition</w:t>
      </w:r>
    </w:p>
    <w:p w14:paraId="3B826DB9">
      <w:pPr>
        <w:spacing w:after="240"/>
        <w:rPr>
          <w:sz w:val="22"/>
          <w:szCs w:val="24"/>
          <w:u w:val="single"/>
        </w:rPr>
      </w:pPr>
      <w:r>
        <w:rPr>
          <w:rFonts w:ascii="Arial" w:hAnsi="Arial" w:cs="Arial"/>
          <w:b/>
          <w:spacing w:val="0"/>
          <w:sz w:val="28"/>
          <w:szCs w:val="24"/>
          <w:u w:val="single"/>
        </w:rPr>
        <w:t>Initial Idea:</w:t>
      </w:r>
    </w:p>
    <w:p w14:paraId="0E0A261C">
      <w:pPr>
        <w:spacing w:after="240"/>
      </w:pPr>
      <w:r>
        <w:rPr>
          <w:rFonts w:ascii="Arial" w:hAnsi="Arial" w:cs="Arial"/>
          <w:spacing w:val="0"/>
          <w:sz w:val="24"/>
        </w:rPr>
        <w:t>A Solana-powered platform that allows small businesses to easily issue digital gift cards and loyalty points that customers can buy via Blinks on Twitter and Instagram.</w:t>
      </w:r>
    </w:p>
    <w:p w14:paraId="08A2567F">
      <w:pPr>
        <w:spacing w:after="240"/>
        <w:rPr>
          <w:u w:val="single"/>
        </w:rPr>
      </w:pPr>
      <w:r>
        <w:rPr>
          <w:rFonts w:ascii="Arial" w:hAnsi="Arial" w:cs="Arial"/>
          <w:b/>
          <w:spacing w:val="0"/>
          <w:sz w:val="28"/>
          <w:szCs w:val="24"/>
          <w:u w:val="single"/>
        </w:rPr>
        <w:t>Reflection</w:t>
      </w:r>
      <w:r>
        <w:rPr>
          <w:rFonts w:ascii="Arial" w:hAnsi="Arial" w:cs="Arial"/>
          <w:b/>
          <w:spacing w:val="0"/>
          <w:sz w:val="24"/>
          <w:u w:val="single"/>
        </w:rPr>
        <w:t>:</w:t>
      </w:r>
    </w:p>
    <w:p w14:paraId="5A3FA664">
      <w:pPr>
        <w:spacing w:after="240"/>
      </w:pPr>
      <w:r>
        <w:rPr>
          <w:rFonts w:ascii="Arial" w:hAnsi="Arial" w:cs="Arial"/>
          <w:spacing w:val="0"/>
          <w:sz w:val="24"/>
        </w:rPr>
        <w:t>The idea was chosen to address the high fees and poor customer retention strategies plaguing main-street businesses. The focus was intentionally placed on utilizing Solana's unique advantages (Blinks for distribution, Token Extensions for programmable logic) to create a product that Web2 competitors cannot easily replicate.</w:t>
      </w:r>
    </w:p>
    <w:p w14:paraId="6E6B9ECE">
      <w:pPr>
        <w:spacing w:after="373"/>
      </w:pPr>
      <w:r>
        <w:rPr>
          <w:rFonts w:ascii="Arial" w:hAnsi="Arial" w:cs="Arial"/>
          <w:b/>
          <w:spacing w:val="0"/>
          <w:sz w:val="37"/>
        </w:rPr>
        <w:t>2. Value Proposition Development</w:t>
      </w:r>
    </w:p>
    <w:p w14:paraId="3A8A57CD">
      <w:pPr>
        <w:spacing w:after="240"/>
      </w:pPr>
      <w:r>
        <w:rPr>
          <w:rFonts w:ascii="Arial" w:hAnsi="Arial" w:cs="Arial"/>
          <w:spacing w:val="0"/>
          <w:sz w:val="24"/>
        </w:rPr>
        <w:t>The value proposition was developed by examining the pain points of independent cafes and bakeries. It became clear that removing the 3% POS transaction fee and enabling instant USDC settlement were major incentives for merchants. For consumers, the value proposition evolved from simply having a digital card to the extreme convenience of checking out directly from a social media feed.</w:t>
      </w:r>
    </w:p>
    <w:p w14:paraId="77EB06A5">
      <w:pPr>
        <w:spacing w:after="373"/>
      </w:pPr>
      <w:r>
        <w:rPr>
          <w:rFonts w:ascii="Arial" w:hAnsi="Arial" w:cs="Arial"/>
          <w:b/>
          <w:spacing w:val="0"/>
          <w:sz w:val="37"/>
        </w:rPr>
        <w:t>3. Target Market Reasoning</w:t>
      </w:r>
    </w:p>
    <w:p w14:paraId="0E641C3E">
      <w:pPr>
        <w:spacing w:after="240"/>
        <w:rPr>
          <w:rFonts w:ascii="Arial" w:hAnsi="Arial" w:cs="Arial"/>
          <w:b/>
          <w:spacing w:val="0"/>
          <w:sz w:val="37"/>
        </w:rPr>
      </w:pPr>
      <w:r>
        <w:rPr>
          <w:rFonts w:ascii="Arial" w:hAnsi="Arial" w:cs="Arial"/>
          <w:spacing w:val="0"/>
          <w:sz w:val="24"/>
        </w:rPr>
        <w:t>Target markets were identified by evaluating which businesses rely most heavily on recurring, daily local traffic. Coffee shops, breweries, and fitness studios were prioritized because their business models thrive on loyalty and upfront cash flow (gift cards). Gen-Z and Millennial consumers were selected as the target end-users due to their high social media engagement and readiness to adopt digital wallets.</w:t>
      </w:r>
    </w:p>
    <w:p w14:paraId="044A0011">
      <w:pPr>
        <w:spacing w:after="373"/>
        <w:rPr>
          <w:rFonts w:ascii="Arial" w:hAnsi="Arial" w:cs="Arial"/>
          <w:b/>
          <w:spacing w:val="0"/>
          <w:sz w:val="37"/>
        </w:rPr>
      </w:pPr>
    </w:p>
    <w:p w14:paraId="7B2F0132">
      <w:pPr>
        <w:spacing w:after="373"/>
        <w:rPr>
          <w:rFonts w:ascii="Arial" w:hAnsi="Arial" w:cs="Arial"/>
          <w:b/>
          <w:spacing w:val="0"/>
          <w:sz w:val="37"/>
        </w:rPr>
      </w:pPr>
    </w:p>
    <w:p w14:paraId="3785D90F">
      <w:pPr>
        <w:spacing w:after="373"/>
      </w:pPr>
      <w:bookmarkStart w:id="0" w:name="_GoBack"/>
      <w:bookmarkEnd w:id="0"/>
      <w:r>
        <w:rPr>
          <w:rFonts w:ascii="Arial" w:hAnsi="Arial" w:cs="Arial"/>
          <w:b/>
          <w:spacing w:val="0"/>
          <w:sz w:val="37"/>
        </w:rPr>
        <w:t>4. Competitor Research &amp; Analysis</w:t>
      </w:r>
    </w:p>
    <w:p w14:paraId="33A027E6">
      <w:pPr>
        <w:spacing w:after="240"/>
      </w:pPr>
      <w:r>
        <w:rPr>
          <w:rFonts w:ascii="Arial" w:hAnsi="Arial" w:cs="Arial"/>
          <w:spacing w:val="0"/>
          <w:sz w:val="24"/>
        </w:rPr>
        <w:t>Independent research into existing solutions showed that massive POS giants like Square and Toast dominate the space but offer rigid, expensive solutions. Web3 loyalty platforms exist, but they lack the frictionless onboarding that Solana Blinks provide. This validated the need for a system that bypasses the traditional POS hardware entirely and uses social media as the storefront.</w:t>
      </w:r>
    </w:p>
    <w:p w14:paraId="6AE53891">
      <w:pPr>
        <w:spacing w:after="373"/>
      </w:pPr>
      <w:r>
        <w:rPr>
          <w:rFonts w:ascii="Arial" w:hAnsi="Arial" w:cs="Arial"/>
          <w:b/>
          <w:spacing w:val="0"/>
          <w:sz w:val="37"/>
        </w:rPr>
        <w:t>5. Adversarial Analysis</w:t>
      </w:r>
    </w:p>
    <w:p w14:paraId="68B5C4F3">
      <w:pPr>
        <w:spacing w:after="240"/>
      </w:pPr>
      <w:r>
        <w:rPr>
          <w:rFonts w:ascii="Arial" w:hAnsi="Arial" w:cs="Arial"/>
          <w:b/>
          <w:spacing w:val="0"/>
          <w:sz w:val="24"/>
        </w:rPr>
        <w:t>Critical Questions Considered</w:t>
      </w:r>
    </w:p>
    <w:p w14:paraId="52DE133B">
      <w:pPr>
        <w:numPr>
          <w:ilvl w:val="0"/>
          <w:numId w:val="4"/>
        </w:numPr>
        <w:ind w:left="420" w:leftChars="0" w:hanging="420" w:firstLineChars="0"/>
      </w:pPr>
      <w:r>
        <w:rPr>
          <w:rFonts w:ascii="Arial" w:hAnsi="Arial" w:cs="Arial"/>
          <w:spacing w:val="0"/>
          <w:sz w:val="24"/>
        </w:rPr>
        <w:t>Would merchants be willing to adopt a new Web3 system if it requires buying new hardware?</w:t>
      </w:r>
    </w:p>
    <w:p w14:paraId="76BB983D">
      <w:pPr>
        <w:numPr>
          <w:ilvl w:val="0"/>
          <w:numId w:val="4"/>
        </w:numPr>
        <w:ind w:left="420" w:leftChars="0" w:hanging="420" w:firstLineChars="0"/>
      </w:pPr>
      <w:r>
        <w:rPr>
          <w:rFonts w:ascii="Arial" w:hAnsi="Arial" w:cs="Arial"/>
          <w:spacing w:val="0"/>
          <w:sz w:val="24"/>
        </w:rPr>
        <w:t>Why would a local coffee shop leave Square/Toast for a blockchain solution?</w:t>
      </w:r>
    </w:p>
    <w:p w14:paraId="3A756F70">
      <w:pPr>
        <w:numPr>
          <w:numId w:val="0"/>
        </w:numPr>
        <w:ind w:leftChars="0"/>
      </w:pPr>
    </w:p>
    <w:p w14:paraId="62E8F938">
      <w:pPr>
        <w:numPr>
          <w:ilvl w:val="0"/>
          <w:numId w:val="4"/>
        </w:numPr>
        <w:ind w:left="420" w:leftChars="0" w:hanging="420" w:firstLineChars="0"/>
      </w:pPr>
      <w:r>
        <w:rPr>
          <w:rFonts w:ascii="Arial" w:hAnsi="Arial" w:cs="Arial"/>
          <w:spacing w:val="0"/>
          <w:sz w:val="24"/>
        </w:rPr>
        <w:t>Will everyday consumers understand how to use an SPL-token gift card?</w:t>
      </w:r>
    </w:p>
    <w:p w14:paraId="474E3892">
      <w:pPr>
        <w:spacing w:after="240"/>
        <w:rPr>
          <w:rFonts w:ascii="Arial" w:hAnsi="Arial" w:cs="Arial"/>
          <w:b/>
          <w:spacing w:val="0"/>
          <w:sz w:val="24"/>
        </w:rPr>
      </w:pPr>
    </w:p>
    <w:p w14:paraId="64958EEA">
      <w:pPr>
        <w:spacing w:after="240"/>
      </w:pPr>
      <w:r>
        <w:rPr>
          <w:rFonts w:ascii="Arial" w:hAnsi="Arial" w:cs="Arial"/>
          <w:b/>
          <w:spacing w:val="0"/>
          <w:sz w:val="32"/>
          <w:szCs w:val="28"/>
        </w:rPr>
        <w:t>Analysis</w:t>
      </w:r>
    </w:p>
    <w:p w14:paraId="1DF09F92">
      <w:pPr>
        <w:spacing w:after="240"/>
      </w:pPr>
      <w:r>
        <w:rPr>
          <w:rFonts w:ascii="Arial" w:hAnsi="Arial" w:cs="Arial"/>
          <w:spacing w:val="0"/>
          <w:sz w:val="24"/>
        </w:rPr>
        <w:t>These concerns were highly valid. The biggest weakness identified was merchant onboarding friction. If the solution required merchants to buy complicated Web3 scanners or retrain their staff, the project would fail regardless of how low the fees were.</w:t>
      </w:r>
    </w:p>
    <w:p w14:paraId="2BF14444">
      <w:pPr>
        <w:spacing w:after="373"/>
        <w:rPr>
          <w:rFonts w:ascii="Arial" w:hAnsi="Arial" w:cs="Arial"/>
          <w:b/>
          <w:spacing w:val="0"/>
          <w:sz w:val="37"/>
        </w:rPr>
      </w:pPr>
    </w:p>
    <w:p w14:paraId="53E571CA">
      <w:pPr>
        <w:spacing w:after="373"/>
        <w:rPr>
          <w:rFonts w:ascii="Arial" w:hAnsi="Arial" w:cs="Arial"/>
          <w:b/>
          <w:spacing w:val="0"/>
          <w:sz w:val="37"/>
        </w:rPr>
      </w:pPr>
    </w:p>
    <w:p w14:paraId="0E217E4E">
      <w:pPr>
        <w:spacing w:after="373"/>
        <w:rPr>
          <w:rFonts w:ascii="Arial" w:hAnsi="Arial" w:cs="Arial"/>
          <w:b/>
          <w:spacing w:val="0"/>
          <w:sz w:val="37"/>
        </w:rPr>
      </w:pPr>
    </w:p>
    <w:p w14:paraId="54D38BB5">
      <w:pPr>
        <w:spacing w:after="373"/>
        <w:rPr>
          <w:rFonts w:ascii="Arial" w:hAnsi="Arial" w:cs="Arial"/>
          <w:b/>
          <w:spacing w:val="0"/>
          <w:sz w:val="37"/>
        </w:rPr>
      </w:pPr>
    </w:p>
    <w:p w14:paraId="16B7FB02">
      <w:pPr>
        <w:spacing w:after="398"/>
        <w:jc w:val="center"/>
        <w:rPr>
          <w:rFonts w:hint="default" w:ascii="Arial" w:hAnsi="Arial" w:cs="Arial"/>
          <w:b/>
          <w:spacing w:val="0"/>
          <w:sz w:val="48"/>
          <w:lang w:val="en-US"/>
        </w:rPr>
      </w:pPr>
      <w:r>
        <w:rPr>
          <w:rFonts w:hint="default" w:ascii="Arial" w:hAnsi="Arial" w:cs="Arial"/>
          <w:b/>
          <w:spacing w:val="0"/>
          <w:sz w:val="48"/>
          <w:lang w:val="en-US"/>
        </w:rPr>
        <w:t>_______________</w:t>
      </w:r>
    </w:p>
    <w:p w14:paraId="6AEA0A43">
      <w:pPr>
        <w:spacing w:after="373"/>
        <w:rPr>
          <w:rFonts w:ascii="Arial" w:hAnsi="Arial" w:cs="Arial"/>
          <w:b/>
          <w:spacing w:val="0"/>
          <w:sz w:val="37"/>
        </w:rPr>
      </w:pPr>
    </w:p>
    <w:p w14:paraId="114E0F6A">
      <w:pPr>
        <w:spacing w:after="373"/>
        <w:rPr>
          <w:rFonts w:ascii="Arial" w:hAnsi="Arial" w:cs="Arial"/>
          <w:b/>
          <w:spacing w:val="0"/>
          <w:sz w:val="37"/>
        </w:rPr>
      </w:pPr>
    </w:p>
    <w:p w14:paraId="7B4AC5E5">
      <w:pPr>
        <w:spacing w:after="373"/>
        <w:rPr>
          <w:rFonts w:ascii="Arial" w:hAnsi="Arial" w:cs="Arial"/>
          <w:b/>
          <w:spacing w:val="0"/>
          <w:sz w:val="37"/>
        </w:rPr>
      </w:pPr>
    </w:p>
    <w:p w14:paraId="56DDB1A1">
      <w:pPr>
        <w:spacing w:after="373"/>
        <w:rPr>
          <w:rFonts w:ascii="Arial" w:hAnsi="Arial" w:cs="Arial"/>
          <w:b/>
          <w:spacing w:val="0"/>
          <w:sz w:val="37"/>
        </w:rPr>
      </w:pPr>
    </w:p>
    <w:p w14:paraId="4548C0DB">
      <w:pPr>
        <w:spacing w:after="373"/>
      </w:pPr>
      <w:r>
        <w:rPr>
          <w:rFonts w:ascii="Arial" w:hAnsi="Arial" w:cs="Arial"/>
          <w:b/>
          <w:spacing w:val="0"/>
          <w:sz w:val="37"/>
        </w:rPr>
        <w:t>6. Refinements Based on Analysis</w:t>
      </w:r>
    </w:p>
    <w:p w14:paraId="390980F2">
      <w:pPr>
        <w:spacing w:after="240"/>
        <w:rPr>
          <w:sz w:val="22"/>
          <w:szCs w:val="24"/>
        </w:rPr>
      </w:pPr>
      <w:r>
        <w:rPr>
          <w:rFonts w:ascii="Arial" w:hAnsi="Arial" w:cs="Arial"/>
          <w:b/>
          <w:spacing w:val="0"/>
          <w:sz w:val="28"/>
          <w:szCs w:val="24"/>
        </w:rPr>
        <w:t>Refinements Made</w:t>
      </w:r>
    </w:p>
    <w:p w14:paraId="653C5F4C">
      <w:pPr>
        <w:numPr>
          <w:ilvl w:val="0"/>
          <w:numId w:val="4"/>
        </w:numPr>
        <w:ind w:left="420" w:leftChars="0" w:hanging="420" w:firstLineChars="0"/>
      </w:pPr>
      <w:r>
        <w:rPr>
          <w:rFonts w:ascii="Arial" w:hAnsi="Arial" w:cs="Arial"/>
          <w:spacing w:val="0"/>
          <w:sz w:val="24"/>
        </w:rPr>
        <w:t>Pivot from requiring merchant hardware to a 100% consumer-driven redemption mechanism.</w:t>
      </w:r>
    </w:p>
    <w:p w14:paraId="14732FFF">
      <w:pPr>
        <w:numPr>
          <w:numId w:val="0"/>
        </w:numPr>
        <w:ind w:leftChars="0"/>
      </w:pPr>
    </w:p>
    <w:p w14:paraId="5D6E5567">
      <w:pPr>
        <w:numPr>
          <w:ilvl w:val="0"/>
          <w:numId w:val="4"/>
        </w:numPr>
        <w:ind w:left="420" w:leftChars="0" w:hanging="420" w:firstLineChars="0"/>
      </w:pPr>
      <w:r>
        <w:rPr>
          <w:rFonts w:ascii="Arial" w:hAnsi="Arial" w:cs="Arial"/>
          <w:spacing w:val="0"/>
          <w:sz w:val="24"/>
        </w:rPr>
        <w:t>Customers scan a static, printed QR code on the physical counter to burn their token.</w:t>
      </w:r>
    </w:p>
    <w:p w14:paraId="321919BC">
      <w:pPr>
        <w:numPr>
          <w:numId w:val="0"/>
        </w:numPr>
        <w:ind w:leftChars="0"/>
      </w:pPr>
    </w:p>
    <w:p w14:paraId="49216B07">
      <w:pPr>
        <w:numPr>
          <w:ilvl w:val="0"/>
          <w:numId w:val="4"/>
        </w:numPr>
        <w:ind w:left="420" w:leftChars="0" w:hanging="420" w:firstLineChars="0"/>
      </w:pPr>
      <w:r>
        <w:rPr>
          <w:rFonts w:ascii="Arial" w:hAnsi="Arial" w:cs="Arial"/>
          <w:spacing w:val="0"/>
          <w:sz w:val="24"/>
        </w:rPr>
        <w:t>Added a simple Webhook system to ping the merchant's existing tablet upon successful redemption.</w:t>
      </w:r>
    </w:p>
    <w:p w14:paraId="1F4BCA8E">
      <w:pPr>
        <w:spacing w:after="240"/>
        <w:rPr>
          <w:rFonts w:ascii="Arial" w:hAnsi="Arial" w:cs="Arial"/>
          <w:b/>
          <w:spacing w:val="0"/>
          <w:sz w:val="24"/>
        </w:rPr>
      </w:pPr>
    </w:p>
    <w:p w14:paraId="2A1D82BF">
      <w:pPr>
        <w:spacing w:after="240"/>
        <w:rPr>
          <w:rFonts w:ascii="Arial" w:hAnsi="Arial" w:cs="Arial"/>
          <w:b/>
          <w:spacing w:val="0"/>
          <w:sz w:val="24"/>
        </w:rPr>
      </w:pPr>
    </w:p>
    <w:p w14:paraId="2D3FA72A">
      <w:pPr>
        <w:spacing w:after="240"/>
        <w:rPr>
          <w:sz w:val="22"/>
          <w:szCs w:val="24"/>
        </w:rPr>
      </w:pPr>
      <w:r>
        <w:rPr>
          <w:rFonts w:ascii="Arial" w:hAnsi="Arial" w:cs="Arial"/>
          <w:b/>
          <w:spacing w:val="0"/>
          <w:sz w:val="28"/>
          <w:szCs w:val="24"/>
        </w:rPr>
        <w:t>Rationale</w:t>
      </w:r>
    </w:p>
    <w:p w14:paraId="7302DE15">
      <w:pPr>
        <w:spacing w:after="240"/>
      </w:pPr>
      <w:r>
        <w:rPr>
          <w:rFonts w:ascii="Arial" w:hAnsi="Arial" w:cs="Arial"/>
          <w:spacing w:val="0"/>
          <w:sz w:val="24"/>
        </w:rPr>
        <w:t>These refinements completely remove the need for merchants to install new POS hardware or train staff on Web3 wallets, ensuring the onboarding process is as frictionless as possible. It places the interaction firmly on the consumer's mobile device.</w:t>
      </w:r>
    </w:p>
    <w:p w14:paraId="58F16975">
      <w:pPr>
        <w:spacing w:after="373"/>
        <w:rPr>
          <w:rFonts w:ascii="Arial" w:hAnsi="Arial" w:cs="Arial"/>
          <w:b/>
          <w:spacing w:val="0"/>
          <w:sz w:val="37"/>
        </w:rPr>
      </w:pPr>
    </w:p>
    <w:p w14:paraId="6EAC81CD">
      <w:pPr>
        <w:spacing w:after="373"/>
      </w:pPr>
      <w:r>
        <w:rPr>
          <w:rFonts w:ascii="Arial" w:hAnsi="Arial" w:cs="Arial"/>
          <w:b/>
          <w:spacing w:val="0"/>
          <w:sz w:val="37"/>
        </w:rPr>
        <w:t>7. Founder–Market Fit Refinement</w:t>
      </w:r>
    </w:p>
    <w:p w14:paraId="4D6A9647">
      <w:pPr>
        <w:spacing w:after="240"/>
      </w:pPr>
      <w:r>
        <w:rPr>
          <w:rFonts w:ascii="Arial" w:hAnsi="Arial" w:cs="Arial"/>
          <w:spacing w:val="0"/>
          <w:sz w:val="24"/>
        </w:rPr>
        <w:t>The founder–market fit was refined to emphasize my alignment with the Turbin3 cohort's technical goals (Anchor, Token Extensions) while keeping the narrative grounded in solving main-street economic issues rather than speculative crypto trading.</w:t>
      </w:r>
    </w:p>
    <w:p w14:paraId="5D51E72E">
      <w:pPr>
        <w:spacing w:after="240"/>
      </w:pPr>
      <w:r>
        <w:rPr>
          <w:rFonts w:ascii="Arial" w:hAnsi="Arial" w:cs="Arial"/>
          <w:b/>
          <w:spacing w:val="0"/>
          <w:sz w:val="24"/>
        </w:rPr>
        <w:t>Final Reflection:</w:t>
      </w:r>
    </w:p>
    <w:p w14:paraId="1545CD7A">
      <w:pPr>
        <w:spacing w:after="240"/>
      </w:pPr>
      <w:r>
        <w:rPr>
          <w:rFonts w:ascii="Arial" w:hAnsi="Arial" w:cs="Arial"/>
          <w:spacing w:val="0"/>
          <w:sz w:val="24"/>
        </w:rPr>
        <w:t>This project demonstrates an understanding of how to apply cutting-edge Solana primitives to solve real-world business problems. By focusing heavily on reducing merchant friction and utilizing Blinks for viral consumer distribution, the project bridges the gap between decentralized infrastructure and everyday commerce.</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EF0D1"/>
    <w:multiLevelType w:val="singleLevel"/>
    <w:tmpl w:val="9EEEF0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F8641D"/>
    <w:multiLevelType w:val="singleLevel"/>
    <w:tmpl w:val="BDF864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F757254"/>
    <w:multiLevelType w:val="singleLevel"/>
    <w:tmpl w:val="CF7572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F765E34"/>
    <w:multiLevelType w:val="singleLevel"/>
    <w:tmpl w:val="7F765E3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compat>
    <w:splitPgBreakAndParaMark/>
    <w:compatSetting w:name="compatibilityMode" w:uri="http://schemas.microsoft.com/office/word" w:val="12"/>
  </w:compat>
  <w:rsids>
    <w:rsidRoot w:val="00000000"/>
    <w:rsid w:val="5F3D706E"/>
    <w:rsid w:val="6BAFA3E8"/>
    <w:rsid w:val="D9AEBB32"/>
    <w:rsid w:val="FB7782FD"/>
    <w:rsid w:val="FEFED9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1024</Words>
  <Characters>6278</Characters>
  <TotalTime>1</TotalTime>
  <ScaleCrop>false</ScaleCrop>
  <LinksUpToDate>false</LinksUpToDate>
  <CharactersWithSpaces>7358</CharactersWithSpaces>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2026-05-21T20:44:34Z</dcterms:created>
  <dc:creator>Data</dc:creator>
  <cp:lastModifiedBy>Samkumar</cp:lastModifiedBy>
  <dcterms:modified xsi:type="dcterms:W3CDTF">2026-05-21T20:58:57Z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0B4BBE617C751812B0220F6A598CA1A3_42</vt:lpwstr>
  </property>
</Properties>
</file>