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b/>
          <w:bCs/>
          <w:color w:val="1F3864"/>
          <w:sz w:val="44"/>
          <w:szCs w:val="44"/>
        </w:rPr>
        <w:t xml:space="preserve">Project Report</w:t>
      </w:r>
    </w:p>
    <w:p>
      <w:pPr>
        <w:spacing w:after="100"/>
        <w:jc w:val="center"/>
      </w:pPr>
      <w:r>
        <w:rPr>
          <w:color w:val="595959"/>
          <w:sz w:val="28"/>
          <w:szCs w:val="28"/>
        </w:rPr>
        <w:t xml:space="preserve">AI-Powered Waste Cleanup Verification and Blockchain Reward System</w:t>
      </w:r>
    </w:p>
    <w:p>
      <w:pPr>
        <w:spacing w:after="800"/>
        <w:jc w:val="center"/>
      </w:pPr>
      <w:r>
        <w:rPr>
          <w:i/>
          <w:iCs/>
          <w:color w:val="595959"/>
          <w:sz w:val="24"/>
          <w:szCs w:val="24"/>
        </w:rPr>
        <w:t xml:space="preserve">(CleanTO Ecosystem)</w:t>
      </w:r>
    </w:p>
    <w:p>
      <w:pPr>
        <w:spacing w:after="80"/>
        <w:jc w:val="center"/>
      </w:pPr>
      <w:r>
        <w:rPr>
          <w:sz w:val="22"/>
          <w:szCs w:val="22"/>
        </w:rPr>
        <w:t xml:space="preserve">Guide: Prof. Geetha S. — Department/School: SCOPE</w:t>
      </w:r>
    </w:p>
    <w:p>
      <w:pPr>
        <w:spacing w:after="800"/>
        <w:jc w:val="center"/>
      </w:pPr>
      <w:r>
        <w:rPr>
          <w:sz w:val="22"/>
          <w:szCs w:val="22"/>
        </w:rPr>
        <w:t xml:space="preserve">Team: Saumya GauravKumar Pandya (25BCE5069) · Vaibhav Bisaria (25BCE1975) · Harshit Mishra (25BCE5013)</w:t>
      </w:r>
    </w:p>
    <w:p>
      <w:r>
        <w:br w:type="page"/>
      </w:r>
    </w:p>
    <w:p>
      <w:pPr>
        <w:pStyle w:val="Heading1"/>
        <w:spacing w:after="160" w:before="320"/>
      </w:pPr>
      <w:r>
        <w:t xml:space="preserve">Abstract</w:t>
      </w:r>
    </w:p>
    <w:p>
      <w:pPr>
        <w:spacing w:after="160"/>
      </w:pPr>
      <w:r>
        <w:t xml:space="preserve">Community waste cleanup efforts are limited today by two compounding problems: a lack of financial or social incentive for participation, and the absence of a trustworthy way to verify that claimed cleanup work is genuine. This project proposes an AI-and-blockchain based system in which contributors upload a before and after photograph of a littered site; an AI pipeline verifies genuine cleanup transformation and screens for duplicate or manipulated evidence; and a network of reputation-earned validators, operating under a Delegated Proof of Stake (DPoS) model, independently confirms borderline submissions. Verified cleanups are recorded immutably on a hybrid, permissioned blockchain, and contributors are rewarded with CleanTO, a controlled, non-speculative utility reward point. This report presents the problem context, proposed methodology, a candid assessment of the system's limitations and open risks, an analysis of technical and organizational scalability, and the potential scope for this project as a sustained or startup-style initiative.</w:t>
      </w:r>
    </w:p>
    <w:p>
      <w:pPr>
        <w:pStyle w:val="Heading1"/>
        <w:spacing w:after="160" w:before="320"/>
      </w:pPr>
      <w:r>
        <w:t xml:space="preserve">1. Introduction</w:t>
      </w:r>
    </w:p>
    <w:p>
      <w:pPr>
        <w:spacing w:after="160"/>
      </w:pPr>
      <w:r>
        <w:t xml:space="preserve">Urban and semi-urban waste accumulation remains a persistent civic issue across India and globally. Government cleanliness drives (such as Swachh Bharat Abhiyan) and NGO-led initiatives rely largely on volunteer goodwill, periodic drives, or manual verification by field staff — approaches that do not scale well and are difficult to audit. At the same time, a growing set of blockchain-based sustainability projects (Plastic Bank, various recycling-reward pilots) have shown that tokenized incentives can meaningfully increase participation, provided the verification layer is trustworthy. The gap this project addresses is specifically that verification layer: most existing reward-for-cleanup systems either trust user-submitted photos at face value, or apply only basic automated checks that are trivially defeated by image reuse or staged claims.</w:t>
      </w:r>
    </w:p>
    <w:p>
      <w:pPr>
        <w:pStyle w:val="Heading1"/>
        <w:spacing w:after="160" w:before="320"/>
      </w:pPr>
      <w:r>
        <w:t xml:space="preserve">2. Problem Statement</w:t>
      </w:r>
    </w:p>
    <w:p>
      <w:pPr>
        <w:spacing w:after="160"/>
      </w:pPr>
      <w:r>
        <w:t xml:space="preserve">There is no scalable, fraud-resistant, and transparent system that rewards individuals for verifiably cleaning up waste, without either (a) trusting self-reported claims, which invites abuse, or (b) relying on a fully centralized authority to manually verify every submission, which does not scale and offers no independent auditability.</w:t>
      </w:r>
    </w:p>
    <w:p>
      <w:pPr>
        <w:spacing w:after="160"/>
      </w:pPr>
      <w:r>
        <w:t xml:space="preserve">Specific sub-problems identified during this project's design phase: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People have little sustained incentive to participate in community cleanup beyond occasional organized drives.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Photo-based proof is easy to fake: the same photo can be reused, lightly edited, or resubmitted for repeated rewards.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more sophisticated fraud path exists where a user deliberately litters a location, photographs it, cleans it, and claims a reward for a problem of their own making.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Centralized reward ledgers are opaque and can be manipulated without an external party ever knowing.</w:t>
      </w:r>
    </w:p>
    <w:p>
      <w:pPr>
        <w:pStyle w:val="Heading1"/>
        <w:spacing w:after="160" w:before="320"/>
      </w:pPr>
      <w:r>
        <w:t xml:space="preserve">3. Existing Work and Literature</w:t>
      </w:r>
    </w:p>
    <w:p>
      <w:pPr>
        <w:spacing w:after="160"/>
      </w:pPr>
      <w:r>
        <w:t xml:space="preserve">The following existing efforts were reviewed prior to designing this system:</w:t>
      </w:r>
    </w:p>
    <w:p>
      <w:pPr>
        <w:spacing w:after="80"/>
      </w:pPr>
      <w:hyperlink w:history="1" r:id="rId5lofx087flxsgc37rijae">
        <w:r>
          <w:rPr>
            <w:rStyle w:val="Hyperlink"/>
          </w:rPr>
          <w:t xml:space="preserve">Plastic Bank — https://plasticbank.com/</w:t>
        </w:r>
      </w:hyperlink>
    </w:p>
    <w:p>
      <w:pPr>
        <w:spacing w:after="80"/>
      </w:pPr>
      <w:hyperlink w:history="1" r:id="rIdmxvaloocufyfkndb2shzc">
        <w:r>
          <w:rPr>
            <w:rStyle w:val="Hyperlink"/>
          </w:rPr>
          <w:t xml:space="preserve">Wastopia Project (GitHub) — https://github.com/nahinio/Project-Wastopia</w:t>
        </w:r>
      </w:hyperlink>
    </w:p>
    <w:p>
      <w:pPr>
        <w:spacing w:after="80"/>
      </w:pPr>
      <w:hyperlink w:history="1" r:id="rId-7uemndfvdbbecehmfjqf">
        <w:r>
          <w:rPr>
            <w:rStyle w:val="Hyperlink"/>
          </w:rPr>
          <w:t xml:space="preserve">Blockchain-based smart waste management (Springer) — https://link.springer.com/article/10.1007/s13762-021-03507-8</w:t>
        </w:r>
      </w:hyperlink>
    </w:p>
    <w:p>
      <w:pPr>
        <w:spacing w:after="80"/>
      </w:pPr>
      <w:hyperlink w:history="1" r:id="rIdpusdqqsbc91zbnowmta-i">
        <w:r>
          <w:rPr>
            <w:rStyle w:val="Hyperlink"/>
          </w:rPr>
          <w:t xml:space="preserve">Blockchain-based plastic recycling and token rewarding (Springer) — https://link.springer.com/article/10.1007/s12083-022-01413-5</w:t>
        </w:r>
      </w:hyperlink>
    </w:p>
    <w:p>
      <w:pPr>
        <w:spacing w:after="160"/>
      </w:pPr>
      <w:r>
        <w:t xml:space="preserve">Across this literature, a consistent gap emerges: most systems tokenize the reward step well but under-invest in the verification step, and none combine automated AI screening with a staked, reputation-based human validator layer in the way this project proposes.</w:t>
      </w:r>
    </w:p>
    <w:p>
      <w:pPr>
        <w:pStyle w:val="Heading1"/>
        <w:spacing w:after="160" w:before="320"/>
      </w:pPr>
      <w:r>
        <w:t xml:space="preserve">4. Proposed System and Methodology</w:t>
      </w:r>
    </w:p>
    <w:p>
      <w:pPr>
        <w:pStyle w:val="Heading2"/>
        <w:spacing w:after="120" w:before="240"/>
      </w:pPr>
      <w:r>
        <w:t xml:space="preserve">4.1 End-to-End Workflow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Contributor captures a before photo of a littered site (GPS + timestamp captured automatically).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Contributor performs the cleanup.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Contributor captures an after photo of the same site.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Both images are uploaded and pinned to IPFS; content identifiers (CIDs) are generated.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AI pipeline runs three checks: duplicate/near-duplicate detection, before/after transformation scoring, and before/after location-consistency verification.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Clear-pass and clear-fail cases are resolved automatically; borderline cases are routed to the validator layer.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Randomly assigned, reputation-eligible validators review flagged submissions and vote to approve or reject.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Approved submissions are recorded on the permissioned blockchain; CleanTO is credited to the contributor.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Validators who approved a submission later proven fraudulent have their stake slashed and reputation reduced.</w:t>
      </w:r>
    </w:p>
    <w:p>
      <w:pPr>
        <w:pStyle w:val="Heading2"/>
        <w:spacing w:after="120" w:before="240"/>
      </w:pPr>
      <w:r>
        <w:t xml:space="preserve">4.2 Anti-Fraud Mechanisms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Duplicate detection: </w:t>
      </w:r>
      <w:r>
        <w:t xml:space="preserve">Cryptographic + perceptual hashing to catch identical and near-identical (edited/cropped/recompressed) image reuse.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Location consistency: </w:t>
      </w:r>
      <w:r>
        <w:t xml:space="preserve">AI-based scene matching to confirm the before and after images represent the same physical location.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Temporal/spatial validation: </w:t>
      </w:r>
      <w:r>
        <w:t xml:space="preserve">GPS and timestamp metadata validation, plus a minimum enforced time gap between before and after uploads, to make staged cleanup fraud harder to execute profitably.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Human consensus layer: </w:t>
      </w:r>
      <w:r>
        <w:t xml:space="preserve">Reputation-gated validator eligibility, staking, randomized assignment, and slashing, described in Section 4.3.</w:t>
      </w:r>
    </w:p>
    <w:p>
      <w:pPr>
        <w:pStyle w:val="Heading2"/>
        <w:spacing w:after="120" w:before="240"/>
      </w:pPr>
      <w:r>
        <w:t xml:space="preserve">4.3 Delegated Proof of Stake (DPoS) Validator Layer</w:t>
      </w:r>
    </w:p>
    <w:p>
      <w:pPr>
        <w:spacing w:after="160"/>
      </w:pPr>
      <w:r>
        <w:t xml:space="preserve">Users who accumulate a strong history of verified, fraud-free cleanups become eligible to act as validators. Validators stake their own earned CleanTO as collateral when reviewing a submission; approving a submission later proven fraudulent results in slashing (loss of stake and reputation). Each flagged submission requires approval from multiple, randomly assigned validators rather than a single reviewer, which makes pre-arranged collusion (e.g., two acquaintances approving each other's fake claims) significantly harder to execute without detection. This design is sometimes referred to as a hybrid oracle model — AI performs first-pass screening, and a staked human network resolves ambiguous cases.</w:t>
      </w:r>
    </w:p>
    <w:p>
      <w:pPr>
        <w:pStyle w:val="Heading2"/>
        <w:spacing w:after="120" w:before="240"/>
      </w:pPr>
      <w:r>
        <w:t xml:space="preserve">4.4 Storage and Ledger Design</w:t>
      </w:r>
    </w:p>
    <w:p>
      <w:pPr>
        <w:spacing w:after="160"/>
      </w:pPr>
      <w:r>
        <w:t xml:space="preserve">Images and supporting evidence are stored on IPFS rather than on-chain, since on-chain image storage is costly and unnecessary for verification purposes. The blockchain itself stores only the transaction proof: user identifier, IPFS content identifier, cleanup score, timestamp, location reference, and reward amount. The blockchain is hybrid/permissioned — write access is restricted to vetted participants (verified users submitting through the app, validators, and partner institutions), while the ledger remains publicly readable for transparency and audit.</w:t>
      </w:r>
    </w:p>
    <w:p>
      <w:pPr>
        <w:pStyle w:val="Heading2"/>
        <w:spacing w:after="120" w:before="240"/>
      </w:pPr>
      <w:r>
        <w:t xml:space="preserve">4.5 Reward Model — CleanTO</w:t>
      </w:r>
    </w:p>
    <w:p>
      <w:pPr>
        <w:spacing w:after="160"/>
      </w:pPr>
      <w:r>
        <w:t xml:space="preserve">CleanTO is a utility reward point, not a cryptocurrency. It is earned only through AI- and validator-verified cleanup activity, and is redeemable through a capped exchange (coupons, civic recognition, partner redemptions) rather than freely traded on an open market. This design choice is intentional: an openly tradeable token would attract speculative and bot-driven activity disconnected from actual cleanup effort, and would raise financial-regulation questions outside the scope of the system's actual purpose.</w:t>
      </w:r>
    </w:p>
    <w:p>
      <w:pPr>
        <w:pStyle w:val="Heading1"/>
        <w:spacing w:after="160" w:before="320"/>
      </w:pPr>
      <w:r>
        <w:t xml:space="preserve">5. Potential Issues and Limitations</w:t>
      </w:r>
    </w:p>
    <w:p>
      <w:pPr>
        <w:spacing w:after="160"/>
      </w:pPr>
      <w:r>
        <w:t xml:space="preserve">A credible evaluation of this system requires being explicit about where it can still fail or be attacked. The following issues were identified during design review: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000"/>
        <w:gridCol w:w="345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5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 Direction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verification limits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Computer vision can judge visual cleanliness change reasonably well but cannot reliably detect all sophisticated staging or intent.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Treat AI as a first-pass filter only; escalate ambiguous cases to human validators (already part of design).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GPS spoofing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Location data can be falsified using spoofing tools, undermining the location-consistency check.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Cross-check against scene-matching AI, require sensor-fusion signals where available, flag statistically unusual location jumps for manual review.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Validator collusion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validator could still coordinate with a submitter or other validators outside the platform.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Randomized assignment, avoidance of socially/geographically linked pairings where detectable, periodic independent re-audits of validator decisions.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Cold-start validator pool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Early in deployment, few users will have enough reputation to qualify as validators.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Seed the validator pool manually with project team members and NGO/institutional partners during Phase 1–2.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Storage cost and permanence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IPFS content is only guaranteed available while pinned; pinning many images indefinitely has an ongoing cost.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paid pinning services or partner infrastructure; consider compressing/archiving older evidence after a retention period.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Regulatory ambiguity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 non-tradeable reward points can attract scrutiny if perceived as a financial instrument.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Keep CleanTO explicitly non-tradeable and redemption-based; consult legal guidance before any future exchange feature.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adoption sufficiency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Reward value must be meaningful enough to sustain participation without creating farming incentives.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Pilot-test redemption value and submission limits; adjust reward curve based on observed behavior.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privacy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Photos may inadvertently capture identifiable people or private property along with the litter.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Apply basic on-device or server-side redaction/blurring review before public display; restrict raw GPS visibility to verification systems only.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Network/connectivity dependence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 in low-connectivity areas may struggle to upload images reliably.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Support offline capture with delayed sync; compress images before upload.</w:t>
            </w:r>
          </w:p>
        </w:tc>
      </w:tr>
    </w:tbl>
    <w:p>
      <w:pPr>
        <w:pStyle w:val="Heading1"/>
        <w:spacing w:after="160" w:before="320"/>
      </w:pPr>
      <w:r>
        <w:t xml:space="preserve">6. Scalability Analysis</w:t>
      </w:r>
    </w:p>
    <w:p>
      <w:pPr>
        <w:pStyle w:val="Heading2"/>
        <w:spacing w:after="120" w:before="240"/>
      </w:pPr>
      <w:r>
        <w:t xml:space="preserve">6.1 Technical Scalability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IPFS storage scales horizontally by adding pinning nodes/services; cost grows roughly linearly with submission volume, which should be modeled into any funding plan.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permissioned blockchain avoids public-chain congestion and gas-fee volatility, and transaction throughput can be tuned by the consortium operating it (e.g., batching reward transactions).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AI verification pipeline can be scaled as a stateless service behind a queue, allowing horizontal scaling during high submission periods (e.g., organized city-wide drives).</w:t>
      </w:r>
    </w:p>
    <w:p>
      <w:pPr>
        <w:pStyle w:val="Heading2"/>
        <w:spacing w:after="120" w:before="240"/>
      </w:pPr>
      <w:r>
        <w:t xml:space="preserve">6.2 Validator Network Scalability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 the user base grows, the pool of reputation-eligible validators should grow proportionally, since eligibility is earned through normal platform usage rather than a fixed, hard-to-scale gatekeeping process.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Validator assignment and rotation logic should be designed to avoid concentration — i.e., a small number of validators should not end up reviewing a disproportionate share of submissions as volume grows.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Tiered delegation (e.g., regional validator pools for regional submissions) can reduce review latency as the platform expands beyond a single city.</w:t>
      </w:r>
    </w:p>
    <w:p>
      <w:pPr>
        <w:pStyle w:val="Heading2"/>
        <w:spacing w:after="120" w:before="240"/>
      </w:pPr>
      <w:r>
        <w:t xml:space="preserve">6.3 Geographic and Organizational Scalability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system is designed to start at a small, controllable scope (a single campus, ward, or locality) and expand outward, so that fraud-detection accuracy and validator processes can be tuned before wider rollout.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Because the blockchain is permissioned, onboarding new institutional partners (municipal bodies, NGOs) as consortium members is a governance decision rather than a technical rebuild.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Multi-city or multi-state scaling will require localized validator pools and potentially localized redemption partnerships, since civic infrastructure and partner availability differ by region.</w:t>
      </w:r>
    </w:p>
    <w:p>
      <w:pPr>
        <w:pStyle w:val="Heading1"/>
        <w:spacing w:after="160" w:before="320"/>
      </w:pPr>
      <w:r>
        <w:t xml:space="preserve">7. Startup / Business Scope</w:t>
      </w:r>
    </w:p>
    <w:p>
      <w:pPr>
        <w:pStyle w:val="Heading2"/>
        <w:spacing w:after="120" w:before="240"/>
      </w:pPr>
      <w:r>
        <w:t xml:space="preserve">7.1 Market Opportunity</w:t>
      </w:r>
    </w:p>
    <w:p>
      <w:pPr>
        <w:spacing w:after="160"/>
      </w:pPr>
      <w:r>
        <w:t xml:space="preserve">India's ongoing civic cleanliness initiatives (e.g., Swachh Bharat Abhiyan), rising corporate ESG/CSR budgets, and growing municipal interest in smart-city and citizen-engagement tools together create a plausible market for a verifiable, gamified cleanup platform. Corporates seeking measurable CSR impact, and municipal bodies seeking low-cost citizen engagement tools, are both realistic early adopters.</w:t>
      </w:r>
    </w:p>
    <w:p>
      <w:pPr>
        <w:pStyle w:val="Heading2"/>
        <w:spacing w:after="120" w:before="240"/>
      </w:pPr>
      <w:r>
        <w:t xml:space="preserve">7.2 Potential Revenue Streams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Partnership/licensing fees from municipal bodies or NGOs deploying the platform for local cleanup coordination.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Corporate CSR sponsorship of specific cleanup campaigns or zones, with CleanTO redemption funded by sponsor budgets.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Aggregated, anonymized impact analytics (waste-density trends, high-need zones) offered to urban planning or environmental agencies.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small transaction/commission fee on redemption partnerships with retailers or service providers offering CleanTO-redeemable rewards.</w:t>
      </w:r>
    </w:p>
    <w:p>
      <w:pPr>
        <w:pStyle w:val="Heading2"/>
        <w:spacing w:after="120" w:before="240"/>
      </w:pPr>
      <w:r>
        <w:t xml:space="preserve">7.3 Competitive Landscape</w:t>
      </w:r>
    </w:p>
    <w:p>
      <w:pPr>
        <w:spacing w:after="160"/>
      </w:pPr>
      <w:r>
        <w:t xml:space="preserve">Compared to Plastic Bank (which focuses on plastic-for-value exchange at physical collection points) and academic/prototype projects like Wastopia, this project's differentiator is the combination of automated AI screening with a staked, reputation-based human validator layer — addressing the verification gap that most existing systems leave largely unsolved.</w:t>
      </w:r>
    </w:p>
    <w:p>
      <w:pPr>
        <w:pStyle w:val="Heading2"/>
        <w:spacing w:after="120" w:before="240"/>
      </w:pPr>
      <w:r>
        <w:t xml:space="preserve">7.4 Go-to-Market Strategy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Campus or single-locality pilot to validate the AI verification accuracy and basic submission flow.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Partner with one NGO or Resident Welfare Association for a small real-world validator network pilot.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Approach a municipal ward or corporation for an official pilot integration, using pilot data as proof of impact.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Expand redemption partnerships with local businesses; pursue CSR sponsorships for scaling funding.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Scale to multi-ward/multi-city deployment with regionally distributed validator pools.</w:t>
      </w:r>
    </w:p>
    <w:p>
      <w:pPr>
        <w:pStyle w:val="Heading1"/>
        <w:spacing w:after="160" w:before="320"/>
      </w:pPr>
      <w:r>
        <w:t xml:space="preserve">8. Future Scope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Validators/delegates flagging not-yet-cleaned areas, creating a live, crowdsourced map of locations needing cleanup.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Priority/bounty zones with bonus CleanTO for high-need or hazardous areas (e.g., near water bodies, schools).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Direct municipal/NGO integration allowing official posting of cleanup zones and coordination with citizen contributors.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City-wise or area-wise leaderboards for civic recognition and friendly competition.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Geofenced alerts notifying nearby users when a new flagged dirty zone appears close to them.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 impact analytics dashboard shared with local governments for urban planning insight.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Extension of the same verified-evidence model to other civic actions, such as tree plantation drives or pothole reporting.</w:t>
      </w:r>
    </w:p>
    <w:p>
      <w:pPr>
        <w:pStyle w:val="Heading1"/>
        <w:spacing w:after="160" w:before="320"/>
      </w:pPr>
      <w:r>
        <w:t xml:space="preserve">9. Conclusion</w:t>
      </w:r>
    </w:p>
    <w:p>
      <w:pPr>
        <w:spacing w:after="160"/>
      </w:pPr>
      <w:r>
        <w:t xml:space="preserve">This project proposes a verification-first approach to incentivized waste cleanup: combining AI-based image and location analysis with a staked, reputation-earned human validator network, recorded on a hybrid permissioned blockchain, and rewarded through a controlled utility point (CleanTO) rather than a speculative token. While meaningful risks remain — particularly around AI limitations, location spoofing, and cold-start validator availability — the layered verification design directly addresses the core weakness found in comparable existing systems. With a phased rollout starting at pilot scale, the project has a credible path toward both civic impact and a sustainable, partnership-driven operating model.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lofx087flxsgc37rijae" Type="http://schemas.openxmlformats.org/officeDocument/2006/relationships/hyperlink" Target="https://plasticbank.com/" TargetMode="External"/><Relationship Id="rIdmxvaloocufyfkndb2shzc" Type="http://schemas.openxmlformats.org/officeDocument/2006/relationships/hyperlink" Target="https://github.com/nahinio/Project-Wastopia" TargetMode="External"/><Relationship Id="rId-7uemndfvdbbecehmfjqf" Type="http://schemas.openxmlformats.org/officeDocument/2006/relationships/hyperlink" Target="https://link.springer.com/article/10.1007/s13762-021-03507-8" TargetMode="External"/><Relationship Id="rIdpusdqqsbc91zbnowmta-i" Type="http://schemas.openxmlformats.org/officeDocument/2006/relationships/hyperlink" Target="https://link.springer.com/article/10.1007/s12083-022-01413-5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2026-09-15T20:21:32.022Z</dcterms:created>
  <dcterms:modified xsi:type="dcterms:W3CDTF">2026-09-15T20:21:32.022Z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