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ind w:firstLine="612"/>
        <w:rPr>
          <w:u w:val="none"/>
        </w:rPr>
      </w:pPr>
      <w:r w:rsidDel="00000000" w:rsidR="00000000" w:rsidRPr="00000000">
        <w:rPr>
          <w:u w:val="single"/>
          <w:rtl w:val="0"/>
        </w:rPr>
        <w:t xml:space="preserve">Posición Oficial: FEDERACIÓN DE RUSIA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1862201</wp:posOffset>
            </wp:positionH>
            <wp:positionV relativeFrom="paragraph">
              <wp:posOffset>240096</wp:posOffset>
            </wp:positionV>
            <wp:extent cx="2711807" cy="1792224"/>
            <wp:effectExtent b="0" l="0" r="0" t="0"/>
            <wp:wrapTopAndBottom distB="0" distT="0"/>
            <wp:docPr id="1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711807" cy="1792224"/>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2152904</wp:posOffset>
            </wp:positionH>
            <wp:positionV relativeFrom="paragraph">
              <wp:posOffset>238542</wp:posOffset>
            </wp:positionV>
            <wp:extent cx="2130743" cy="2009584"/>
            <wp:effectExtent b="0" l="0" r="0" t="0"/>
            <wp:wrapTopAndBottom distB="0" distT="0"/>
            <wp:docPr id="1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30743" cy="2009584"/>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Comité: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Consejo de Seguridad Internacional</w:t>
      </w:r>
      <w:r w:rsidDel="00000000" w:rsidR="00000000" w:rsidRPr="00000000">
        <w:drawing>
          <wp:anchor allowOverlap="1" behindDoc="1" distB="0" distT="0" distL="0" distR="0" hidden="0" layoutInCell="1" locked="0" relativeHeight="0" simplePos="0">
            <wp:simplePos x="0" y="0"/>
            <wp:positionH relativeFrom="column">
              <wp:posOffset>337021</wp:posOffset>
            </wp:positionH>
            <wp:positionV relativeFrom="paragraph">
              <wp:posOffset>-4754962</wp:posOffset>
            </wp:positionV>
            <wp:extent cx="5781207" cy="5191800"/>
            <wp:effectExtent b="0" l="0" r="0" t="0"/>
            <wp:wrapNone/>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81207" cy="5191800"/>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59" w:lineRule="auto"/>
        <w:ind w:left="360" w:right="34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Tópico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las implicaciones de la paz y seguridad internacional del ataque aéreo “Operación Sindoor” de India sobre Pakistán en Cachemira.</w:t>
      </w:r>
    </w:p>
    <w:p w:rsidR="00000000" w:rsidDel="00000000" w:rsidP="00000000" w:rsidRDefault="00000000" w:rsidRPr="00000000" w14:paraId="0000000D">
      <w:pPr>
        <w:spacing w:before="112" w:lineRule="auto"/>
        <w:ind w:left="355" w:right="0" w:firstLine="0"/>
        <w:jc w:val="left"/>
        <w:rPr>
          <w:sz w:val="24"/>
          <w:szCs w:val="24"/>
        </w:rPr>
      </w:pPr>
      <w:r w:rsidDel="00000000" w:rsidR="00000000" w:rsidRPr="00000000">
        <w:rPr>
          <w:b w:val="1"/>
          <w:bCs w:val="1"/>
          <w:sz w:val="24"/>
          <w:szCs w:val="24"/>
          <w:rtl w:val="0"/>
        </w:rPr>
        <w:t xml:space="preserve">País: </w:t>
      </w:r>
      <w:r w:rsidDel="00000000" w:rsidR="00000000" w:rsidRPr="00000000">
        <w:rPr>
          <w:sz w:val="24"/>
          <w:szCs w:val="24"/>
          <w:rtl w:val="0"/>
        </w:rPr>
        <w:t xml:space="preserve">Federación de Rusia</w:t>
      </w:r>
    </w:p>
    <w:p w:rsidR="00000000" w:rsidDel="00000000" w:rsidP="00000000" w:rsidRDefault="00000000" w:rsidRPr="00000000" w14:paraId="0000000E">
      <w:pPr>
        <w:spacing w:before="135" w:lineRule="auto"/>
        <w:ind w:left="355" w:right="0" w:firstLine="0"/>
        <w:jc w:val="left"/>
        <w:rPr>
          <w:sz w:val="24"/>
          <w:szCs w:val="24"/>
        </w:rPr>
      </w:pPr>
      <w:r w:rsidDel="00000000" w:rsidR="00000000" w:rsidRPr="00000000">
        <w:rPr>
          <w:b w:val="1"/>
          <w:bCs w:val="1"/>
          <w:sz w:val="24"/>
          <w:szCs w:val="24"/>
          <w:rtl w:val="0"/>
        </w:rPr>
        <w:t xml:space="preserve">Delegados: </w:t>
      </w:r>
      <w:r w:rsidDel="00000000" w:rsidR="00000000" w:rsidRPr="00000000">
        <w:rPr>
          <w:sz w:val="24"/>
          <w:szCs w:val="24"/>
          <w:rtl w:val="0"/>
        </w:rPr>
        <w:t xml:space="preserve">Leonardo de la Zerda Golac</w:t>
      </w:r>
    </w:p>
    <w:p w:rsidR="00000000" w:rsidDel="00000000" w:rsidP="00000000" w:rsidRDefault="00000000" w:rsidRPr="00000000" w14:paraId="0000000F">
      <w:pPr>
        <w:spacing w:before="139" w:lineRule="auto"/>
        <w:ind w:left="355" w:right="0" w:firstLine="0"/>
        <w:jc w:val="left"/>
        <w:rPr>
          <w:sz w:val="24"/>
          <w:szCs w:val="24"/>
        </w:rPr>
        <w:sectPr>
          <w:headerReference r:id="rId9" w:type="default"/>
          <w:footerReference r:id="rId10" w:type="default"/>
          <w:pgSz w:h="15840" w:w="12240" w:orient="portrait"/>
          <w:pgMar w:bottom="1000" w:top="1880" w:left="1080" w:right="1080" w:header="504" w:footer="811"/>
          <w:pgNumType w:start="1"/>
        </w:sectPr>
      </w:pPr>
      <w:r w:rsidDel="00000000" w:rsidR="00000000" w:rsidRPr="00000000">
        <w:rPr>
          <w:b w:val="1"/>
          <w:bCs w:val="1"/>
          <w:sz w:val="24"/>
          <w:szCs w:val="24"/>
          <w:rtl w:val="0"/>
        </w:rPr>
        <w:t xml:space="preserve">Unidad Educativa: </w:t>
      </w:r>
      <w:r w:rsidDel="00000000" w:rsidR="00000000" w:rsidRPr="00000000">
        <w:rPr>
          <w:sz w:val="24"/>
          <w:szCs w:val="24"/>
          <w:rtl w:val="0"/>
        </w:rPr>
        <w:t xml:space="preserve">San Agustin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pStyle w:val="Heading2"/>
        <w:ind w:right="17" w:firstLine="17"/>
        <w:jc w:val="center"/>
        <w:rPr/>
      </w:pPr>
      <w:r w:rsidDel="00000000" w:rsidR="00000000" w:rsidRPr="00000000">
        <w:rPr>
          <w:u w:val="single"/>
          <w:rtl w:val="0"/>
        </w:rPr>
        <w:t xml:space="preserve">POSICIÓN OFICIAL: Federación de Rusia</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before="0" w:line="460" w:lineRule="auto"/>
        <w:ind w:left="379" w:right="6788" w:firstLine="0"/>
        <w:jc w:val="left"/>
        <w:rPr>
          <w:b w:val="1"/>
          <w:bCs w:val="1"/>
          <w:sz w:val="24"/>
          <w:szCs w:val="24"/>
        </w:rPr>
      </w:pPr>
      <w:r w:rsidDel="00000000" w:rsidR="00000000" w:rsidRPr="00000000">
        <w:rPr>
          <w:b w:val="1"/>
          <w:bCs w:val="1"/>
          <w:sz w:val="24"/>
          <w:szCs w:val="24"/>
        </w:rPr>
        <w:drawing>
          <wp:anchor allowOverlap="1" behindDoc="1" distB="0" distT="0" distL="0" distR="0" hidden="0" layoutInCell="1" locked="0" relativeHeight="0" simplePos="0">
            <wp:simplePos x="0" y="0"/>
            <wp:positionH relativeFrom="page">
              <wp:posOffset>1019175</wp:posOffset>
            </wp:positionH>
            <wp:positionV relativeFrom="page">
              <wp:posOffset>2400845</wp:posOffset>
            </wp:positionV>
            <wp:extent cx="5781207" cy="5191800"/>
            <wp:effectExtent b="0" l="0" r="0" t="0"/>
            <wp:wrapNone/>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81207" cy="5191800"/>
                    </a:xfrm>
                    <a:prstGeom prst="rect"/>
                    <a:ln/>
                  </pic:spPr>
                </pic:pic>
              </a:graphicData>
            </a:graphic>
          </wp:anchor>
        </w:drawing>
      </w:r>
      <w:r w:rsidDel="00000000" w:rsidR="00000000" w:rsidRPr="00000000">
        <w:rPr>
          <w:b w:val="1"/>
          <w:bCs w:val="1"/>
          <w:sz w:val="24"/>
          <w:szCs w:val="24"/>
          <w:rtl w:val="0"/>
        </w:rPr>
        <w:t xml:space="preserve">    1. Contexto: </w:t>
      </w:r>
    </w:p>
    <w:p w:rsidR="00000000" w:rsidDel="00000000" w:rsidP="00000000" w:rsidRDefault="00000000" w:rsidRPr="00000000" w14:paraId="00000017">
      <w:pPr>
        <w:spacing w:before="0" w:line="460" w:lineRule="auto"/>
        <w:ind w:left="379.00000000000006" w:right="6788" w:firstLine="0"/>
        <w:jc w:val="both"/>
        <w:rPr>
          <w:b w:val="1"/>
          <w:bCs w:val="1"/>
          <w:sz w:val="24"/>
          <w:szCs w:val="24"/>
        </w:rPr>
      </w:pPr>
      <w:r w:rsidDel="00000000" w:rsidR="00000000" w:rsidRPr="00000000">
        <w:rPr>
          <w:b w:val="1"/>
          <w:bCs w:val="1"/>
          <w:sz w:val="24"/>
          <w:szCs w:val="24"/>
          <w:rtl w:val="0"/>
        </w:rPr>
        <w:t xml:space="preserve">   Información básica del País:</w:t>
      </w:r>
    </w:p>
    <w:p w:rsidR="00000000" w:rsidDel="00000000" w:rsidP="00000000" w:rsidRDefault="00000000" w:rsidRPr="00000000" w14:paraId="00000018">
      <w:pPr>
        <w:spacing w:before="40" w:lineRule="auto"/>
        <w:ind w:left="1078" w:right="0" w:firstLine="0"/>
        <w:jc w:val="left"/>
        <w:rPr>
          <w:sz w:val="24"/>
          <w:szCs w:val="24"/>
        </w:rPr>
      </w:pPr>
      <w:r w:rsidDel="00000000" w:rsidR="00000000" w:rsidRPr="00000000">
        <w:rPr>
          <w:b w:val="1"/>
          <w:bCs w:val="1"/>
          <w:sz w:val="24"/>
          <w:szCs w:val="24"/>
          <w:rtl w:val="0"/>
        </w:rPr>
        <w:t xml:space="preserve">Nombre oficial: </w:t>
      </w:r>
      <w:r w:rsidDel="00000000" w:rsidR="00000000" w:rsidRPr="00000000">
        <w:rPr>
          <w:sz w:val="24"/>
          <w:szCs w:val="24"/>
          <w:rtl w:val="0"/>
        </w:rPr>
        <w:t xml:space="preserve">Federación de Rusia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spacing w:before="0" w:lineRule="auto"/>
        <w:ind w:left="1078" w:right="0" w:firstLine="0"/>
        <w:jc w:val="left"/>
        <w:rPr>
          <w:sz w:val="24"/>
          <w:szCs w:val="24"/>
        </w:rPr>
      </w:pPr>
      <w:r w:rsidDel="00000000" w:rsidR="00000000" w:rsidRPr="00000000">
        <w:rPr>
          <w:b w:val="1"/>
          <w:bCs w:val="1"/>
          <w:sz w:val="24"/>
          <w:szCs w:val="24"/>
          <w:rtl w:val="0"/>
        </w:rPr>
        <w:t xml:space="preserve">Capital: </w:t>
      </w:r>
      <w:r w:rsidDel="00000000" w:rsidR="00000000" w:rsidRPr="00000000">
        <w:rPr>
          <w:sz w:val="24"/>
          <w:szCs w:val="24"/>
          <w:rtl w:val="0"/>
        </w:rPr>
        <w:t xml:space="preserve">Moscú</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Jefe de Estado: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Vladímir Putin (Presidente), Mikhail Mishustin (Presidente del gobierno).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before="0" w:line="506" w:lineRule="auto"/>
        <w:ind w:left="1078" w:right="6292" w:firstLine="0"/>
        <w:jc w:val="both"/>
        <w:rPr>
          <w:sz w:val="24"/>
          <w:szCs w:val="24"/>
        </w:rPr>
      </w:pPr>
      <w:r w:rsidDel="00000000" w:rsidR="00000000" w:rsidRPr="00000000">
        <w:rPr>
          <w:b w:val="1"/>
          <w:bCs w:val="1"/>
          <w:sz w:val="24"/>
          <w:szCs w:val="24"/>
          <w:rtl w:val="0"/>
        </w:rPr>
        <w:t xml:space="preserve">Superficie: </w:t>
      </w:r>
      <w:r w:rsidDel="00000000" w:rsidR="00000000" w:rsidRPr="00000000">
        <w:rPr>
          <w:sz w:val="24"/>
          <w:szCs w:val="24"/>
          <w:rtl w:val="0"/>
        </w:rPr>
        <w:t xml:space="preserve">17.098.250 km² </w:t>
      </w:r>
      <w:r w:rsidDel="00000000" w:rsidR="00000000" w:rsidRPr="00000000">
        <w:rPr>
          <w:b w:val="1"/>
          <w:bCs w:val="1"/>
          <w:sz w:val="24"/>
          <w:szCs w:val="24"/>
          <w:rtl w:val="0"/>
        </w:rPr>
        <w:t xml:space="preserve">Continente: </w:t>
      </w:r>
      <w:r w:rsidDel="00000000" w:rsidR="00000000" w:rsidRPr="00000000">
        <w:rPr>
          <w:sz w:val="24"/>
          <w:szCs w:val="24"/>
          <w:rtl w:val="0"/>
        </w:rPr>
        <w:t xml:space="preserve">Europa y Asia </w:t>
      </w:r>
      <w:r w:rsidDel="00000000" w:rsidR="00000000" w:rsidRPr="00000000">
        <w:rPr>
          <w:b w:val="1"/>
          <w:bCs w:val="1"/>
          <w:sz w:val="24"/>
          <w:szCs w:val="24"/>
          <w:rtl w:val="0"/>
        </w:rPr>
        <w:t xml:space="preserve">Moneda: </w:t>
      </w:r>
      <w:r w:rsidDel="00000000" w:rsidR="00000000" w:rsidRPr="00000000">
        <w:rPr>
          <w:sz w:val="24"/>
          <w:szCs w:val="24"/>
          <w:rtl w:val="0"/>
        </w:rPr>
        <w:t xml:space="preserve">Rublo Ruso</w:t>
      </w:r>
    </w:p>
    <w:p w:rsidR="00000000" w:rsidDel="00000000" w:rsidP="00000000" w:rsidRDefault="00000000" w:rsidRPr="00000000" w14:paraId="0000001F">
      <w:pPr>
        <w:spacing w:before="0" w:line="267" w:lineRule="auto"/>
        <w:ind w:left="1078" w:right="0" w:firstLine="0"/>
        <w:jc w:val="left"/>
        <w:rPr>
          <w:sz w:val="24"/>
          <w:szCs w:val="24"/>
        </w:rPr>
      </w:pPr>
      <w:r w:rsidDel="00000000" w:rsidR="00000000" w:rsidRPr="00000000">
        <w:rPr>
          <w:b w:val="1"/>
          <w:bCs w:val="1"/>
          <w:sz w:val="24"/>
          <w:szCs w:val="24"/>
          <w:rtl w:val="0"/>
        </w:rPr>
        <w:t xml:space="preserve">Población: </w:t>
      </w:r>
      <w:r w:rsidDel="00000000" w:rsidR="00000000" w:rsidRPr="00000000">
        <w:rPr>
          <w:sz w:val="24"/>
          <w:szCs w:val="24"/>
          <w:rtl w:val="0"/>
        </w:rPr>
        <w:t xml:space="preserve">143,8 millones (2023)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PIB: </w:t>
      </w:r>
      <w:r w:rsidDel="00000000" w:rsidR="00000000" w:rsidRPr="00000000">
        <w:rPr>
          <w:rFonts w:ascii="Times New Roman" w:cs="Times New Roman" w:eastAsia="Times New Roman" w:hAnsi="Times New Roman"/>
          <w:b w:val="0"/>
          <w:bCs w:val="0"/>
          <w:i w:val="0"/>
          <w:iCs w:val="0"/>
          <w:smallCaps w:val="0"/>
          <w:strike w:val="0"/>
          <w:color w:val="1f2023"/>
          <w:sz w:val="24"/>
          <w:szCs w:val="24"/>
          <w:highlight w:val="white"/>
          <w:u w:val="none"/>
          <w:vertAlign w:val="baseline"/>
          <w:rtl w:val="0"/>
        </w:rPr>
        <w:t xml:space="preserve">2,021 billones USD (2023)</w:t>
      </w:r>
      <w:r w:rsidDel="00000000" w:rsidR="00000000" w:rsidRPr="00000000">
        <w:rPr>
          <w:rtl w:val="0"/>
        </w:rPr>
      </w:r>
    </w:p>
    <w:p w:rsidR="00000000" w:rsidDel="00000000" w:rsidP="00000000" w:rsidRDefault="00000000" w:rsidRPr="00000000" w14:paraId="00000022">
      <w:pPr>
        <w:spacing w:before="144" w:lineRule="auto"/>
        <w:ind w:left="1090" w:right="0" w:firstLine="0"/>
        <w:jc w:val="left"/>
        <w:rPr>
          <w:sz w:val="24"/>
          <w:szCs w:val="24"/>
        </w:rPr>
      </w:pPr>
      <w:r w:rsidDel="00000000" w:rsidR="00000000" w:rsidRPr="00000000">
        <w:rPr>
          <w:b w:val="1"/>
          <w:bCs w:val="1"/>
          <w:sz w:val="24"/>
          <w:szCs w:val="24"/>
          <w:rtl w:val="0"/>
        </w:rPr>
        <w:t xml:space="preserve">PIB per Cápita: </w:t>
      </w:r>
      <w:r w:rsidDel="00000000" w:rsidR="00000000" w:rsidRPr="00000000">
        <w:rPr>
          <w:color w:val="1f2023"/>
          <w:sz w:val="24"/>
          <w:szCs w:val="24"/>
          <w:highlight w:val="white"/>
          <w:rtl w:val="0"/>
        </w:rPr>
        <w:t xml:space="preserve">13.817,05 USD (2023)</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Religión: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Cristianismo ortodoxo 70%, Islam 10%, Otras religiones 2%, Sin afiliación religiosa 16%, Indefinidos 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59" w:lineRule="auto"/>
        <w:ind w:left="1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Lenguas: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idioma oficial es el Ruso, otras lenguas conocidas son Tartaro, Bashkir, Checheno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before="0" w:lineRule="auto"/>
        <w:ind w:left="1078" w:right="0" w:firstLine="0"/>
        <w:jc w:val="left"/>
        <w:rPr>
          <w:sz w:val="24"/>
          <w:szCs w:val="24"/>
        </w:rPr>
      </w:pPr>
      <w:r w:rsidDel="00000000" w:rsidR="00000000" w:rsidRPr="00000000">
        <w:rPr>
          <w:b w:val="1"/>
          <w:bCs w:val="1"/>
          <w:sz w:val="24"/>
          <w:szCs w:val="24"/>
          <w:rtl w:val="0"/>
        </w:rPr>
        <w:t xml:space="preserve">Sistema de gobierno: </w:t>
      </w:r>
      <w:r w:rsidDel="00000000" w:rsidR="00000000" w:rsidRPr="00000000">
        <w:rPr>
          <w:sz w:val="24"/>
          <w:szCs w:val="24"/>
          <w:rtl w:val="0"/>
        </w:rPr>
        <w:t xml:space="preserve">República Federal semi-presidencial.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ind w:left="1078" w:firstLine="0"/>
        <w:rPr/>
      </w:pPr>
      <w:r w:rsidDel="00000000" w:rsidR="00000000" w:rsidRPr="00000000">
        <w:rPr>
          <w:rtl w:val="0"/>
        </w:rPr>
        <w:t xml:space="preserve">Límites Fronterizos:</w:t>
      </w:r>
    </w:p>
    <w:p w:rsidR="00000000" w:rsidDel="00000000" w:rsidP="00000000" w:rsidRDefault="00000000" w:rsidRPr="00000000" w14:paraId="0000002A">
      <w:pPr>
        <w:spacing w:before="91" w:line="360" w:lineRule="auto"/>
        <w:ind w:left="1080" w:right="0" w:firstLine="0"/>
        <w:jc w:val="left"/>
        <w:rPr>
          <w:i w:val="1"/>
          <w:iCs w:val="1"/>
          <w:sz w:val="24"/>
          <w:szCs w:val="24"/>
        </w:rPr>
      </w:pPr>
      <w:r w:rsidDel="00000000" w:rsidR="00000000" w:rsidRPr="00000000">
        <w:rPr>
          <w:i w:val="1"/>
          <w:iCs w:val="1"/>
          <w:sz w:val="24"/>
          <w:szCs w:val="24"/>
          <w:rtl w:val="0"/>
        </w:rPr>
        <w:t xml:space="preserve">Límites al NORTE: océano Ártico.</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2298636</wp:posOffset>
                </wp:positionH>
                <wp:positionV relativeFrom="paragraph">
                  <wp:posOffset>57089</wp:posOffset>
                </wp:positionV>
                <wp:extent cx="47625" cy="184785"/>
                <wp:effectExtent b="0" l="0" r="0" t="0"/>
                <wp:wrapNone/>
                <wp:docPr id="2" name=""/>
                <a:graphic>
                  <a:graphicData uri="http://schemas.microsoft.com/office/word/2010/wordprocessingShape">
                    <wps:wsp>
                      <wps:cNvSpPr/>
                      <wps:cNvPr id="3" name="Shape 3"/>
                      <wps:spPr>
                        <a:xfrm>
                          <a:off x="5326950" y="3692370"/>
                          <a:ext cx="38100" cy="175260"/>
                        </a:xfrm>
                        <a:custGeom>
                          <a:rect b="b" l="l" r="r" t="t"/>
                          <a:pathLst>
                            <a:path extrusionOk="0" h="175260" w="38100">
                              <a:moveTo>
                                <a:pt x="38100" y="0"/>
                              </a:moveTo>
                              <a:lnTo>
                                <a:pt x="0" y="0"/>
                              </a:lnTo>
                              <a:lnTo>
                                <a:pt x="0" y="175260"/>
                              </a:lnTo>
                              <a:lnTo>
                                <a:pt x="38100" y="175260"/>
                              </a:lnTo>
                              <a:lnTo>
                                <a:pt x="38100" y="0"/>
                              </a:lnTo>
                              <a:close/>
                            </a:path>
                          </a:pathLst>
                        </a:custGeom>
                        <a:solidFill>
                          <a:srgbClr val="FFFFFF"/>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2298636</wp:posOffset>
                </wp:positionH>
                <wp:positionV relativeFrom="paragraph">
                  <wp:posOffset>57089</wp:posOffset>
                </wp:positionV>
                <wp:extent cx="47625" cy="184785"/>
                <wp:effectExtent b="0" l="0" r="0" t="0"/>
                <wp:wrapNone/>
                <wp:docPr id="2"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47625" cy="184785"/>
                        </a:xfrm>
                        <a:prstGeom prst="rect"/>
                        <a:ln/>
                      </pic:spPr>
                    </pic:pic>
                  </a:graphicData>
                </a:graphic>
              </wp:anchor>
            </w:drawing>
          </mc:Fallback>
        </mc:AlternateContent>
      </w:r>
    </w:p>
    <w:p w:rsidR="00000000" w:rsidDel="00000000" w:rsidP="00000000" w:rsidRDefault="00000000" w:rsidRPr="00000000" w14:paraId="0000002B">
      <w:pPr>
        <w:spacing w:before="91" w:line="360" w:lineRule="auto"/>
        <w:ind w:left="1080" w:right="0" w:firstLine="0"/>
        <w:jc w:val="left"/>
        <w:rPr>
          <w:i w:val="1"/>
          <w:iCs w:val="1"/>
          <w:sz w:val="24"/>
          <w:szCs w:val="24"/>
        </w:rPr>
      </w:pPr>
      <w:r w:rsidDel="00000000" w:rsidR="00000000" w:rsidRPr="00000000">
        <w:rPr>
          <w:i w:val="1"/>
          <w:iCs w:val="1"/>
          <w:sz w:val="24"/>
          <w:szCs w:val="24"/>
          <w:rtl w:val="0"/>
        </w:rPr>
        <w:t xml:space="preserve">Límite al Sur: Kazajstán, China y Mongolia.</w:t>
      </w:r>
    </w:p>
    <w:p w:rsidR="00000000" w:rsidDel="00000000" w:rsidP="00000000" w:rsidRDefault="00000000" w:rsidRPr="00000000" w14:paraId="0000002C">
      <w:pPr>
        <w:spacing w:before="91" w:line="360" w:lineRule="auto"/>
        <w:ind w:left="720" w:right="0" w:firstLine="0"/>
        <w:jc w:val="left"/>
        <w:rPr>
          <w:i w:val="1"/>
          <w:iCs w:val="1"/>
          <w:sz w:val="24"/>
          <w:szCs w:val="24"/>
        </w:rPr>
      </w:pPr>
      <w:r w:rsidDel="00000000" w:rsidR="00000000" w:rsidRPr="00000000">
        <w:rPr>
          <w:i w:val="1"/>
          <w:iCs w:val="1"/>
          <w:sz w:val="24"/>
          <w:szCs w:val="24"/>
          <w:rtl w:val="0"/>
        </w:rPr>
        <w:t xml:space="preserve">      Límite al Oeste:Bielorrusia y Ucrania.</w:t>
      </w:r>
    </w:p>
    <w:p w:rsidR="00000000" w:rsidDel="00000000" w:rsidP="00000000" w:rsidRDefault="00000000" w:rsidRPr="00000000" w14:paraId="0000002D">
      <w:pPr>
        <w:spacing w:before="91" w:line="360" w:lineRule="auto"/>
        <w:ind w:left="720" w:right="0" w:firstLine="0"/>
        <w:jc w:val="left"/>
        <w:rPr>
          <w:i w:val="1"/>
          <w:iCs w:val="1"/>
          <w:sz w:val="24"/>
          <w:szCs w:val="24"/>
        </w:rPr>
        <w:sectPr>
          <w:type w:val="nextPage"/>
          <w:pgSz w:h="15840" w:w="12240" w:orient="portrait"/>
          <w:pgMar w:bottom="1000" w:top="1880" w:left="1080" w:right="1080" w:header="504" w:footer="811"/>
        </w:sectPr>
      </w:pPr>
      <w:r w:rsidDel="00000000" w:rsidR="00000000" w:rsidRPr="00000000">
        <w:rPr>
          <w:i w:val="1"/>
          <w:iCs w:val="1"/>
          <w:sz w:val="24"/>
          <w:szCs w:val="24"/>
        </w:rPr>
        <mc:AlternateContent>
          <mc:Choice Requires="wpg">
            <w:drawing>
              <wp:anchor allowOverlap="1" behindDoc="0" distB="0" distT="0" distL="0" distR="0" hidden="0" layoutInCell="1" locked="0" relativeHeight="0" simplePos="0">
                <wp:simplePos x="0" y="0"/>
                <wp:positionH relativeFrom="page">
                  <wp:posOffset>871538</wp:posOffset>
                </wp:positionH>
                <wp:positionV relativeFrom="page">
                  <wp:posOffset>9396540</wp:posOffset>
                </wp:positionV>
                <wp:extent cx="610235" cy="203835"/>
                <wp:effectExtent b="0" l="0" r="0" t="0"/>
                <wp:wrapSquare wrapText="bothSides" distB="0" distT="0" distL="0" distR="0"/>
                <wp:docPr id="1" name=""/>
                <a:graphic>
                  <a:graphicData uri="http://schemas.microsoft.com/office/word/2010/wordprocessingShape">
                    <wps:wsp>
                      <wps:cNvSpPr/>
                      <wps:cNvPr id="2" name="Shape 2"/>
                      <wps:spPr>
                        <a:xfrm>
                          <a:off x="5045645" y="3682845"/>
                          <a:ext cx="60071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 </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w:t>
                            </w:r>
                            <w:r w:rsidDel="00000000" w:rsidR="00000000" w:rsidRPr="00000000">
                              <w:rPr>
                                <w:rFonts w:ascii="Times New Roman" w:cs="Times New Roman" w:eastAsia="Times New Roman" w:hAnsi="Times New Roman"/>
                                <w:b w:val="0"/>
                                <w:i w:val="0"/>
                                <w:smallCaps w:val="0"/>
                                <w:strike w:val="0"/>
                                <w:color w:val="7d7d7d"/>
                                <w:sz w:val="22"/>
                                <w:vertAlign w:val="baseline"/>
                              </w:rPr>
                              <w:t xml:space="preserve">P a g 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871538</wp:posOffset>
                </wp:positionH>
                <wp:positionV relativeFrom="page">
                  <wp:posOffset>9396540</wp:posOffset>
                </wp:positionV>
                <wp:extent cx="610235" cy="203835"/>
                <wp:effectExtent b="0" l="0" r="0" t="0"/>
                <wp:wrapSquare wrapText="bothSides" distB="0" distT="0" distL="0" distR="0"/>
                <wp:docPr id="1"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610235" cy="203835"/>
                        </a:xfrm>
                        <a:prstGeom prst="rect"/>
                        <a:ln/>
                      </pic:spPr>
                    </pic:pic>
                  </a:graphicData>
                </a:graphic>
              </wp:anchor>
            </w:drawing>
          </mc:Fallback>
        </mc:AlternateContent>
      </w:r>
      <w:r w:rsidDel="00000000" w:rsidR="00000000" w:rsidRPr="00000000">
        <w:rPr>
          <w:i w:val="1"/>
          <w:iCs w:val="1"/>
          <w:sz w:val="24"/>
          <w:szCs w:val="24"/>
          <w:rtl w:val="0"/>
        </w:rPr>
        <w:t xml:space="preserve">      Límite al este:océano Pacifico.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1066"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Relaciones internacionales: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Miembro permanente: Consejo de Seguridad de la ONU, G20, APEC, BRICS, OCDE (no miembro, pero colabora en ciertos comités), FMI, OMC, OMS, UNESCO, UNICEF, ACNUR, PNUMA, FAO, PNUD, IAEA, ICAO, IMO, ITU, UPU, WCO, WIPO, WMO.</w:t>
      </w:r>
      <w:r w:rsidDel="00000000" w:rsidR="00000000" w:rsidRPr="00000000">
        <w:drawing>
          <wp:anchor allowOverlap="1" behindDoc="1" distB="0" distT="0" distL="0" distR="0" hidden="0" layoutInCell="1" locked="0" relativeHeight="0" simplePos="0">
            <wp:simplePos x="0" y="0"/>
            <wp:positionH relativeFrom="column">
              <wp:posOffset>337021</wp:posOffset>
            </wp:positionH>
            <wp:positionV relativeFrom="paragraph">
              <wp:posOffset>855054</wp:posOffset>
            </wp:positionV>
            <wp:extent cx="5781207" cy="5191800"/>
            <wp:effectExtent b="0" l="0" r="0" t="0"/>
            <wp:wrapNone/>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81207" cy="5191800"/>
                    </a:xfrm>
                    <a:prstGeom prst="rect"/>
                    <a:ln/>
                  </pic:spPr>
                </pic:pic>
              </a:graphicData>
            </a:graphic>
          </wp:anchor>
        </w:draw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357" w:lineRule="auto"/>
        <w:ind w:left="1066" w:right="36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Miembro no permanente o asociado: ASEM, EAS (como socio de diálogo), Organización de Cooperación de Shanghái (OCS), Organización del Tratado de Seguridad Colectiva (OTSC), Consejo Ártico, y OPEP+ (colaborador).</w:t>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980"/>
        </w:tabs>
        <w:spacing w:after="0" w:before="167" w:line="254" w:lineRule="auto"/>
        <w:ind w:left="715" w:right="564"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Intereses ante el conflicto. — </w:t>
      </w:r>
      <w:r w:rsidDel="00000000" w:rsidR="00000000" w:rsidRPr="00000000">
        <w:rPr>
          <w:rFonts w:ascii="Times New Roman" w:cs="Times New Roman" w:eastAsia="Times New Roman" w:hAnsi="Times New Roman"/>
          <w:b w:val="0"/>
          <w:bCs w:val="0"/>
          <w:i w:val="1"/>
          <w:iCs w:val="1"/>
          <w:smallCaps w:val="0"/>
          <w:strike w:val="0"/>
          <w:color w:val="808080"/>
          <w:sz w:val="20"/>
          <w:szCs w:val="20"/>
          <w:u w:val="none"/>
          <w:shd w:fill="auto" w:val="clear"/>
          <w:vertAlign w:val="baseline"/>
          <w:rtl w:val="0"/>
        </w:rPr>
        <w:t xml:space="preserve">(Los intereses que conlleva el conflicto a tratar, tanto para la propia nación, como para la comunidad internacional)</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715" w:right="35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firme representación, la delegación de la Federación de Rusia en el presente consejo de seguridad internacional desea presentar su posición ante la escalada de tensiones entre las naciones soberanas de India y Pakistán del pasado 22 de abril en la región de Pahalgam tras el estallido de un atentado extremista realizado por 5 miembros del frente de resistencia Pakistani. desencadenando un intento de “limpieza étnica" y dejando a 26 víctimas donde 24 profesaban la religión Hindu, pasando los días hasta que el 7 de mayo, la nación India pone en práctica la denominada “Operación Sindoor”.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360" w:lineRule="auto"/>
        <w:ind w:left="715"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Rusia condena categóricamente cualquier forma de terrorismo, sin importar su origen o motivación, y lamenta las consecuencias que estos actos han provocado en la estabilidad regional del sur de Asia.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60" w:lineRule="auto"/>
        <w:ind w:left="715" w:right="35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000" w:top="1880" w:left="1080" w:right="1080" w:header="504" w:footer="81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situación que se está viviendo en Cachemira es grave y requiere una acción inmediata y firme. La Federación de Rusia considera que la escalada de tensiones en el sur de asia es un tema que no admite demora ni negociación, en vista que se rompe varios artículos de la carta magna de las naciones unidas como lo puede ser el Artículo 1 Numeral 2 “Fomentar entre las naciones relaciones de amistad basadas en el respeto al principio de la igualdad de derechos y al de la libre determinación de los pueblos, y tomar otras medidas adecuadas para fortalecer la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15"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paz universal” y por el deber de una nación firmante a dicha carta se debe de seguir el Artículo 2 Numeral 3 “Los Miembros de la Organización arreglarán sus controversias internacionales por medios pacíficos de tal manera que no se pongan en peligro ni la paz y la seguridad internacionales ni la justicia”. Es por eso que Rusia exhorta a las naciones involucradas a poner fin a las operaciones militares y abogar por la paz internacional del mundo</w:t>
      </w:r>
      <w:r w:rsidDel="00000000" w:rsidR="00000000" w:rsidRPr="00000000">
        <w:drawing>
          <wp:anchor allowOverlap="1" behindDoc="1" distB="0" distT="0" distL="0" distR="0" hidden="0" layoutInCell="1" locked="0" relativeHeight="0" simplePos="0">
            <wp:simplePos x="0" y="0"/>
            <wp:positionH relativeFrom="column">
              <wp:posOffset>337021</wp:posOffset>
            </wp:positionH>
            <wp:positionV relativeFrom="paragraph">
              <wp:posOffset>855054</wp:posOffset>
            </wp:positionV>
            <wp:extent cx="5781207" cy="5191800"/>
            <wp:effectExtent b="0" l="0" r="0" t="0"/>
            <wp:wrapNone/>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81207" cy="5191800"/>
                    </a:xfrm>
                    <a:prstGeom prst="rect"/>
                    <a:ln/>
                  </pic:spPr>
                </pic:pic>
              </a:graphicData>
            </a:graphic>
          </wp:anchor>
        </w:draw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360" w:lineRule="auto"/>
        <w:ind w:left="715" w:right="36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cese al fuego en dicha región es crucial para la búsqueda de la paz en el sur de Asia. La posición de Rusia es firme e inquebrantable en su exigencia de que India rectifique los actos realizados mediante la Operación Sindoor, a la vez que Pakistán hace lo mismo con la Operación Bunyan-un-Marsoos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60" w:lineRule="auto"/>
        <w:ind w:left="715" w:right="357"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sentido, Rusia aboga que la estrategia más efectiva para prevenir la escalada de tensiones y fomentar la paz regional sea la aplicación de medidas firmes e inmediatas. Esto incluyendo la implementación de sanciones internacionales efectivas y la cooperación internacional para sancionar al grupo Extremista del frente de resistencia.</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60" w:lineRule="auto"/>
        <w:ind w:left="720" w:right="357" w:firstLine="0"/>
        <w:jc w:val="both"/>
        <w:rPr>
          <w:i w:val="1"/>
          <w:iCs w:val="1"/>
          <w:sz w:val="20"/>
          <w:szCs w:val="20"/>
        </w:rPr>
      </w:pPr>
      <w:r w:rsidDel="00000000" w:rsidR="00000000" w:rsidRPr="00000000">
        <w:rPr>
          <w:b w:val="1"/>
          <w:bCs w:val="1"/>
          <w:sz w:val="24"/>
          <w:szCs w:val="24"/>
          <w:rtl w:val="0"/>
        </w:rPr>
        <w:t xml:space="preserve">b)</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Políticas llevadas a cabo respecto a la resolución del problema. — </w:t>
      </w:r>
      <w:r w:rsidDel="00000000" w:rsidR="00000000" w:rsidRPr="00000000">
        <w:rPr>
          <w:rFonts w:ascii="Times New Roman" w:cs="Times New Roman" w:eastAsia="Times New Roman" w:hAnsi="Times New Roman"/>
          <w:b w:val="0"/>
          <w:bCs w:val="0"/>
          <w:i w:val="1"/>
          <w:iCs w:val="1"/>
          <w:smallCaps w:val="0"/>
          <w:strike w:val="0"/>
          <w:color w:val="808080"/>
          <w:sz w:val="20"/>
          <w:szCs w:val="20"/>
          <w:u w:val="none"/>
          <w:shd w:fill="auto" w:val="clear"/>
          <w:vertAlign w:val="baseline"/>
          <w:rtl w:val="0"/>
        </w:rPr>
        <w:t xml:space="preserve">(Las políticas que se implementaron o se están implementado desde la nación en cuestión y la comunidad internacional para abordar el conflicto) (Se sugiere listar las mociones como se encuentra en el ejemplo)</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360" w:lineRule="auto"/>
        <w:ind w:left="720" w:right="357"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Federación de Rusia aborda el tema de la escalada de tensiones entre Pakistán e India con un enfoque multifacético y basado en la cooperación. En este sentido, se han implementado varias políticas y estrategias para lograr este objetivo.</w:t>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33" w:line="360" w:lineRule="auto"/>
        <w:ind w:left="1440" w:right="357" w:hanging="360"/>
        <w:jc w:val="both"/>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primer lugar,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Federación de Rusia ha mantenido una posición de neutralidad activa, rehusandose a tomar partido de forma directa, con el objetivo de garantizar canales de comunicación con ambas naciones. Esto permite a Rusia actuar como un actor equilibrado y confiable en la búsqueda de una solución diplomática.</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440" w:right="362" w:hanging="360"/>
        <w:jc w:val="both"/>
        <w:rPr>
          <w:sz w:val="24"/>
          <w:szCs w:val="24"/>
        </w:rPr>
        <w:sectPr>
          <w:type w:val="nextPage"/>
          <w:pgSz w:h="15840" w:w="12240" w:orient="portrait"/>
          <w:pgMar w:bottom="1000" w:top="1880" w:left="1080" w:right="1080" w:header="504" w:footer="811"/>
        </w:sect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segundo lugar,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Rusia ha exhortado al cumplimiento del Derecho Internacional, recordando a ambas partes la obligación, consagrada en la Carta de las Naciones Unidas, de resolver sus disputas por medios pacíficos. Se ha rechazado toda acci</w:t>
      </w:r>
      <w:r w:rsidDel="00000000" w:rsidR="00000000" w:rsidRPr="00000000">
        <w:rPr>
          <w:sz w:val="24"/>
          <w:szCs w:val="24"/>
          <w:rtl w:val="0"/>
        </w:rPr>
        <w:t xml:space="preserve">on</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militar desproporcionada que amenace la paz y ha abogado por el respeto a la soberanía y la integridad territorial de las naciones.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337021</wp:posOffset>
            </wp:positionH>
            <wp:positionV relativeFrom="paragraph">
              <wp:posOffset>329318</wp:posOffset>
            </wp:positionV>
            <wp:extent cx="5781207" cy="5191800"/>
            <wp:effectExtent b="0" l="0" r="0" t="0"/>
            <wp:wrapNone/>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81207" cy="5191800"/>
                    </a:xfrm>
                    <a:prstGeom prst="rect"/>
                    <a:ln/>
                  </pic:spPr>
                </pic:pic>
              </a:graphicData>
            </a:graphic>
          </wp:anchor>
        </w:drawing>
      </w:r>
    </w:p>
    <w:p w:rsidR="00000000" w:rsidDel="00000000" w:rsidP="00000000" w:rsidRDefault="00000000" w:rsidRPr="00000000" w14:paraId="0000004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tercer lugar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Federación de Rusia ha rechazado cualquier intento de injerencia externa que pretenda utilizar el conflicto en función de intereses geopolíticos particulares. Rusia considera que la resolución de esta disputa debe surgir del diálogo directo entre India y Pakistán, sin la imposición de soluciones desde fuera de la región.</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440" w:right="598" w:hanging="360"/>
        <w:jc w:val="both"/>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cuarto lugar,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 el riesgo de una escalada de carácter nuclear, Rusia ha promovido, en espacios multilaterales, la importancia de mantener doctrinas responsables de disuasión y ha recordado la necesidad urgente de evitar el uso o despliegue de armas de destrucción masiva, por respeto a los compromisos internacionales de no proliferación.</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800"/>
        </w:tabs>
        <w:spacing w:after="0" w:before="0" w:line="360" w:lineRule="auto"/>
        <w:ind w:left="1440" w:right="418" w:hanging="360"/>
        <w:jc w:val="left"/>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Finalmente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Federación de Rusia ha reiterado su disposición a facilitar, si así lo solicitan ambas partes, una mediación técnica o diplomática, contribuyendo al establecimiento de una solución duradera mediante mecanismos pacíficos. Del mismo modo, ha apoyado que cualquier debate dentro del Consejo de Seguridad se realice con prudencia y sin resoluciones punitivas que puedan entorpecer el diálogo.</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1" w:line="360" w:lineRule="auto"/>
        <w:ind w:left="1440" w:right="418" w:firstLine="0"/>
        <w:jc w:val="lef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00"/>
        </w:tabs>
        <w:spacing w:after="0" w:before="1" w:line="360" w:lineRule="auto"/>
        <w:ind w:left="1440" w:right="418" w:firstLine="0"/>
        <w:jc w:val="left"/>
        <w:rPr>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0" w:before="5" w:line="256" w:lineRule="auto"/>
        <w:ind w:left="715" w:right="465" w:firstLine="0"/>
        <w:jc w:val="left"/>
        <w:rPr>
          <w:i w:val="1"/>
          <w:iCs w:val="1"/>
          <w:sz w:val="20"/>
          <w:szCs w:val="20"/>
        </w:rPr>
      </w:pPr>
      <w:r w:rsidDel="00000000" w:rsidR="00000000" w:rsidRPr="00000000">
        <w:rPr>
          <w:b w:val="1"/>
          <w:bCs w:val="1"/>
          <w:sz w:val="24"/>
          <w:szCs w:val="24"/>
          <w:rtl w:val="0"/>
        </w:rPr>
        <w:t xml:space="preserve">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Políticas necesarias para resolver el conflicto. — </w:t>
      </w:r>
      <w:r w:rsidDel="00000000" w:rsidR="00000000" w:rsidRPr="00000000">
        <w:rPr>
          <w:rFonts w:ascii="Times New Roman" w:cs="Times New Roman" w:eastAsia="Times New Roman" w:hAnsi="Times New Roman"/>
          <w:b w:val="0"/>
          <w:bCs w:val="0"/>
          <w:i w:val="1"/>
          <w:iCs w:val="1"/>
          <w:smallCaps w:val="0"/>
          <w:strike w:val="0"/>
          <w:color w:val="808080"/>
          <w:sz w:val="20"/>
          <w:szCs w:val="20"/>
          <w:u w:val="none"/>
          <w:shd w:fill="auto" w:val="clear"/>
          <w:vertAlign w:val="baseline"/>
          <w:rtl w:val="0"/>
        </w:rPr>
        <w:t xml:space="preserve">(Las propuestas que usted da como delegación para enfrentar y solucionar el tópico a tratar. Estas pueden ser de carácter nacional y/o internacional. Deben contemplar un contexto específico, detallando el porqué, el cómo y las expectativas posteriores) (Es obligatorio enlistar ordenadamente las proposiciones planteadas como se encuentra en el ejemplo)</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0" w:before="5" w:line="256" w:lineRule="auto"/>
        <w:ind w:left="715" w:right="465" w:firstLine="0"/>
        <w:jc w:val="left"/>
        <w:rPr>
          <w:i w:val="1"/>
          <w:iCs w:val="1"/>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0" w:before="5" w:line="256" w:lineRule="auto"/>
        <w:ind w:left="715" w:right="46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Considerando la posición y políticas llevadas a cabo, la Federación de Rusia finalmente culmina su posición con las siguientes propuestas: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0" w:before="5" w:line="256" w:lineRule="auto"/>
        <w:ind w:left="715" w:right="465" w:firstLine="0"/>
        <w:jc w:val="left"/>
        <w:rPr>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232" w:line="360" w:lineRule="auto"/>
        <w:ind w:left="1440" w:right="360" w:hanging="360"/>
        <w:jc w:val="both"/>
        <w:rPr>
          <w:rFonts w:ascii="Times New Roman" w:cs="Times New Roman" w:eastAsia="Times New Roman" w:hAnsi="Times New Roman"/>
          <w:b w:val="0"/>
          <w:b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Volver Cachemira en una región de Doble Gobierno</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8"/>
          <w:tab w:val="left" w:leader="none" w:pos="1080"/>
        </w:tabs>
        <w:spacing w:after="0" w:before="232" w:line="360" w:lineRule="auto"/>
        <w:ind w:left="1440" w:right="3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000" w:top="1880" w:left="1080" w:right="1080" w:header="504" w:footer="81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propone la creación de un régimen de doble gobierno en la región de Cachemira, en el cual la República de la India y la República Islámica de Pakistán asuman conjuntamente la administración civil y territorial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62"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área disputada mediante un modelo de cooperación política supervisado internacionalmente.</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337021</wp:posOffset>
            </wp:positionH>
            <wp:positionV relativeFrom="paragraph">
              <wp:posOffset>329318</wp:posOffset>
            </wp:positionV>
            <wp:extent cx="5781207" cy="5191800"/>
            <wp:effectExtent b="0" l="0" r="0" t="0"/>
            <wp:wrapNone/>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81207" cy="5191800"/>
                    </a:xfrm>
                    <a:prstGeom prst="rect"/>
                    <a:ln/>
                  </pic:spPr>
                </pic:pic>
              </a:graphicData>
            </a:graphic>
          </wp:anchor>
        </w:drawing>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62"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esquema diplomático compartido estaría compuesto por un consejo permanente con representantes de ambas naciones y delegados escogidos únicamente por la población cachemir, encargado de coordinar áreas como justicia local, servicios públicos, comercio interno y seguridad comunitaria, sin contar el control militar, el cual progresivamente será sustituido por una fuerza especializada en operaciones de paz. Esta propuesta se organizaría en tres etapas: la primera, en julio de 2025, mediante la firma de un acuerdo diplomático en Ginebra que establezca las bases legales del régimen; la segunda, desde octubre del mismo año, incluiría la instalación física del gobierno conjunto en las ciudades de Srinagar, Muzaffarabad y Kupwara, acompañada de la entrada en funcionamiento de instituciones compartidas; y la tercera, proyectada para el año 2030, consistiría en la realización de un referéndum consultivo para que la población local decida si mantener el sistema.</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62"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financiación de este proyecto provendrá del Fondo Internacional de Cooperación para la Paz, con una gran participación de la Federación de Rusia y el apoyo de otros Estados comprometidos con la estabilidad en Asia meridional. Esta propuesta busca reducir tensiones históricas, asegurar la presencia política del pueblo cachemir en la toma de decisiones y prevenir futuros enfrentamientos mediante un modelo de cogobierno efectivo, transparente y duradero.</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62" w:firstLine="0"/>
        <w:jc w:val="both"/>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362" w:hanging="360"/>
        <w:jc w:val="both"/>
        <w:rPr>
          <w:i w:val="1"/>
          <w:iCs w:val="1"/>
          <w:sz w:val="24"/>
          <w:szCs w:val="24"/>
        </w:rPr>
      </w:pPr>
      <w:r w:rsidDel="00000000" w:rsidR="00000000" w:rsidRPr="00000000">
        <w:rPr>
          <w:i w:val="1"/>
          <w:iCs w:val="1"/>
          <w:sz w:val="24"/>
          <w:szCs w:val="24"/>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mpedir la politización del conflicto en instancias multilaterales.</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62" w:firstLine="0"/>
        <w:jc w:val="both"/>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6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1000" w:top="1880" w:left="1080" w:right="1080" w:header="504" w:footer="811"/>
        </w:sectPr>
      </w:pPr>
      <w:r w:rsidDel="00000000" w:rsidR="00000000" w:rsidRPr="00000000">
        <w:rPr>
          <w:sz w:val="24"/>
          <w:szCs w:val="24"/>
          <w:rtl w:val="0"/>
        </w:rPr>
        <w:t xml:space="preserve">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Federación de Rusia considera que la manipulación política de conflictos armados en espacios multilaterales como el Consejo de Seguridad representa un riesgo extremo hacia la estabilidad internacional. Por ello, Rusia propone que dicho órgano se abstenga de promover resoluciones unilaterales o sanciones dirigidas exclusivamente contra una de las partes involucradas en el conflicto indo-pakistaní, ya que estas acciones no solo comprometen la imparcialidad del Consejo, sino que también promueven la confrontación en lugar de mitigarla.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58"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esta manera, Rusia subraya la necesidad de proveer prioridad a mecanismos diplomáticos más prudentes, por ejemplo; consultas cerradas entre los miembros del Consejo, así como el fortalecimiento de canales de comunicación discretos entre India y Pakistán. Estos espacios de diálogo, protegidos de presiones mediáticas y políticas externas, permitiendo así, abordar con mayor eficacia las preocupaciones de seguridad y las sensibilidades nacionales de ambas partes.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337021</wp:posOffset>
            </wp:positionH>
            <wp:positionV relativeFrom="paragraph">
              <wp:posOffset>592828</wp:posOffset>
            </wp:positionV>
            <wp:extent cx="5781207" cy="5191800"/>
            <wp:effectExtent b="0" l="0" r="0" t="0"/>
            <wp:wrapNone/>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81207" cy="5191800"/>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58" w:firstLine="0"/>
        <w:jc w:val="both"/>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58"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Asimismo, la Federación de Rusia hace un llamado a todos los Estados miembros a evitar el uso del conflicto como una plataforma para avanzar sus propios intereses estratégicos, particularmente mediante discursos selectivos o proyectos de resolución que alteren el equilibrio regional. Se debe garantizar que toda medida tomada por la comunidad internacional tenga como único objetivo la preservación de la paz y la estabilidad, sin inclinar la balanza diplomática hacia un solo actor.</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58" w:firstLine="0"/>
        <w:jc w:val="both"/>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58" w:firstLine="0"/>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Rusia reitera su compromiso con un Consejo de Seguridad funcional, imparcial y respetuoso del principio de no injerencia, y está dispuesta a colaborar activamente en la construcción de soluciones que fortalezcan el rol mediador de las Naciones Unidas sin comprometer la soberanía de los Estados afectados.</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58" w:firstLine="0"/>
        <w:jc w:val="both"/>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40"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Considerando todo lo mencionado, la nación rusa espera poder obtener una solución que apacigüe este prolongado problema de la manera más pacífica posible, respetando los derechos innegables del ser humano. De igual manera, se espera poder obtener la colaboración de todas las naciones presentes en el consejo.</w:t>
      </w:r>
    </w:p>
    <w:p w:rsidR="00000000" w:rsidDel="00000000" w:rsidP="00000000" w:rsidRDefault="00000000" w:rsidRPr="00000000" w14:paraId="0000005C">
      <w:pPr>
        <w:spacing w:before="238" w:lineRule="auto"/>
        <w:ind w:left="17" w:right="17" w:firstLine="0"/>
        <w:jc w:val="center"/>
        <w:rPr>
          <w:b w:val="1"/>
          <w:bCs w:val="1"/>
          <w:i w:val="1"/>
          <w:iCs w:val="1"/>
          <w:sz w:val="24"/>
          <w:szCs w:val="24"/>
        </w:rPr>
      </w:pPr>
      <w:r w:rsidDel="00000000" w:rsidR="00000000" w:rsidRPr="00000000">
        <w:rPr>
          <w:b w:val="1"/>
          <w:bCs w:val="1"/>
          <w:i w:val="1"/>
          <w:iCs w:val="1"/>
          <w:sz w:val="24"/>
          <w:szCs w:val="24"/>
          <w:rtl w:val="0"/>
        </w:rPr>
        <w:t xml:space="preserve">—LEONARDO DE LA ZERDA GOLAC</w:t>
      </w:r>
    </w:p>
    <w:p w:rsidR="00000000" w:rsidDel="00000000" w:rsidP="00000000" w:rsidRDefault="00000000" w:rsidRPr="00000000" w14:paraId="0000005D">
      <w:pPr>
        <w:spacing w:before="41" w:lineRule="auto"/>
        <w:ind w:left="17" w:right="15" w:firstLine="0"/>
        <w:jc w:val="center"/>
        <w:rPr>
          <w:b w:val="1"/>
          <w:bCs w:val="1"/>
          <w:i w:val="1"/>
          <w:iCs w:val="1"/>
          <w:sz w:val="24"/>
          <w:szCs w:val="24"/>
        </w:rPr>
        <w:sectPr>
          <w:type w:val="nextPage"/>
          <w:pgSz w:h="15840" w:w="12240" w:orient="portrait"/>
          <w:pgMar w:bottom="1000" w:top="1880" w:left="1080" w:right="1080" w:header="504" w:footer="811"/>
        </w:sectPr>
      </w:pPr>
      <w:r w:rsidDel="00000000" w:rsidR="00000000" w:rsidRPr="00000000">
        <w:rPr>
          <w:b w:val="1"/>
          <w:bCs w:val="1"/>
          <w:i w:val="1"/>
          <w:iCs w:val="1"/>
          <w:sz w:val="24"/>
          <w:szCs w:val="24"/>
          <w:rtl w:val="0"/>
        </w:rPr>
        <w:t xml:space="preserve">Delegación de la Federación de Rusia—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ind w:firstLine="17"/>
        <w:jc w:val="center"/>
        <w:rPr/>
      </w:pPr>
      <w:r w:rsidDel="00000000" w:rsidR="00000000" w:rsidRPr="00000000">
        <w:rPr>
          <w:rtl w:val="0"/>
        </w:rPr>
        <w:t xml:space="preserve">Referencias</w:t>
      </w:r>
    </w:p>
    <w:p w:rsidR="00000000" w:rsidDel="00000000" w:rsidP="00000000" w:rsidRDefault="00000000" w:rsidRPr="00000000" w14:paraId="00000062">
      <w:pPr>
        <w:spacing w:before="261" w:line="480" w:lineRule="auto"/>
        <w:ind w:left="1800" w:right="345" w:hanging="720"/>
        <w:jc w:val="left"/>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Cachemira: el conflicto recurrente que lastra el futuro del sur de India y Pakistán</w:t>
      </w:r>
      <w:r w:rsidDel="00000000" w:rsidR="00000000" w:rsidRPr="00000000">
        <w:rPr>
          <w:rFonts w:ascii="Georgia" w:cs="Georgia" w:eastAsia="Georgia" w:hAnsi="Georgia"/>
          <w:sz w:val="24"/>
          <w:szCs w:val="24"/>
          <w:rtl w:val="0"/>
        </w:rPr>
        <w:t xml:space="preserve">. (s/f). Real Instituto Elcano. Recuperado el 22 de junio de 2025, de </w:t>
      </w:r>
      <w:hyperlink r:id="rId12">
        <w:r w:rsidDel="00000000" w:rsidR="00000000" w:rsidRPr="00000000">
          <w:rPr>
            <w:rFonts w:ascii="Georgia" w:cs="Georgia" w:eastAsia="Georgia" w:hAnsi="Georgia"/>
            <w:color w:val="1154cc"/>
            <w:sz w:val="24"/>
            <w:szCs w:val="24"/>
            <w:u w:val="single"/>
            <w:rtl w:val="0"/>
          </w:rPr>
          <w:t xml:space="preserve">https://www.realinstitutoelcano.org/comentarios/cachemira-el-</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337021</wp:posOffset>
            </wp:positionH>
            <wp:positionV relativeFrom="paragraph">
              <wp:posOffset>340114</wp:posOffset>
            </wp:positionV>
            <wp:extent cx="5781207" cy="5191800"/>
            <wp:effectExtent b="0" l="0" r="0" t="0"/>
            <wp:wrapNone/>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81207" cy="5191800"/>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80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hyperlink r:id="rId13">
        <w:r w:rsidDel="00000000" w:rsidR="00000000" w:rsidRPr="00000000">
          <w:rPr>
            <w:rFonts w:ascii="Georgia" w:cs="Georgia" w:eastAsia="Georgia" w:hAnsi="Georgia"/>
            <w:b w:val="0"/>
            <w:bCs w:val="0"/>
            <w:i w:val="0"/>
            <w:iCs w:val="0"/>
            <w:smallCaps w:val="0"/>
            <w:strike w:val="0"/>
            <w:color w:val="1154cc"/>
            <w:sz w:val="24"/>
            <w:szCs w:val="24"/>
            <w:u w:val="single"/>
            <w:shd w:fill="auto" w:val="clear"/>
            <w:vertAlign w:val="baseline"/>
            <w:rtl w:val="0"/>
          </w:rPr>
          <w:t xml:space="preserve">conflicto-recurrente-que-lastra-el-futuro-del-sur-de-india-y-pakistan/</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800" w:right="345" w:hanging="72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de Materias, T. (s/f). </w:t>
      </w:r>
      <w:r w:rsidDel="00000000" w:rsidR="00000000" w:rsidRPr="00000000">
        <w:rPr>
          <w:rFonts w:ascii="Georgia" w:cs="Georgia" w:eastAsia="Georgia" w:hAnsi="Georgia"/>
          <w:b w:val="0"/>
          <w:bCs w:val="0"/>
          <w:i w:val="1"/>
          <w:iCs w:val="1"/>
          <w:smallCaps w:val="0"/>
          <w:strike w:val="0"/>
          <w:color w:val="000000"/>
          <w:sz w:val="24"/>
          <w:szCs w:val="24"/>
          <w:u w:val="none"/>
          <w:shd w:fill="auto" w:val="clear"/>
          <w:vertAlign w:val="baseline"/>
          <w:rtl w:val="0"/>
        </w:rPr>
        <w:t xml:space="preserve">CARTA DE LAS NACIONES UNIDAS</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Oas.org. Recuperado el 22 de junio de 2025, de </w:t>
      </w:r>
      <w:hyperlink r:id="rId14">
        <w:r w:rsidDel="00000000" w:rsidR="00000000" w:rsidRPr="00000000">
          <w:rPr>
            <w:rFonts w:ascii="Georgia" w:cs="Georgia" w:eastAsia="Georgia" w:hAnsi="Georgia"/>
            <w:b w:val="0"/>
            <w:bCs w:val="0"/>
            <w:i w:val="0"/>
            <w:iCs w:val="0"/>
            <w:smallCaps w:val="0"/>
            <w:strike w:val="0"/>
            <w:color w:val="1154cc"/>
            <w:sz w:val="24"/>
            <w:szCs w:val="24"/>
            <w:u w:val="single"/>
            <w:shd w:fill="auto" w:val="clear"/>
            <w:vertAlign w:val="baseline"/>
            <w:rtl w:val="0"/>
          </w:rPr>
          <w:t xml:space="preserve">https://www.oas.org/36ag/espanol/doc_referencia/carta_nu.pdf</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80" w:lineRule="auto"/>
        <w:ind w:left="1800" w:right="0" w:hanging="72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Drury, F. (2025, mayo 7). Qué se sabe de la “Operación Sindoor”, el ataque con misiles de India a Pakistán que dejó al menos 26 muertos y que Islamabad prometió que no quedará impune. </w:t>
      </w:r>
      <w:r w:rsidDel="00000000" w:rsidR="00000000" w:rsidRPr="00000000">
        <w:rPr>
          <w:rFonts w:ascii="Georgia" w:cs="Georgia" w:eastAsia="Georgia" w:hAnsi="Georgia"/>
          <w:b w:val="0"/>
          <w:bCs w:val="0"/>
          <w:i w:val="1"/>
          <w:iCs w:val="1"/>
          <w:smallCaps w:val="0"/>
          <w:strike w:val="0"/>
          <w:color w:val="000000"/>
          <w:sz w:val="24"/>
          <w:szCs w:val="24"/>
          <w:u w:val="none"/>
          <w:shd w:fill="auto" w:val="clear"/>
          <w:vertAlign w:val="baseline"/>
          <w:rtl w:val="0"/>
        </w:rPr>
        <w:t xml:space="preserve">BBC</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Georgia" w:cs="Georgia" w:eastAsia="Georgia" w:hAnsi="Georgia"/>
            <w:b w:val="0"/>
            <w:bCs w:val="0"/>
            <w:i w:val="0"/>
            <w:iCs w:val="0"/>
            <w:smallCaps w:val="0"/>
            <w:strike w:val="0"/>
            <w:color w:val="1154cc"/>
            <w:sz w:val="24"/>
            <w:szCs w:val="24"/>
            <w:u w:val="single"/>
            <w:shd w:fill="auto" w:val="clear"/>
            <w:vertAlign w:val="baseline"/>
            <w:rtl w:val="0"/>
          </w:rPr>
          <w:t xml:space="preserve">https://www.bbc.com/mundo/articles/cx202drd7p2o</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480" w:lineRule="auto"/>
        <w:ind w:left="1800" w:right="345" w:hanging="72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Los 26 turistas que murieron en un ataque en Cachemira, la región que se disputan India y Pakistán. (2025, abril 23). </w:t>
      </w:r>
      <w:r w:rsidDel="00000000" w:rsidR="00000000" w:rsidRPr="00000000">
        <w:rPr>
          <w:rFonts w:ascii="Georgia" w:cs="Georgia" w:eastAsia="Georgia" w:hAnsi="Georgia"/>
          <w:b w:val="0"/>
          <w:bCs w:val="0"/>
          <w:i w:val="1"/>
          <w:iCs w:val="1"/>
          <w:smallCaps w:val="0"/>
          <w:strike w:val="0"/>
          <w:color w:val="000000"/>
          <w:sz w:val="24"/>
          <w:szCs w:val="24"/>
          <w:u w:val="none"/>
          <w:shd w:fill="auto" w:val="clear"/>
          <w:vertAlign w:val="baseline"/>
          <w:rtl w:val="0"/>
        </w:rPr>
        <w:t xml:space="preserve">BBC</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hyperlink r:id="rId16">
        <w:r w:rsidDel="00000000" w:rsidR="00000000" w:rsidRPr="00000000">
          <w:rPr>
            <w:rFonts w:ascii="Georgia" w:cs="Georgia" w:eastAsia="Georgia" w:hAnsi="Georgia"/>
            <w:b w:val="0"/>
            <w:bCs w:val="0"/>
            <w:i w:val="0"/>
            <w:iCs w:val="0"/>
            <w:smallCaps w:val="0"/>
            <w:strike w:val="0"/>
            <w:color w:val="1154cc"/>
            <w:sz w:val="24"/>
            <w:szCs w:val="24"/>
            <w:u w:val="single"/>
            <w:shd w:fill="auto" w:val="clear"/>
            <w:vertAlign w:val="baseline"/>
            <w:rtl w:val="0"/>
          </w:rPr>
          <w:t xml:space="preserve">https://www.bbc.com/mundo/articles/c8rg10ge0xvo</w:t>
        </w:r>
      </w:hyperlink>
      <w:r w:rsidDel="00000000" w:rsidR="00000000" w:rsidRPr="00000000">
        <w:rPr>
          <w:rtl w:val="0"/>
        </w:rPr>
      </w:r>
    </w:p>
    <w:p w:rsidR="00000000" w:rsidDel="00000000" w:rsidP="00000000" w:rsidRDefault="00000000" w:rsidRPr="00000000" w14:paraId="00000068">
      <w:pPr>
        <w:spacing w:before="241" w:lineRule="auto"/>
        <w:ind w:left="1080" w:right="0" w:firstLine="0"/>
        <w:jc w:val="left"/>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Simla agreement</w:t>
      </w:r>
      <w:r w:rsidDel="00000000" w:rsidR="00000000" w:rsidRPr="00000000">
        <w:rPr>
          <w:rFonts w:ascii="Georgia" w:cs="Georgia" w:eastAsia="Georgia" w:hAnsi="Georgia"/>
          <w:sz w:val="24"/>
          <w:szCs w:val="24"/>
          <w:rtl w:val="0"/>
        </w:rPr>
        <w:t xml:space="preserve">. (s/f). Ministry of External Affairs, Government of India.</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480" w:lineRule="auto"/>
        <w:ind w:left="180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sectPr>
          <w:type w:val="nextPage"/>
          <w:pgSz w:h="15840" w:w="12240" w:orient="portrait"/>
          <w:pgMar w:bottom="1000" w:top="1880" w:left="1080" w:right="1080" w:header="504" w:footer="811"/>
        </w:sect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Recuperado el 22 de junio de 2025, de </w:t>
      </w:r>
      <w:hyperlink r:id="rId17">
        <w:r w:rsidDel="00000000" w:rsidR="00000000" w:rsidRPr="00000000">
          <w:rPr>
            <w:rFonts w:ascii="Georgia" w:cs="Georgia" w:eastAsia="Georgia" w:hAnsi="Georgia"/>
            <w:b w:val="0"/>
            <w:bCs w:val="0"/>
            <w:i w:val="0"/>
            <w:iCs w:val="0"/>
            <w:smallCaps w:val="0"/>
            <w:strike w:val="0"/>
            <w:color w:val="1154cc"/>
            <w:sz w:val="24"/>
            <w:szCs w:val="24"/>
            <w:u w:val="single"/>
            <w:shd w:fill="auto" w:val="clear"/>
            <w:vertAlign w:val="baseline"/>
            <w:rtl w:val="0"/>
          </w:rPr>
          <w:t xml:space="preserve">https://www.mea.gov.in/bilateral-documents.htm?dtl/5541/Simla+Agreement</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800" w:right="638" w:hanging="72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(S/f-a). Www.dw.com. Recuperado el 22 de junio de 2025, de </w:t>
      </w:r>
      <w:hyperlink r:id="rId18">
        <w:r w:rsidDel="00000000" w:rsidR="00000000" w:rsidRPr="00000000">
          <w:rPr>
            <w:rFonts w:ascii="Georgia" w:cs="Georgia" w:eastAsia="Georgia" w:hAnsi="Georgia"/>
            <w:b w:val="0"/>
            <w:bCs w:val="0"/>
            <w:i w:val="0"/>
            <w:iCs w:val="0"/>
            <w:smallCaps w:val="0"/>
            <w:strike w:val="0"/>
            <w:color w:val="1154cc"/>
            <w:sz w:val="24"/>
            <w:szCs w:val="24"/>
            <w:u w:val="single"/>
            <w:shd w:fill="auto" w:val="clear"/>
            <w:vertAlign w:val="baseline"/>
            <w:rtl w:val="0"/>
          </w:rPr>
          <w:t xml:space="preserve">https://www.dw.com/es/india-bombardea-supuestas-bases-terroristas-en-pakistán/a-72456576</w:t>
        </w:r>
      </w:hyperlink>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337021</wp:posOffset>
            </wp:positionH>
            <wp:positionV relativeFrom="paragraph">
              <wp:posOffset>852886</wp:posOffset>
            </wp:positionV>
            <wp:extent cx="5781207" cy="5191800"/>
            <wp:effectExtent b="0" l="0" r="0" t="0"/>
            <wp:wrapNone/>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81207" cy="5191800"/>
                    </a:xfrm>
                    <a:prstGeom prst="rect"/>
                    <a:ln/>
                  </pic:spPr>
                </pic:pic>
              </a:graphicData>
            </a:graphic>
          </wp:anchor>
        </w:draw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480" w:lineRule="auto"/>
        <w:ind w:left="1800" w:right="0" w:hanging="72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(S/f-b). Gov.in. Recuperado el 22 de junio de 2025, de </w:t>
      </w:r>
      <w:hyperlink r:id="rId19">
        <w:r w:rsidDel="00000000" w:rsidR="00000000" w:rsidRPr="00000000">
          <w:rPr>
            <w:rFonts w:ascii="Georgia" w:cs="Georgia" w:eastAsia="Georgia" w:hAnsi="Georgia"/>
            <w:b w:val="0"/>
            <w:bCs w:val="0"/>
            <w:i w:val="0"/>
            <w:iCs w:val="0"/>
            <w:smallCaps w:val="0"/>
            <w:strike w:val="0"/>
            <w:color w:val="1154cc"/>
            <w:sz w:val="24"/>
            <w:szCs w:val="24"/>
            <w:u w:val="single"/>
            <w:shd w:fill="auto" w:val="clear"/>
            <w:vertAlign w:val="baseline"/>
            <w:rtl w:val="0"/>
          </w:rPr>
          <w:t xml:space="preserve">https://www.mea.gov.in/Portal/LegalTreatiesDoc/PA72B1578.pdf</w:t>
        </w:r>
      </w:hyperlink>
      <w:r w:rsidDel="00000000" w:rsidR="00000000" w:rsidRPr="00000000">
        <w:rPr>
          <w:rtl w:val="0"/>
        </w:rPr>
      </w:r>
    </w:p>
    <w:sectPr>
      <w:type w:val="nextPage"/>
      <w:pgSz w:h="15840" w:w="12240" w:orient="portrait"/>
      <w:pgMar w:bottom="1000" w:top="1880" w:left="1080" w:right="1080" w:header="504" w:footer="81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640080</wp:posOffset>
          </wp:positionH>
          <wp:positionV relativeFrom="page">
            <wp:posOffset>320040</wp:posOffset>
          </wp:positionV>
          <wp:extent cx="838200" cy="762000"/>
          <wp:effectExtent b="0" l="0" r="0" t="0"/>
          <wp:wrapNone/>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38200" cy="76200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6370320</wp:posOffset>
          </wp:positionH>
          <wp:positionV relativeFrom="page">
            <wp:posOffset>327658</wp:posOffset>
          </wp:positionV>
          <wp:extent cx="838200" cy="723900"/>
          <wp:effectExtent b="0" l="0" r="0" t="0"/>
          <wp:wrapNone/>
          <wp:docPr id="1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838200" cy="723900"/>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2277936</wp:posOffset>
              </wp:positionH>
              <wp:positionV relativeFrom="page">
                <wp:posOffset>448908</wp:posOffset>
              </wp:positionV>
              <wp:extent cx="3216275" cy="364490"/>
              <wp:effectExtent b="0" l="0" r="0" t="0"/>
              <wp:wrapNone/>
              <wp:docPr id="3" name=""/>
              <a:graphic>
                <a:graphicData uri="http://schemas.microsoft.com/office/word/2010/wordprocessingShape">
                  <wps:wsp>
                    <wps:cNvSpPr/>
                    <wps:cNvPr id="4" name="Shape 4"/>
                    <wps:spPr>
                      <a:xfrm>
                        <a:off x="3742625" y="3602518"/>
                        <a:ext cx="3206750" cy="354965"/>
                      </a:xfrm>
                      <a:prstGeom prst="rect">
                        <a:avLst/>
                      </a:prstGeom>
                      <a:noFill/>
                      <a:ln>
                        <a:noFill/>
                      </a:ln>
                    </wps:spPr>
                    <wps:txbx>
                      <w:txbxContent>
                        <w:p w:rsidR="00000000" w:rsidDel="00000000" w:rsidP="00000000" w:rsidRDefault="00000000" w:rsidRPr="00000000">
                          <w:pPr>
                            <w:spacing w:after="0" w:before="11.000000238418579" w:line="240"/>
                            <w:ind w:left="4.000000059604645" w:right="4.000000059604645" w:firstLine="4.000000059604645"/>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Modelo de las Naciones Unidas del Colegio San Agustín</w:t>
                          </w:r>
                        </w:p>
                        <w:p w:rsidR="00000000" w:rsidDel="00000000" w:rsidP="00000000" w:rsidRDefault="00000000" w:rsidRPr="00000000">
                          <w:pPr>
                            <w:spacing w:after="0" w:before="20.999999046325684" w:line="240"/>
                            <w:ind w:left="4.000000059604645" w:right="0" w:firstLine="4.000000059604645"/>
                            <w:jc w:val="center"/>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SAMUN 2026 -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2277936</wp:posOffset>
              </wp:positionH>
              <wp:positionV relativeFrom="page">
                <wp:posOffset>448908</wp:posOffset>
              </wp:positionV>
              <wp:extent cx="3216275" cy="364490"/>
              <wp:effectExtent b="0" l="0" r="0" t="0"/>
              <wp:wrapNone/>
              <wp:docPr id="3" name="image8.png"/>
              <a:graphic>
                <a:graphicData uri="http://schemas.openxmlformats.org/drawingml/2006/picture">
                  <pic:pic>
                    <pic:nvPicPr>
                      <pic:cNvPr id="0" name="image8.png"/>
                      <pic:cNvPicPr preferRelativeResize="0"/>
                    </pic:nvPicPr>
                    <pic:blipFill>
                      <a:blip r:embed="rId3"/>
                      <a:srcRect/>
                      <a:stretch>
                        <a:fillRect/>
                      </a:stretch>
                    </pic:blipFill>
                    <pic:spPr>
                      <a:xfrm>
                        <a:off x="0" y="0"/>
                        <a:ext cx="3216275" cy="3644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715" w:hanging="267"/>
      </w:pPr>
      <w:rPr>
        <w:rFonts w:ascii="Times New Roman" w:cs="Times New Roman" w:eastAsia="Times New Roman" w:hAnsi="Times New Roman"/>
        <w:b w:val="1"/>
        <w:bCs w:val="1"/>
        <w:i w:val="0"/>
        <w:iCs w:val="0"/>
        <w:sz w:val="24"/>
        <w:szCs w:val="24"/>
      </w:rPr>
    </w:lvl>
    <w:lvl w:ilvl="1">
      <w:start w:val="0"/>
      <w:numFmt w:val="bullet"/>
      <w:lvlText w:val="●"/>
      <w:lvlJc w:val="left"/>
      <w:pPr>
        <w:ind w:left="1800" w:hanging="360"/>
      </w:pPr>
      <w:rPr>
        <w:rFonts w:ascii="Times New Roman" w:cs="Times New Roman" w:eastAsia="Times New Roman" w:hAnsi="Times New Roman"/>
        <w:b w:val="0"/>
        <w:bCs w:val="0"/>
        <w:i w:val="0"/>
        <w:iCs w:val="0"/>
        <w:sz w:val="24"/>
        <w:szCs w:val="24"/>
      </w:rPr>
    </w:lvl>
    <w:lvl w:ilvl="2">
      <w:start w:val="0"/>
      <w:numFmt w:val="bullet"/>
      <w:lvlText w:val="•"/>
      <w:lvlJc w:val="left"/>
      <w:pPr>
        <w:ind w:left="1800" w:hanging="360"/>
      </w:pPr>
      <w:rPr/>
    </w:lvl>
    <w:lvl w:ilvl="3">
      <w:start w:val="0"/>
      <w:numFmt w:val="bullet"/>
      <w:lvlText w:val="•"/>
      <w:lvlJc w:val="left"/>
      <w:pPr>
        <w:ind w:left="2835" w:hanging="360"/>
      </w:pPr>
      <w:rPr/>
    </w:lvl>
    <w:lvl w:ilvl="4">
      <w:start w:val="0"/>
      <w:numFmt w:val="bullet"/>
      <w:lvlText w:val="•"/>
      <w:lvlJc w:val="left"/>
      <w:pPr>
        <w:ind w:left="3870" w:hanging="360"/>
      </w:pPr>
      <w:rPr/>
    </w:lvl>
    <w:lvl w:ilvl="5">
      <w:start w:val="0"/>
      <w:numFmt w:val="bullet"/>
      <w:lvlText w:val="•"/>
      <w:lvlJc w:val="left"/>
      <w:pPr>
        <w:ind w:left="4905" w:hanging="360"/>
      </w:pPr>
      <w:rPr/>
    </w:lvl>
    <w:lvl w:ilvl="6">
      <w:start w:val="0"/>
      <w:numFmt w:val="bullet"/>
      <w:lvlText w:val="•"/>
      <w:lvlJc w:val="left"/>
      <w:pPr>
        <w:ind w:left="5940" w:hanging="360"/>
      </w:pPr>
      <w:rPr/>
    </w:lvl>
    <w:lvl w:ilvl="7">
      <w:start w:val="0"/>
      <w:numFmt w:val="bullet"/>
      <w:lvlText w:val="•"/>
      <w:lvlJc w:val="left"/>
      <w:pPr>
        <w:ind w:left="6975" w:hanging="360"/>
      </w:pPr>
      <w:rPr/>
    </w:lvl>
    <w:lvl w:ilvl="8">
      <w:start w:val="0"/>
      <w:numFmt w:val="bullet"/>
      <w:lvlText w:val="•"/>
      <w:lvlJc w:val="left"/>
      <w:pPr>
        <w:ind w:left="8010" w:hanging="360"/>
      </w:pPr>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12"/>
    </w:pPr>
    <w:rPr>
      <w:rFonts w:ascii="Times New Roman" w:cs="Times New Roman" w:eastAsia="Times New Roman" w:hAnsi="Times New Roman"/>
      <w:b w:val="1"/>
      <w:bCs w:val="1"/>
      <w:sz w:val="44"/>
      <w:szCs w:val="44"/>
      <w:u w:val="single"/>
    </w:rPr>
  </w:style>
  <w:style w:type="paragraph" w:styleId="Heading2">
    <w:name w:val="heading 2"/>
    <w:basedOn w:val="Normal"/>
    <w:next w:val="Normal"/>
    <w:pPr>
      <w:ind w:left="17"/>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footer" Target="footer1.xml"/><Relationship Id="rId13" Type="http://schemas.openxmlformats.org/officeDocument/2006/relationships/hyperlink" Target="https://www.realinstitutoelcano.org/comentarios/cachemira-el-conflicto-recurrente-que-lastra-el-futuro-del-sur-de-india-y-pakistan/" TargetMode="External"/><Relationship Id="rId12" Type="http://schemas.openxmlformats.org/officeDocument/2006/relationships/hyperlink" Target="https://www.realinstitutoelcano.org/comentarios/cachemira-el-conflicto-recurrente-que-lastra-el-futuro-del-sur-de-india-y-pakist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www.bbc.com/mundo/articles/cx202drd7p2o" TargetMode="External"/><Relationship Id="rId14" Type="http://schemas.openxmlformats.org/officeDocument/2006/relationships/hyperlink" Target="https://www.oas.org/36ag/espanol/doc_referencia/carta_nu.pdf" TargetMode="External"/><Relationship Id="rId17" Type="http://schemas.openxmlformats.org/officeDocument/2006/relationships/hyperlink" Target="https://www.mea.gov.in/bilateral-documents.htm?dtl/5541/Simla%2BAgreement" TargetMode="External"/><Relationship Id="rId16" Type="http://schemas.openxmlformats.org/officeDocument/2006/relationships/hyperlink" Target="https://www.bbc.com/mundo/articles/c8rg10ge0xvo" TargetMode="External"/><Relationship Id="rId5" Type="http://schemas.openxmlformats.org/officeDocument/2006/relationships/styles" Target="styles.xml"/><Relationship Id="rId19" Type="http://schemas.openxmlformats.org/officeDocument/2006/relationships/hyperlink" Target="https://www.mea.gov.in/Portal/LegalTreatiesDoc/PA72B1578.pdf" TargetMode="External"/><Relationship Id="rId6" Type="http://schemas.openxmlformats.org/officeDocument/2006/relationships/image" Target="media/image5.png"/><Relationship Id="rId18" Type="http://schemas.openxmlformats.org/officeDocument/2006/relationships/hyperlink" Target="https://www.dw.com/es/india-bombardea-supuestas-bases-terroristas-en-pakist%C3%A1n/a-72456576" TargetMode="Externa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