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drawing>
          <wp:inline distT="0" distB="0" distL="0" distR="0">
            <wp:extent cx="1428750" cy="1571625"/>
            <wp:effectExtent t="0" r="0" b="0" l="0"/>
            <wp:docPr id="1" name="logo" descr="Logo EDUPAIE" title="Logo EDUPA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571625"/>
                    </a:xfrm>
                    <a:prstGeom prst="rect">
                      <a:avLst/>
                    </a:prstGeom>
                  </pic:spPr>
                </pic:pic>
              </a:graphicData>
            </a:graphic>
          </wp:inline>
        </w:drawing>
      </w:r>
    </w:p>
    <w:p>
      <w:pPr>
        <w:spacing w:after="60"/>
        <w:jc w:val="center"/>
      </w:pPr>
      <w:r>
        <w:rPr>
          <w:rFonts w:ascii="Calibri" w:cs="Calibri" w:eastAsia="Calibri" w:hAnsi="Calibri"/>
          <w:b/>
          <w:bCs/>
          <w:color w:val="0B3C49"/>
          <w:sz w:val="84"/>
          <w:szCs w:val="84"/>
        </w:rPr>
        <w:t xml:space="preserve">EDUPAIE</w:t>
      </w:r>
    </w:p>
    <w:p>
      <w:pPr>
        <w:pBdr>
          <w:bottom w:val="single" w:color="3A9E48" w:sz="12" w:space="14"/>
        </w:pBdr>
        <w:spacing w:after="300"/>
        <w:jc w:val="center"/>
      </w:pPr>
      <w:r>
        <w:rPr>
          <w:rFonts w:ascii="Calibri" w:cs="Calibri" w:eastAsia="Calibri" w:hAnsi="Calibri"/>
          <w:color w:val="3A9E48"/>
          <w:sz w:val="34"/>
          <w:szCs w:val="34"/>
        </w:rPr>
        <w:t xml:space="preserve">Logiciel de gestion des paiements scolaires</w:t>
      </w:r>
    </w:p>
    <w:p>
      <w:pPr>
        <w:spacing w:after="80" w:before="300"/>
        <w:jc w:val="center"/>
      </w:pPr>
      <w:r>
        <w:rPr>
          <w:rFonts w:ascii="Calibri" w:cs="Calibri" w:eastAsia="Calibri" w:hAnsi="Calibri"/>
          <w:b/>
          <w:bCs/>
          <w:color w:val="0B3C49"/>
          <w:sz w:val="30"/>
          <w:szCs w:val="30"/>
        </w:rPr>
        <w:t xml:space="preserve">Documentation technique et guide utilisateur</w:t>
      </w:r>
    </w:p>
    <w:p>
      <w:pPr>
        <w:spacing w:after="700"/>
        <w:jc w:val="center"/>
      </w:pPr>
      <w:r>
        <w:rPr>
          <w:rFonts w:ascii="Calibri" w:cs="Calibri" w:eastAsia="Calibri" w:hAnsi="Calibri"/>
          <w:color w:val="5F6B73"/>
          <w:sz w:val="24"/>
          <w:szCs w:val="24"/>
        </w:rPr>
        <w:t xml:space="preserve">Présentation, architecture et description de chaque fonctionnalité</w:t>
      </w:r>
    </w:p>
    <w:p>
      <w:pPr>
        <w:spacing w:after="120"/>
        <w:jc w:val="center"/>
      </w:pPr>
      <w:r>
        <w:drawing>
          <wp:inline distT="0" distB="0" distL="0" distR="0">
            <wp:extent cx="1238250" cy="1238250"/>
            <wp:effectExtent t="0" r="0" b="0" l="0"/>
            <wp:docPr id="1" name="auteur" descr="Photo de l'auteur" title="Kossi Victoire AZONOUTS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rFonts w:ascii="Calibri" w:cs="Calibri" w:eastAsia="Calibri" w:hAnsi="Calibri"/>
          <w:color w:val="5F6B73"/>
          <w:sz w:val="22"/>
          <w:szCs w:val="22"/>
        </w:rPr>
        <w:t xml:space="preserve">Conçu et développé par</w:t>
      </w:r>
    </w:p>
    <w:p>
      <w:pPr>
        <w:spacing w:after="40"/>
        <w:jc w:val="center"/>
      </w:pPr>
      <w:r>
        <w:rPr>
          <w:rFonts w:ascii="Calibri" w:cs="Calibri" w:eastAsia="Calibri" w:hAnsi="Calibri"/>
          <w:b/>
          <w:bCs/>
          <w:color w:val="0B3C49"/>
          <w:sz w:val="34"/>
          <w:szCs w:val="34"/>
        </w:rPr>
        <w:t xml:space="preserve">Kossi Victoire AZONOUTSOU</w:t>
      </w:r>
    </w:p>
    <w:p>
      <w:pPr>
        <w:spacing w:after="360"/>
        <w:jc w:val="center"/>
      </w:pPr>
      <w:r>
        <w:rPr>
          <w:rFonts w:ascii="Calibri" w:cs="Calibri" w:eastAsia="Calibri" w:hAnsi="Calibri"/>
          <w:color w:val="5F6B73"/>
          <w:sz w:val="24"/>
          <w:szCs w:val="24"/>
        </w:rPr>
        <w:t xml:space="preserve">Développeur web &amp; mobile</w:t>
      </w:r>
    </w:p>
    <w:p>
      <w:pPr>
        <w:jc w:val="center"/>
      </w:pPr>
      <w:r>
        <w:rPr>
          <w:rFonts w:ascii="Calibri" w:cs="Calibri" w:eastAsia="Calibri" w:hAnsi="Calibri"/>
          <w:color w:val="5F6B73"/>
          <w:sz w:val="22"/>
          <w:szCs w:val="22"/>
        </w:rPr>
        <w:t xml:space="preserve">Octobre 2026</w:t>
      </w:r>
    </w:p>
    <w:p>
      <w:pPr>
        <w:pStyle w:val="Heading1"/>
        <w:pageBreakBefore/>
      </w:pPr>
      <w:r>
        <w:t xml:space="preserve">Sommaire</w:t>
      </w:r>
    </w:p>
    <w:p>
      <w:pPr>
        <w:spacing w:after="70"/>
      </w:pPr>
      <w:r>
        <w:rPr>
          <w:rFonts w:ascii="Calibri" w:cs="Calibri" w:eastAsia="Calibri" w:hAnsi="Calibri"/>
          <w:b/>
          <w:bCs/>
          <w:sz w:val="23"/>
          <w:szCs w:val="23"/>
        </w:rPr>
        <w:t xml:space="preserve">1. Présentation du logiciel</w:t>
      </w:r>
    </w:p>
    <w:p>
      <w:pPr>
        <w:spacing w:after="70"/>
      </w:pPr>
      <w:r>
        <w:rPr>
          <w:rFonts w:ascii="Calibri" w:cs="Calibri" w:eastAsia="Calibri" w:hAnsi="Calibri"/>
          <w:b/>
          <w:bCs/>
          <w:sz w:val="23"/>
          <w:szCs w:val="23"/>
        </w:rPr>
        <w:t xml:space="preserve">2. À propos de l'auteur</w:t>
      </w:r>
    </w:p>
    <w:p>
      <w:pPr>
        <w:spacing w:after="70"/>
      </w:pPr>
      <w:r>
        <w:rPr>
          <w:rFonts w:ascii="Calibri" w:cs="Calibri" w:eastAsia="Calibri" w:hAnsi="Calibri"/>
          <w:b/>
          <w:bCs/>
          <w:sz w:val="23"/>
          <w:szCs w:val="23"/>
        </w:rPr>
        <w:t xml:space="preserve">3. Technologies utilisées</w:t>
      </w:r>
    </w:p>
    <w:p>
      <w:pPr>
        <w:spacing w:after="70"/>
      </w:pPr>
      <w:r>
        <w:rPr>
          <w:rFonts w:ascii="Calibri" w:cs="Calibri" w:eastAsia="Calibri" w:hAnsi="Calibri"/>
          <w:b/>
          <w:bCs/>
          <w:sz w:val="23"/>
          <w:szCs w:val="23"/>
        </w:rPr>
        <w:t xml:space="preserve">4. Architecture du projet</w:t>
      </w:r>
    </w:p>
    <w:p>
      <w:pPr>
        <w:spacing w:after="70"/>
      </w:pPr>
      <w:r>
        <w:rPr>
          <w:rFonts w:ascii="Calibri" w:cs="Calibri" w:eastAsia="Calibri" w:hAnsi="Calibri"/>
          <w:b/>
          <w:bCs/>
          <w:sz w:val="23"/>
          <w:szCs w:val="23"/>
        </w:rPr>
        <w:t xml:space="preserve">5. Base de données</w:t>
      </w:r>
    </w:p>
    <w:p>
      <w:pPr>
        <w:spacing w:after="70"/>
      </w:pPr>
      <w:r>
        <w:rPr>
          <w:rFonts w:ascii="Calibri" w:cs="Calibri" w:eastAsia="Calibri" w:hAnsi="Calibri"/>
          <w:b/>
          <w:bCs/>
          <w:sz w:val="23"/>
          <w:szCs w:val="23"/>
        </w:rPr>
        <w:t xml:space="preserve">6. Installation et lancement</w:t>
      </w:r>
    </w:p>
    <w:p>
      <w:pPr>
        <w:spacing w:after="70"/>
      </w:pPr>
      <w:r>
        <w:rPr>
          <w:rFonts w:ascii="Calibri" w:cs="Calibri" w:eastAsia="Calibri" w:hAnsi="Calibri"/>
          <w:b/>
          <w:bCs/>
          <w:sz w:val="23"/>
          <w:szCs w:val="23"/>
        </w:rPr>
        <w:t xml:space="preserve">7. Guide des fonctionnalités (avec captures d'écran)</w:t>
      </w:r>
    </w:p>
    <w:p>
      <w:pPr>
        <w:spacing w:after="70"/>
      </w:pPr>
      <w:r>
        <w:rPr>
          <w:rFonts w:ascii="Calibri" w:cs="Calibri" w:eastAsia="Calibri" w:hAnsi="Calibri"/>
          <w:b w:val="false"/>
          <w:bCs w:val="false"/>
          <w:sz w:val="23"/>
          <w:szCs w:val="23"/>
        </w:rPr>
        <w:t xml:space="preserve">      7.1 Connexion sécurisée et récupération d'accès</w:t>
      </w:r>
    </w:p>
    <w:p>
      <w:pPr>
        <w:spacing w:after="70"/>
      </w:pPr>
      <w:r>
        <w:rPr>
          <w:rFonts w:ascii="Calibri" w:cs="Calibri" w:eastAsia="Calibri" w:hAnsi="Calibri"/>
          <w:b w:val="false"/>
          <w:bCs w:val="false"/>
          <w:sz w:val="23"/>
          <w:szCs w:val="23"/>
        </w:rPr>
        <w:t xml:space="preserve">      7.2 Tableau de bord et liste des élèves</w:t>
      </w:r>
    </w:p>
    <w:p>
      <w:pPr>
        <w:spacing w:after="70"/>
      </w:pPr>
      <w:r>
        <w:rPr>
          <w:rFonts w:ascii="Calibri" w:cs="Calibri" w:eastAsia="Calibri" w:hAnsi="Calibri"/>
          <w:b w:val="false"/>
          <w:bCs w:val="false"/>
          <w:sz w:val="23"/>
          <w:szCs w:val="23"/>
        </w:rPr>
        <w:t xml:space="preserve">      7.3 Recherche et filtres</w:t>
      </w:r>
    </w:p>
    <w:p>
      <w:pPr>
        <w:spacing w:after="70"/>
      </w:pPr>
      <w:r>
        <w:rPr>
          <w:rFonts w:ascii="Calibri" w:cs="Calibri" w:eastAsia="Calibri" w:hAnsi="Calibri"/>
          <w:b w:val="false"/>
          <w:bCs w:val="false"/>
          <w:sz w:val="23"/>
          <w:szCs w:val="23"/>
        </w:rPr>
        <w:t xml:space="preserve">      7.4 Inscription d'un élève</w:t>
      </w:r>
    </w:p>
    <w:p>
      <w:pPr>
        <w:spacing w:after="70"/>
      </w:pPr>
      <w:r>
        <w:rPr>
          <w:rFonts w:ascii="Calibri" w:cs="Calibri" w:eastAsia="Calibri" w:hAnsi="Calibri"/>
          <w:b w:val="false"/>
          <w:bCs w:val="false"/>
          <w:sz w:val="23"/>
          <w:szCs w:val="23"/>
        </w:rPr>
        <w:t xml:space="preserve">      7.5 Modification et suppression d'un élève</w:t>
      </w:r>
    </w:p>
    <w:p>
      <w:pPr>
        <w:spacing w:after="70"/>
      </w:pPr>
      <w:r>
        <w:rPr>
          <w:rFonts w:ascii="Calibri" w:cs="Calibri" w:eastAsia="Calibri" w:hAnsi="Calibri"/>
          <w:b w:val="false"/>
          <w:bCs w:val="false"/>
          <w:sz w:val="23"/>
          <w:szCs w:val="23"/>
        </w:rPr>
        <w:t xml:space="preserve">      7.6 Enregistrement d'un paiement</w:t>
      </w:r>
    </w:p>
    <w:p>
      <w:pPr>
        <w:spacing w:after="70"/>
      </w:pPr>
      <w:r>
        <w:rPr>
          <w:rFonts w:ascii="Calibri" w:cs="Calibri" w:eastAsia="Calibri" w:hAnsi="Calibri"/>
          <w:b w:val="false"/>
          <w:bCs w:val="false"/>
          <w:sz w:val="23"/>
          <w:szCs w:val="23"/>
        </w:rPr>
        <w:t xml:space="preserve">      7.7 Reçu de paiement PDF</w:t>
      </w:r>
    </w:p>
    <w:p>
      <w:pPr>
        <w:spacing w:after="70"/>
      </w:pPr>
      <w:r>
        <w:rPr>
          <w:rFonts w:ascii="Calibri" w:cs="Calibri" w:eastAsia="Calibri" w:hAnsi="Calibri"/>
          <w:b w:val="false"/>
          <w:bCs w:val="false"/>
          <w:sz w:val="23"/>
          <w:szCs w:val="23"/>
        </w:rPr>
        <w:t xml:space="preserve">      7.8 Historique des paiements</w:t>
      </w:r>
    </w:p>
    <w:p>
      <w:pPr>
        <w:spacing w:after="70"/>
      </w:pPr>
      <w:r>
        <w:rPr>
          <w:rFonts w:ascii="Calibri" w:cs="Calibri" w:eastAsia="Calibri" w:hAnsi="Calibri"/>
          <w:b w:val="false"/>
          <w:bCs w:val="false"/>
          <w:sz w:val="23"/>
          <w:szCs w:val="23"/>
        </w:rPr>
        <w:t xml:space="preserve">      7.9 Tarifs par classe et échéances scolaires</w:t>
      </w:r>
    </w:p>
    <w:p>
      <w:pPr>
        <w:spacing w:after="70"/>
      </w:pPr>
      <w:r>
        <w:rPr>
          <w:rFonts w:ascii="Calibri" w:cs="Calibri" w:eastAsia="Calibri" w:hAnsi="Calibri"/>
          <w:b w:val="false"/>
          <w:bCs w:val="false"/>
          <w:sz w:val="23"/>
          <w:szCs w:val="23"/>
        </w:rPr>
        <w:t xml:space="preserve">      7.10 Paramètres de l'établissement</w:t>
      </w:r>
    </w:p>
    <w:p>
      <w:pPr>
        <w:spacing w:after="70"/>
      </w:pPr>
      <w:r>
        <w:rPr>
          <w:rFonts w:ascii="Calibri" w:cs="Calibri" w:eastAsia="Calibri" w:hAnsi="Calibri"/>
          <w:b w:val="false"/>
          <w:bCs w:val="false"/>
          <w:sz w:val="23"/>
          <w:szCs w:val="23"/>
        </w:rPr>
        <w:t xml:space="preserve">      7.11 Import et export des données</w:t>
      </w:r>
    </w:p>
    <w:p>
      <w:pPr>
        <w:spacing w:after="70"/>
      </w:pPr>
      <w:r>
        <w:rPr>
          <w:rFonts w:ascii="Calibri" w:cs="Calibri" w:eastAsia="Calibri" w:hAnsi="Calibri"/>
          <w:b w:val="false"/>
          <w:bCs w:val="false"/>
          <w:sz w:val="23"/>
          <w:szCs w:val="23"/>
        </w:rPr>
        <w:t xml:space="preserve">      7.12 Aide, assistance et guide utilisateur</w:t>
      </w:r>
    </w:p>
    <w:p>
      <w:pPr>
        <w:spacing w:after="70"/>
      </w:pPr>
      <w:r>
        <w:rPr>
          <w:rFonts w:ascii="Calibri" w:cs="Calibri" w:eastAsia="Calibri" w:hAnsi="Calibri"/>
          <w:b/>
          <w:bCs/>
          <w:sz w:val="23"/>
          <w:szCs w:val="23"/>
        </w:rPr>
        <w:t xml:space="preserve">8. Règles de gestion et contrôles</w:t>
      </w:r>
    </w:p>
    <w:p>
      <w:pPr>
        <w:spacing w:after="70"/>
      </w:pPr>
      <w:r>
        <w:rPr>
          <w:rFonts w:ascii="Calibri" w:cs="Calibri" w:eastAsia="Calibri" w:hAnsi="Calibri"/>
          <w:b/>
          <w:bCs/>
          <w:sz w:val="23"/>
          <w:szCs w:val="23"/>
        </w:rPr>
        <w:t xml:space="preserve">9. Perspectives d'évolution</w:t>
      </w:r>
    </w:p>
    <w:p>
      <w:pPr>
        <w:spacing w:after="70"/>
      </w:pPr>
      <w:r>
        <w:rPr>
          <w:rFonts w:ascii="Calibri" w:cs="Calibri" w:eastAsia="Calibri" w:hAnsi="Calibri"/>
          <w:b/>
          <w:bCs/>
          <w:sz w:val="23"/>
          <w:szCs w:val="23"/>
        </w:rPr>
        <w:t xml:space="preserve">Annexe A – Description des fichiers du code</w:t>
      </w:r>
    </w:p>
    <w:p>
      <w:pPr>
        <w:spacing w:after="70"/>
      </w:pPr>
      <w:r>
        <w:rPr>
          <w:rFonts w:ascii="Calibri" w:cs="Calibri" w:eastAsia="Calibri" w:hAnsi="Calibri"/>
          <w:b/>
          <w:bCs/>
          <w:sz w:val="23"/>
          <w:szCs w:val="23"/>
        </w:rPr>
        <w:t xml:space="preserve">Annexe B – Note sur les captures d'écran</w:t>
      </w:r>
    </w:p>
    <w:p>
      <w:pPr>
        <w:pStyle w:val="Heading1"/>
        <w:pageBreakBefore/>
      </w:pPr>
      <w:r>
        <w:t xml:space="preserve">1. Présentation du logiciel</w:t>
      </w:r>
    </w:p>
    <w:p>
      <w:pPr>
        <w:pStyle w:val="Heading2"/>
      </w:pPr>
      <w:r>
        <w:t xml:space="preserve">1.1 Contexte et objectif</w:t>
      </w:r>
    </w:p>
    <w:p>
      <w:pPr>
        <w:spacing w:after="120" w:line="300"/>
      </w:pPr>
      <w:r>
        <w:rPr>
          <w:rFonts w:ascii="Calibri" w:cs="Calibri" w:eastAsia="Calibri" w:hAnsi="Calibri"/>
        </w:rPr>
        <w:t xml:space="preserve">EDUPAIE est une application de bureau destinée aux établissements scolaires pour gérer le paiement de la scolarité. Elle remplace le suivi sur cahier ou sur tableur par un outil unique, fiable et rapide : chaque élève a une scolarité à payer, chaque versement est enregistré, le reste à payer et le statut de l'élève sont calculés automatiquement et un reçu officiel est généré à chaque paiement.</w:t>
      </w:r>
    </w:p>
    <w:p>
      <w:pPr>
        <w:spacing w:after="120" w:line="300"/>
      </w:pPr>
      <w:r>
        <w:rPr>
          <w:rFonts w:ascii="Calibri" w:cs="Calibri" w:eastAsia="Calibri" w:hAnsi="Calibri"/>
        </w:rPr>
        <w:t xml:space="preserve">Tous les montants sont exprimés en francs CFA (FCFA). Le logiciel fonctionne hors ligne sur un seul poste, sans serveur : toutes les données sont stockées dans un fichier local.</w:t>
      </w:r>
    </w:p>
    <w:p>
      <w:pPr>
        <w:pStyle w:val="Heading2"/>
      </w:pPr>
      <w:r>
        <w:t xml:space="preserve">1.2 Fonctionnalités principales</w:t>
      </w:r>
    </w:p>
    <w:p>
      <w:pPr>
        <w:pStyle w:val="ListParagraph"/>
        <w:numPr>
          <w:ilvl w:val="0"/>
          <w:numId w:val="2"/>
        </w:numPr>
        <w:spacing w:after="60" w:line="290"/>
      </w:pPr>
      <w:r>
        <w:rPr>
          <w:rFonts w:ascii="Calibri" w:cs="Calibri" w:eastAsia="Calibri" w:hAnsi="Calibri"/>
          <w:b/>
          <w:bCs/>
        </w:rPr>
        <w:t xml:space="preserve">Accès protégé</w:t>
      </w:r>
      <w:r>
        <w:rPr>
          <w:rFonts w:ascii="Calibri" w:cs="Calibri" w:eastAsia="Calibri" w:hAnsi="Calibri"/>
        </w:rPr>
        <w:t xml:space="preserve"> : mot de passe au démarrage (optionnel), code de secours et assistance intégrée.</w:t>
      </w:r>
    </w:p>
    <w:p>
      <w:pPr>
        <w:pStyle w:val="ListParagraph"/>
        <w:numPr>
          <w:ilvl w:val="0"/>
          <w:numId w:val="2"/>
        </w:numPr>
        <w:spacing w:after="60" w:line="290"/>
      </w:pPr>
      <w:r>
        <w:rPr>
          <w:rFonts w:ascii="Calibri" w:cs="Calibri" w:eastAsia="Calibri" w:hAnsi="Calibri"/>
          <w:b/>
          <w:bCs/>
        </w:rPr>
        <w:t xml:space="preserve">Tableau de bord</w:t>
      </w:r>
      <w:r>
        <w:rPr>
          <w:rFonts w:ascii="Calibri" w:cs="Calibri" w:eastAsia="Calibri" w:hAnsi="Calibri"/>
        </w:rPr>
        <w:t xml:space="preserve"> : total encaissé, reste à recouvrer, nombre d'élèves, graphique des encaissements des 6 derniers mois et répartition payé / restant.</w:t>
      </w:r>
    </w:p>
    <w:p>
      <w:pPr>
        <w:pStyle w:val="ListParagraph"/>
        <w:numPr>
          <w:ilvl w:val="0"/>
          <w:numId w:val="2"/>
        </w:numPr>
        <w:spacing w:after="60" w:line="290"/>
      </w:pPr>
      <w:r>
        <w:rPr>
          <w:rFonts w:ascii="Calibri" w:cs="Calibri" w:eastAsia="Calibri" w:hAnsi="Calibri"/>
          <w:b/>
          <w:bCs/>
        </w:rPr>
        <w:t xml:space="preserve">Gestion des élèves</w:t>
      </w:r>
      <w:r>
        <w:rPr>
          <w:rFonts w:ascii="Calibri" w:cs="Calibri" w:eastAsia="Calibri" w:hAnsi="Calibri"/>
        </w:rPr>
        <w:t xml:space="preserve"> : inscription, modification et suppression, avec matricule généré automatiquement.</w:t>
      </w:r>
    </w:p>
    <w:p>
      <w:pPr>
        <w:pStyle w:val="ListParagraph"/>
        <w:numPr>
          <w:ilvl w:val="0"/>
          <w:numId w:val="2"/>
        </w:numPr>
        <w:spacing w:after="60" w:line="290"/>
      </w:pPr>
      <w:r>
        <w:rPr>
          <w:rFonts w:ascii="Calibri" w:cs="Calibri" w:eastAsia="Calibri" w:hAnsi="Calibri"/>
          <w:b/>
          <w:bCs/>
        </w:rPr>
        <w:t xml:space="preserve">Tarifs par classe</w:t>
      </w:r>
      <w:r>
        <w:rPr>
          <w:rFonts w:ascii="Calibri" w:cs="Calibri" w:eastAsia="Calibri" w:hAnsi="Calibri"/>
        </w:rPr>
        <w:t xml:space="preserve"> : le montant de la scolarité se remplit tout seul selon la classe choisie.</w:t>
      </w:r>
    </w:p>
    <w:p>
      <w:pPr>
        <w:pStyle w:val="ListParagraph"/>
        <w:numPr>
          <w:ilvl w:val="0"/>
          <w:numId w:val="2"/>
        </w:numPr>
        <w:spacing w:after="60" w:line="290"/>
      </w:pPr>
      <w:r>
        <w:rPr>
          <w:rFonts w:ascii="Calibri" w:cs="Calibri" w:eastAsia="Calibri" w:hAnsi="Calibri"/>
          <w:b/>
          <w:bCs/>
        </w:rPr>
        <w:t xml:space="preserve">Échéances et retards</w:t>
      </w:r>
      <w:r>
        <w:rPr>
          <w:rFonts w:ascii="Calibri" w:cs="Calibri" w:eastAsia="Calibri" w:hAnsi="Calibri"/>
        </w:rPr>
        <w:t xml:space="preserve"> : date limite par année et par classe ; les élèves en retard sont repérés automatiquement.</w:t>
      </w:r>
    </w:p>
    <w:p>
      <w:pPr>
        <w:pStyle w:val="ListParagraph"/>
        <w:numPr>
          <w:ilvl w:val="0"/>
          <w:numId w:val="2"/>
        </w:numPr>
        <w:spacing w:after="60" w:line="290"/>
      </w:pPr>
      <w:r>
        <w:rPr>
          <w:rFonts w:ascii="Calibri" w:cs="Calibri" w:eastAsia="Calibri" w:hAnsi="Calibri"/>
          <w:b/>
          <w:bCs/>
        </w:rPr>
        <w:t xml:space="preserve">Paiements</w:t>
      </w:r>
      <w:r>
        <w:rPr>
          <w:rFonts w:ascii="Calibri" w:cs="Calibri" w:eastAsia="Calibri" w:hAnsi="Calibri"/>
        </w:rPr>
        <w:t xml:space="preserve"> : espèces, TMoney, Moov Money, chèque ou virement, avec date de versement et calcul du reste à payer.</w:t>
      </w:r>
    </w:p>
    <w:p>
      <w:pPr>
        <w:pStyle w:val="ListParagraph"/>
        <w:numPr>
          <w:ilvl w:val="0"/>
          <w:numId w:val="2"/>
        </w:numPr>
        <w:spacing w:after="60" w:line="290"/>
      </w:pPr>
      <w:r>
        <w:rPr>
          <w:rFonts w:ascii="Calibri" w:cs="Calibri" w:eastAsia="Calibri" w:hAnsi="Calibri"/>
          <w:b/>
          <w:bCs/>
        </w:rPr>
        <w:t xml:space="preserve">Reçus PDF</w:t>
      </w:r>
      <w:r>
        <w:rPr>
          <w:rFonts w:ascii="Calibri" w:cs="Calibri" w:eastAsia="Calibri" w:hAnsi="Calibri"/>
        </w:rPr>
        <w:t xml:space="preserve"> : numérotation automatique (REC-2026-0001, …), en-tête personnalisé avec logo, ouverture et impression.</w:t>
      </w:r>
    </w:p>
    <w:p>
      <w:pPr>
        <w:pStyle w:val="ListParagraph"/>
        <w:numPr>
          <w:ilvl w:val="0"/>
          <w:numId w:val="2"/>
        </w:numPr>
        <w:spacing w:after="60" w:line="290"/>
      </w:pPr>
      <w:r>
        <w:rPr>
          <w:rFonts w:ascii="Calibri" w:cs="Calibri" w:eastAsia="Calibri" w:hAnsi="Calibri"/>
          <w:b/>
          <w:bCs/>
        </w:rPr>
        <w:t xml:space="preserve">Recherche et filtres</w:t>
      </w:r>
      <w:r>
        <w:rPr>
          <w:rFonts w:ascii="Calibri" w:cs="Calibri" w:eastAsia="Calibri" w:hAnsi="Calibri"/>
        </w:rPr>
        <w:t xml:space="preserve"> : par nom ou prénom, classe et statut (soldé, en cours, en retard, non soldé).</w:t>
      </w:r>
    </w:p>
    <w:p>
      <w:pPr>
        <w:pStyle w:val="ListParagraph"/>
        <w:numPr>
          <w:ilvl w:val="0"/>
          <w:numId w:val="2"/>
        </w:numPr>
        <w:spacing w:after="60" w:line="290"/>
      </w:pPr>
      <w:r>
        <w:rPr>
          <w:rFonts w:ascii="Calibri" w:cs="Calibri" w:eastAsia="Calibri" w:hAnsi="Calibri"/>
          <w:b/>
          <w:bCs/>
        </w:rPr>
        <w:t xml:space="preserve">Import / export</w:t>
      </w:r>
      <w:r>
        <w:rPr>
          <w:rFonts w:ascii="Calibri" w:cs="Calibri" w:eastAsia="Calibri" w:hAnsi="Calibri"/>
        </w:rPr>
        <w:t xml:space="preserve"> : import d'élèves et export de la liste des élèves ou de l'historique des paiements, en CSV ou Excel.</w:t>
      </w:r>
    </w:p>
    <w:p>
      <w:pPr>
        <w:pStyle w:val="ListParagraph"/>
        <w:numPr>
          <w:ilvl w:val="0"/>
          <w:numId w:val="2"/>
        </w:numPr>
        <w:spacing w:after="60" w:line="290"/>
      </w:pPr>
      <w:r>
        <w:rPr>
          <w:rFonts w:ascii="Calibri" w:cs="Calibri" w:eastAsia="Calibri" w:hAnsi="Calibri"/>
          <w:b/>
          <w:bCs/>
        </w:rPr>
        <w:t xml:space="preserve">Paramètres</w:t>
      </w:r>
      <w:r>
        <w:rPr>
          <w:rFonts w:ascii="Calibri" w:cs="Calibri" w:eastAsia="Calibri" w:hAnsi="Calibri"/>
        </w:rPr>
        <w:t xml:space="preserve"> : établissement, logo, signature, année scolaire, format du matricule, échelle du graphique et sécurité.</w:t>
      </w:r>
    </w:p>
    <w:p>
      <w:pPr>
        <w:pStyle w:val="Heading2"/>
      </w:pPr>
      <w:r>
        <w:t xml:space="preserve">1.3 Utilisateurs visés</w:t>
      </w:r>
    </w:p>
    <w:p>
      <w:pPr>
        <w:spacing w:after="120" w:line="300"/>
      </w:pPr>
      <w:r>
        <w:rPr>
          <w:rFonts w:ascii="Calibri" w:cs="Calibri" w:eastAsia="Calibri" w:hAnsi="Calibri"/>
        </w:rPr>
        <w:t xml:space="preserve">Le logiciel s'adresse au personnel administratif et comptable d'un établissement (secrétariat, économat, direction) qui encaisse les frais de scolarité et doit suivre les impayés.</w:t>
      </w:r>
    </w:p>
    <w:p>
      <w:pPr>
        <w:pStyle w:val="Heading1"/>
        <w:pageBreakBefore/>
      </w:pPr>
      <w:r>
        <w:t xml:space="preserve">2. À propos de l'auteur</w:t>
      </w:r>
    </w:p>
    <w:p>
      <w:pPr>
        <w:spacing w:after="100" w:before="60"/>
        <w:jc w:val="center"/>
      </w:pPr>
      <w:r>
        <w:drawing>
          <wp:inline distT="0" distB="0" distL="0" distR="0">
            <wp:extent cx="1619250" cy="1619250"/>
            <wp:effectExtent t="0" r="0" b="0" l="0"/>
            <wp:docPr id="1" name="auteur2" descr="Photo de l'auteur" title="Kossi Victoire AZONOUTS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spacing w:after="40"/>
        <w:jc w:val="center"/>
      </w:pPr>
      <w:r>
        <w:rPr>
          <w:rFonts w:ascii="Calibri" w:cs="Calibri" w:eastAsia="Calibri" w:hAnsi="Calibri"/>
          <w:b/>
          <w:bCs/>
          <w:color w:val="0B3C49"/>
          <w:sz w:val="34"/>
          <w:szCs w:val="34"/>
        </w:rPr>
        <w:t xml:space="preserve">Kossi Victoire AZONOUTSOU</w:t>
      </w:r>
    </w:p>
    <w:p>
      <w:pPr>
        <w:spacing w:after="240"/>
        <w:jc w:val="center"/>
      </w:pPr>
      <w:r>
        <w:rPr>
          <w:rFonts w:ascii="Calibri" w:cs="Calibri" w:eastAsia="Calibri" w:hAnsi="Calibri"/>
          <w:i/>
          <w:iCs/>
          <w:color w:val="5F6B73"/>
          <w:sz w:val="23"/>
          <w:szCs w:val="23"/>
        </w:rPr>
        <w:t xml:space="preserve">« Samuel » — Étudiant en développement web &amp; mobile</w:t>
      </w:r>
    </w:p>
    <w:p>
      <w:pPr>
        <w:spacing w:after="120" w:line="300"/>
      </w:pPr>
      <w:r>
        <w:rPr>
          <w:rFonts w:ascii="Calibri" w:cs="Calibri" w:eastAsia="Calibri" w:hAnsi="Calibri"/>
        </w:rPr>
        <w:t xml:space="preserve">Kossi Victoire AZONOUTSOU, connu sous le nom de « Samuel », est le concepteur et le développeur d'EDUPAIE. Né le 7 mai 2006 à Lomé (Togo), il est étudiant en développement web et mobile à l'Académie Digitale Numérique (ADN) Golfe 1, dans le cadre d'une formation certifiée Simplon.co. Motivé, curieux et engagé, il combine compétences numériques et techniques pour construire des solutions innovantes.</w:t>
      </w:r>
    </w:p>
    <w:p>
      <w:pPr>
        <w:spacing w:after="120" w:line="300"/>
      </w:pPr>
      <w:r>
        <w:rPr>
          <w:rFonts w:ascii="Calibri" w:cs="Calibri" w:eastAsia="Calibri" w:hAnsi="Calibri"/>
        </w:rPr>
        <w:t xml:space="preserve">EDUPAIE répond à un besoin concret des établissements togolais : suivre la scolarité en FCFA, encaisser par les moyens de paiement utilisés localement (TMoney, Moov Money, espèces) et remettre un reçu fiable à chaque parent.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Rubrique</w:t>
            </w:r>
          </w:p>
        </w:tc>
        <w:tc>
          <w:tcPr>
            <w:tcW w:type="dxa" w:w="72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Détail</w:t>
            </w:r>
          </w:p>
        </w:tc>
      </w:tr>
      <w:tr>
        <w:trPr>
          <w:cantSplit/>
        </w:trPr>
        <w:tc>
          <w:tcPr>
            <w:tcW w:type="dxa" w:w="24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Formation</w:t>
            </w:r>
          </w:p>
        </w:tc>
        <w:tc>
          <w:tcPr>
            <w:tcW w:type="dxa" w:w="7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Baccalauréat scientifique, série D – Lycée de Gbenyedzi, Lomé (2024-2025). Développement web &amp; mobile – Simplon.co / Académie Digitale Numérique, Golfe 1 (en cours).</w:t>
            </w:r>
          </w:p>
        </w:tc>
      </w:tr>
      <w:tr>
        <w:trPr>
          <w:cantSplit/>
        </w:trPr>
        <w:tc>
          <w:tcPr>
            <w:tcW w:type="dxa" w:w="24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Certifications</w:t>
            </w:r>
          </w:p>
        </w:tc>
        <w:tc>
          <w:tcPr>
            <w:tcW w:type="dxa" w:w="7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Attestation « IA &amp; création de produits » – Togo DataLab / TDEV Community (novembre 2025), avec le projet MEDIGENI, un produit numérique intégrant l'IA au service de la santé. Attestation « Agroécologie digitale » – plateforme de formation de la FAO (novembre 2025).</w:t>
            </w:r>
          </w:p>
        </w:tc>
      </w:tr>
      <w:tr>
        <w:trPr>
          <w:cantSplit/>
        </w:trPr>
        <w:tc>
          <w:tcPr>
            <w:tcW w:type="dxa" w:w="24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Compétences numériques</w:t>
            </w:r>
          </w:p>
        </w:tc>
        <w:tc>
          <w:tcPr>
            <w:tcW w:type="dxa" w:w="7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HTML / CSS / JavaScript, Python / SQL / Git, VS Code, Termux, Acode, AlgoBox.</w:t>
            </w:r>
          </w:p>
        </w:tc>
      </w:tr>
      <w:tr>
        <w:trPr>
          <w:cantSplit/>
        </w:trPr>
        <w:tc>
          <w:tcPr>
            <w:tcW w:type="dxa" w:w="24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Compétences techniques</w:t>
            </w:r>
          </w:p>
        </w:tc>
        <w:tc>
          <w:tcPr>
            <w:tcW w:type="dxa" w:w="7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Frigoriste (montage, entretien, dépannage), notions d'électricité et de plomberie (pratique personnelle).</w:t>
            </w:r>
          </w:p>
        </w:tc>
      </w:tr>
      <w:tr>
        <w:trPr>
          <w:cantSplit/>
        </w:trPr>
        <w:tc>
          <w:tcPr>
            <w:tcW w:type="dxa" w:w="24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Langues</w:t>
            </w:r>
          </w:p>
        </w:tc>
        <w:tc>
          <w:tcPr>
            <w:tcW w:type="dxa" w:w="7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Français (intermédiaire professionnel), éwé (langue maternelle), anglais (notions de base).</w:t>
            </w:r>
          </w:p>
        </w:tc>
      </w:tr>
      <w:tr>
        <w:trPr>
          <w:cantSplit/>
        </w:trPr>
        <w:tc>
          <w:tcPr>
            <w:tcW w:type="dxa" w:w="24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Contact</w:t>
            </w:r>
          </w:p>
        </w:tc>
        <w:tc>
          <w:tcPr>
            <w:tcW w:type="dxa" w:w="7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+228 97 90 67 11  |  samuelazovic@gmail.com  |  GitHub / TikTok / LinkedIn : Samvicdev</w:t>
            </w:r>
          </w:p>
        </w:tc>
      </w:tr>
    </w:tbl>
    <w:p>
      <w:pPr>
        <w:pStyle w:val="Heading1"/>
        <w:pageBreakBefore/>
      </w:pPr>
      <w:r>
        <w:t xml:space="preserve">3. Technologies utilisées</w:t>
      </w:r>
    </w:p>
    <w:p>
      <w:pPr>
        <w:spacing w:after="120" w:line="300"/>
      </w:pPr>
      <w:r>
        <w:rPr>
          <w:rFonts w:ascii="Calibri" w:cs="Calibri" w:eastAsia="Calibri" w:hAnsi="Calibri"/>
        </w:rPr>
        <w:t xml:space="preserve">Le projet est entièrement développé en Python. Les versions ci-dessous sont celles du fichier requirements.txt du dépôt.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cantSplit/>
          <w:tblHeader/>
        </w:trPr>
        <w:tc>
          <w:tcPr>
            <w:tcW w:type="dxa" w:w="23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Domaine</w:t>
            </w:r>
          </w:p>
        </w:tc>
        <w:tc>
          <w:tcPr>
            <w:tcW w:type="dxa" w:w="30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Technologie</w:t>
            </w:r>
          </w:p>
        </w:tc>
        <w:tc>
          <w:tcPr>
            <w:tcW w:type="dxa" w:w="43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Rôle dans EDUPAIE</w:t>
            </w:r>
          </w:p>
        </w:tc>
      </w:tr>
      <w:tr>
        <w:trPr>
          <w:cantSplit/>
        </w:trPr>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Langage</w:t>
            </w:r>
          </w:p>
        </w:tc>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Python 3</w:t>
            </w:r>
          </w:p>
        </w:tc>
        <w:tc>
          <w:tcPr>
            <w:tcW w:type="dxa" w:w="4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Logique métier, accès aux données, interface</w:t>
            </w:r>
          </w:p>
        </w:tc>
      </w:tr>
      <w:tr>
        <w:trPr>
          <w:cantSplit/>
        </w:trPr>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Interface graphique</w:t>
            </w:r>
          </w:p>
        </w:tc>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PySide6 6.11.2 (Qt)</w:t>
            </w:r>
          </w:p>
        </w:tc>
        <w:tc>
          <w:tcPr>
            <w:tcW w:type="dxa" w:w="4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Fenêtres, tableaux, formulaires, feuille de style style.qss</w:t>
            </w:r>
          </w:p>
        </w:tc>
      </w:tr>
      <w:tr>
        <w:trPr>
          <w:cantSplit/>
        </w:trPr>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Graphiques</w:t>
            </w:r>
          </w:p>
        </w:tc>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PySide6 QtCharts</w:t>
            </w:r>
          </w:p>
        </w:tc>
        <w:tc>
          <w:tcPr>
            <w:tcW w:type="dxa" w:w="4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Histogramme des encaissements et graphique en anneau</w:t>
            </w:r>
          </w:p>
        </w:tc>
      </w:tr>
      <w:tr>
        <w:trPr>
          <w:cantSplit/>
        </w:trPr>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Base de données</w:t>
            </w:r>
          </w:p>
        </w:tc>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SQLite (module sqlite3)</w:t>
            </w:r>
          </w:p>
        </w:tc>
        <w:tc>
          <w:tcPr>
            <w:tcW w:type="dxa" w:w="4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Stockage local des élèves, paiements, tarifs, échéances et paramètres</w:t>
            </w:r>
          </w:p>
        </w:tc>
      </w:tr>
      <w:tr>
        <w:trPr>
          <w:cantSplit/>
        </w:trPr>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Reçus PDF</w:t>
            </w:r>
          </w:p>
        </w:tc>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fpdf2</w:t>
            </w:r>
          </w:p>
        </w:tc>
        <w:tc>
          <w:tcPr>
            <w:tcW w:type="dxa" w:w="4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Génération des reçus de paiement (format A5 paysage)</w:t>
            </w:r>
          </w:p>
        </w:tc>
      </w:tr>
      <w:tr>
        <w:trPr>
          <w:cantSplit/>
        </w:trPr>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Import / export</w:t>
            </w:r>
          </w:p>
        </w:tc>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openpyxl 3.1.5, csv</w:t>
            </w:r>
          </w:p>
        </w:tc>
        <w:tc>
          <w:tcPr>
            <w:tcW w:type="dxa" w:w="4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Lecture et écriture des fichiers Excel et CSV</w:t>
            </w:r>
          </w:p>
        </w:tc>
      </w:tr>
      <w:tr>
        <w:trPr>
          <w:cantSplit/>
        </w:trPr>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Images</w:t>
            </w:r>
          </w:p>
        </w:tc>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Pillow 12.3.0</w:t>
            </w:r>
          </w:p>
        </w:tc>
        <w:tc>
          <w:tcPr>
            <w:tcW w:type="dxa" w:w="4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Gestion des images du logo et de la signature</w:t>
            </w:r>
          </w:p>
        </w:tc>
      </w:tr>
      <w:tr>
        <w:trPr>
          <w:cantSplit/>
        </w:trPr>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Impression Windows</w:t>
            </w:r>
          </w:p>
        </w:tc>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pywin32 310</w:t>
            </w:r>
          </w:p>
        </w:tc>
        <w:tc>
          <w:tcPr>
            <w:tcW w:type="dxa" w:w="4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Envoi direct du reçu à l'imprimante par défaut</w:t>
            </w:r>
          </w:p>
        </w:tc>
      </w:tr>
      <w:tr>
        <w:trPr>
          <w:cantSplit/>
        </w:trPr>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Sécurité</w:t>
            </w:r>
          </w:p>
        </w:tc>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hashlib (PBKDF2-SHA256)</w:t>
            </w:r>
          </w:p>
        </w:tc>
        <w:tc>
          <w:tcPr>
            <w:tcW w:type="dxa" w:w="4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Mot de passe et code de secours stockés sous forme chiffrée</w:t>
            </w:r>
          </w:p>
        </w:tc>
      </w:tr>
      <w:tr>
        <w:trPr>
          <w:cantSplit/>
        </w:trPr>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Versionnement</w:t>
            </w:r>
          </w:p>
        </w:tc>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Git / GitHub</w:t>
            </w:r>
          </w:p>
        </w:tc>
        <w:tc>
          <w:tcPr>
            <w:tcW w:type="dxa" w:w="4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Dépôt SAMVICdev/edupaie</w:t>
            </w:r>
          </w:p>
        </w:tc>
      </w:tr>
    </w:tbl>
    <w:p>
      <w:pPr>
        <w:pStyle w:val="Heading1"/>
        <w:pageBreakBefore/>
      </w:pPr>
      <w:r>
        <w:t xml:space="preserve">4. Architecture du projet</w:t>
      </w:r>
    </w:p>
    <w:p>
      <w:pPr>
        <w:spacing w:after="120" w:line="300"/>
      </w:pPr>
      <w:r>
        <w:rPr>
          <w:rFonts w:ascii="Calibri" w:cs="Calibri" w:eastAsia="Calibri" w:hAnsi="Calibri"/>
        </w:rPr>
        <w:t xml:space="preserve">Le code est organisé en trois couches indépendantes. Chaque couche ne parle qu'à la couche située juste en dessous, ce qui rend le projet facile à maintenir et à faire évoluer.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5238"/>
      </w:tblGrid>
      <w:tr>
        <w:trPr>
          <w:cantSplit/>
          <w:tblHeader/>
        </w:trPr>
        <w:tc>
          <w:tcPr>
            <w:tcW w:type="dxa" w:w="21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Couche</w:t>
            </w:r>
          </w:p>
        </w:tc>
        <w:tc>
          <w:tcPr>
            <w:tcW w:type="dxa" w:w="23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Dossier</w:t>
            </w:r>
          </w:p>
        </w:tc>
        <w:tc>
          <w:tcPr>
            <w:tcW w:type="dxa" w:w="52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Responsabilité</w:t>
            </w:r>
          </w:p>
        </w:tc>
      </w:tr>
      <w:tr>
        <w:trPr>
          <w:cantSplit/>
        </w:trPr>
        <w:tc>
          <w:tcPr>
            <w:tcW w:type="dxa" w:w="21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Interface (UI)</w:t>
            </w:r>
          </w:p>
        </w:tc>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src/ui</w:t>
            </w:r>
          </w:p>
        </w:tc>
        <w:tc>
          <w:tcPr>
            <w:tcW w:type="dxa" w:w="5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Fenêtre principale et boîtes de dialogue PySide6 : affichage et saisie uniquement.</w:t>
            </w:r>
          </w:p>
        </w:tc>
      </w:tr>
      <w:tr>
        <w:trPr>
          <w:cantSplit/>
        </w:trPr>
        <w:tc>
          <w:tcPr>
            <w:tcW w:type="dxa" w:w="21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Services (métier)</w:t>
            </w:r>
          </w:p>
        </w:tc>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src/services</w:t>
            </w:r>
          </w:p>
        </w:tc>
        <w:tc>
          <w:tcPr>
            <w:tcW w:type="dxa" w:w="5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Règles de gestion : validations, matricule, statut, numéro de reçu, PDF, sécurité, import / export.</w:t>
            </w:r>
          </w:p>
        </w:tc>
      </w:tr>
      <w:tr>
        <w:trPr>
          <w:cantSplit/>
        </w:trPr>
        <w:tc>
          <w:tcPr>
            <w:tcW w:type="dxa" w:w="21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Accès aux données (DAO)</w:t>
            </w:r>
          </w:p>
        </w:tc>
        <w:tc>
          <w:tcPr>
            <w:tcW w:type="dxa" w:w="2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src/database</w:t>
            </w:r>
          </w:p>
        </w:tc>
        <w:tc>
          <w:tcPr>
            <w:tcW w:type="dxa" w:w="5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Requêtes SQL vers SQLite : ajouter, lire, modifier, supprimer.</w:t>
            </w:r>
          </w:p>
        </w:tc>
      </w:tr>
    </w:tbl>
    <w:p>
      <w:pPr>
        <w:spacing w:after="160"/>
      </w:pPr>
    </w:p>
    <w:p>
      <w:pPr>
        <w:pStyle w:val="Heading2"/>
      </w:pPr>
      <w:r>
        <w:t xml:space="preserve">4.1 Exemple de parcours : enregistrer un paiement</w:t>
      </w:r>
    </w:p>
    <w:p>
      <w:pPr>
        <w:pStyle w:val="ListParagraph"/>
        <w:numPr>
          <w:ilvl w:val="0"/>
          <w:numId w:val="3"/>
        </w:numPr>
        <w:spacing w:after="60" w:line="290"/>
      </w:pPr>
      <w:r>
        <w:rPr>
          <w:rFonts w:ascii="Calibri" w:cs="Calibri" w:eastAsia="Calibri" w:hAnsi="Calibri"/>
        </w:rPr>
        <w:t xml:space="preserve">L'utilisateur clique sur « Payer » dans la liste (ou utilise le raccourci Ctrl+P).</w:t>
      </w:r>
    </w:p>
    <w:p>
      <w:pPr>
        <w:pStyle w:val="ListParagraph"/>
        <w:numPr>
          <w:ilvl w:val="0"/>
          <w:numId w:val="3"/>
        </w:numPr>
        <w:spacing w:after="60" w:line="290"/>
      </w:pPr>
      <w:r>
        <w:rPr>
          <w:rFonts w:ascii="Calibri" w:cs="Calibri" w:eastAsia="Calibri" w:hAnsi="Calibri"/>
        </w:rPr>
        <w:t xml:space="preserve">La boîte PaiementDialog s'ouvre ; il saisit le montant, le mode de paiement et la date.</w:t>
      </w:r>
    </w:p>
    <w:p>
      <w:pPr>
        <w:pStyle w:val="ListParagraph"/>
        <w:numPr>
          <w:ilvl w:val="0"/>
          <w:numId w:val="3"/>
        </w:numPr>
        <w:spacing w:after="60" w:line="290"/>
      </w:pPr>
      <w:r>
        <w:rPr>
          <w:rFonts w:ascii="Calibri" w:cs="Calibri" w:eastAsia="Calibri" w:hAnsi="Calibri"/>
        </w:rPr>
        <w:t xml:space="preserve">PaiementService vérifie les données, calcule le nouveau reste et génère le numéro de reçu.</w:t>
      </w:r>
    </w:p>
    <w:p>
      <w:pPr>
        <w:pStyle w:val="ListParagraph"/>
        <w:numPr>
          <w:ilvl w:val="0"/>
          <w:numId w:val="3"/>
        </w:numPr>
        <w:spacing w:after="60" w:line="290"/>
      </w:pPr>
      <w:r>
        <w:rPr>
          <w:rFonts w:ascii="Calibri" w:cs="Calibri" w:eastAsia="Calibri" w:hAnsi="Calibri"/>
        </w:rPr>
        <w:t xml:space="preserve">PaiementDAO enregistre la ligne dans la table paiements de SQLite, avec le total payé et le reste après paiement.</w:t>
      </w:r>
    </w:p>
    <w:p>
      <w:pPr>
        <w:pStyle w:val="ListParagraph"/>
        <w:numPr>
          <w:ilvl w:val="0"/>
          <w:numId w:val="3"/>
        </w:numPr>
        <w:spacing w:after="60" w:line="290"/>
      </w:pPr>
      <w:r>
        <w:rPr>
          <w:rFonts w:ascii="Calibri" w:cs="Calibri" w:eastAsia="Calibri" w:hAnsi="Calibri"/>
        </w:rPr>
        <w:t xml:space="preserve">PDFService produit le reçu PDF.</w:t>
      </w:r>
    </w:p>
    <w:p>
      <w:pPr>
        <w:pStyle w:val="ListParagraph"/>
        <w:numPr>
          <w:ilvl w:val="0"/>
          <w:numId w:val="3"/>
        </w:numPr>
        <w:spacing w:after="60" w:line="290"/>
      </w:pPr>
      <w:r>
        <w:rPr>
          <w:rFonts w:ascii="Calibri" w:cs="Calibri" w:eastAsia="Calibri" w:hAnsi="Calibri"/>
        </w:rPr>
        <w:t xml:space="preserve">Le tableau de bord se recharge : statut, reste à payer, totaux et graphiques sont à jour.</w:t>
      </w:r>
    </w:p>
    <w:p>
      <w:pPr>
        <w:pStyle w:val="Heading2"/>
      </w:pPr>
      <w:r>
        <w:t xml:space="preserve">4.2 Arborescence</w:t>
      </w:r>
    </w:p>
    <w:p>
      <w:pPr>
        <w:keepNext/>
        <w:shd w:fill="F1F3F4" w:color="auto" w:val="clear"/>
        <w:spacing w:after="0" w:line="232"/>
        <w:ind w:left="120" w:right="120"/>
      </w:pPr>
      <w:r>
        <w:rPr>
          <w:rFonts w:ascii="Consolas" w:cs="Consolas" w:eastAsia="Consolas" w:hAnsi="Consolas"/>
          <w:sz w:val="17"/>
          <w:szCs w:val="17"/>
        </w:rPr>
        <w:t xml:space="preserve">edupaie/</w:t>
      </w:r>
    </w:p>
    <w:p>
      <w:pPr>
        <w:keepNext/>
        <w:shd w:fill="F1F3F4" w:color="auto" w:val="clear"/>
        <w:spacing w:after="0" w:line="232"/>
        <w:ind w:left="120" w:right="120"/>
      </w:pPr>
      <w:r>
        <w:rPr>
          <w:rFonts w:ascii="Consolas" w:cs="Consolas" w:eastAsia="Consolas" w:hAnsi="Consolas"/>
          <w:sz w:val="17"/>
          <w:szCs w:val="17"/>
        </w:rPr>
        <w:t xml:space="preserve">├── requirements.txt</w:t>
      </w:r>
    </w:p>
    <w:p>
      <w:pPr>
        <w:keepNext/>
        <w:shd w:fill="F1F3F4" w:color="auto" w:val="clear"/>
        <w:spacing w:after="0" w:line="232"/>
        <w:ind w:left="120" w:right="120"/>
      </w:pPr>
      <w:r>
        <w:rPr>
          <w:rFonts w:ascii="Consolas" w:cs="Consolas" w:eastAsia="Consolas" w:hAnsi="Consolas"/>
          <w:sz w:val="17"/>
          <w:szCs w:val="17"/>
        </w:rPr>
        <w:t xml:space="preserve">├── data/</w:t>
      </w:r>
    </w:p>
    <w:p>
      <w:pPr>
        <w:keepNext/>
        <w:shd w:fill="F1F3F4" w:color="auto" w:val="clear"/>
        <w:spacing w:after="0" w:line="232"/>
        <w:ind w:left="120" w:right="120"/>
      </w:pPr>
      <w:r>
        <w:rPr>
          <w:rFonts w:ascii="Consolas" w:cs="Consolas" w:eastAsia="Consolas" w:hAnsi="Consolas"/>
          <w:sz w:val="17"/>
          <w:szCs w:val="17"/>
        </w:rPr>
        <w:t xml:space="preserve">│   ├── schema.sql              (structure de la base)</w:t>
      </w:r>
    </w:p>
    <w:p>
      <w:pPr>
        <w:keepNext/>
        <w:shd w:fill="F1F3F4" w:color="auto" w:val="clear"/>
        <w:spacing w:after="0" w:line="232"/>
        <w:ind w:left="120" w:right="120"/>
      </w:pPr>
      <w:r>
        <w:rPr>
          <w:rFonts w:ascii="Consolas" w:cs="Consolas" w:eastAsia="Consolas" w:hAnsi="Consolas"/>
          <w:sz w:val="17"/>
          <w:szCs w:val="17"/>
        </w:rPr>
        <w:t xml:space="preserve">│   └── edupaie.db              (base SQLite locale)</w:t>
      </w:r>
    </w:p>
    <w:p>
      <w:pPr>
        <w:keepNext/>
        <w:shd w:fill="F1F3F4" w:color="auto" w:val="clear"/>
        <w:spacing w:after="0" w:line="232"/>
        <w:ind w:left="120" w:right="120"/>
      </w:pPr>
      <w:r>
        <w:rPr>
          <w:rFonts w:ascii="Consolas" w:cs="Consolas" w:eastAsia="Consolas" w:hAnsi="Consolas"/>
          <w:sz w:val="17"/>
          <w:szCs w:val="17"/>
        </w:rPr>
        <w:t xml:space="preserve">└── src/</w:t>
      </w:r>
    </w:p>
    <w:p>
      <w:pPr>
        <w:keepNext/>
        <w:shd w:fill="F1F3F4" w:color="auto" w:val="clear"/>
        <w:spacing w:after="0" w:line="232"/>
        <w:ind w:left="120" w:right="120"/>
      </w:pPr>
      <w:r>
        <w:rPr>
          <w:rFonts w:ascii="Consolas" w:cs="Consolas" w:eastAsia="Consolas" w:hAnsi="Consolas"/>
          <w:sz w:val="17"/>
          <w:szCs w:val="17"/>
        </w:rPr>
        <w:t xml:space="preserve">    ├── assets/logo.png         (logo de l'écran de connexion)</w:t>
      </w:r>
    </w:p>
    <w:p>
      <w:pPr>
        <w:keepNext/>
        <w:shd w:fill="F1F3F4" w:color="auto" w:val="clear"/>
        <w:spacing w:after="0" w:line="232"/>
        <w:ind w:left="120" w:right="120"/>
      </w:pPr>
      <w:r>
        <w:rPr>
          <w:rFonts w:ascii="Consolas" w:cs="Consolas" w:eastAsia="Consolas" w:hAnsi="Consolas"/>
          <w:sz w:val="17"/>
          <w:szCs w:val="17"/>
        </w:rPr>
        <w:t xml:space="preserve">    ├── database/</w:t>
      </w:r>
    </w:p>
    <w:p>
      <w:pPr>
        <w:keepNext/>
        <w:shd w:fill="F1F3F4" w:color="auto" w:val="clear"/>
        <w:spacing w:after="0" w:line="232"/>
        <w:ind w:left="120" w:right="120"/>
      </w:pPr>
      <w:r>
        <w:rPr>
          <w:rFonts w:ascii="Consolas" w:cs="Consolas" w:eastAsia="Consolas" w:hAnsi="Consolas"/>
          <w:sz w:val="17"/>
          <w:szCs w:val="17"/>
        </w:rPr>
        <w:t xml:space="preserve">    │   ├── connection.py       (connexion, création et migrations)</w:t>
      </w:r>
    </w:p>
    <w:p>
      <w:pPr>
        <w:keepNext/>
        <w:shd w:fill="F1F3F4" w:color="auto" w:val="clear"/>
        <w:spacing w:after="0" w:line="232"/>
        <w:ind w:left="120" w:right="120"/>
      </w:pPr>
      <w:r>
        <w:rPr>
          <w:rFonts w:ascii="Consolas" w:cs="Consolas" w:eastAsia="Consolas" w:hAnsi="Consolas"/>
          <w:sz w:val="17"/>
          <w:szCs w:val="17"/>
        </w:rPr>
        <w:t xml:space="preserve">    │   ├── eleve_dao.py</w:t>
      </w:r>
    </w:p>
    <w:p>
      <w:pPr>
        <w:keepNext/>
        <w:shd w:fill="F1F3F4" w:color="auto" w:val="clear"/>
        <w:spacing w:after="0" w:line="232"/>
        <w:ind w:left="120" w:right="120"/>
      </w:pPr>
      <w:r>
        <w:rPr>
          <w:rFonts w:ascii="Consolas" w:cs="Consolas" w:eastAsia="Consolas" w:hAnsi="Consolas"/>
          <w:sz w:val="17"/>
          <w:szCs w:val="17"/>
        </w:rPr>
        <w:t xml:space="preserve">    │   ├── paiement_dao.py</w:t>
      </w:r>
    </w:p>
    <w:p>
      <w:pPr>
        <w:keepNext/>
        <w:shd w:fill="F1F3F4" w:color="auto" w:val="clear"/>
        <w:spacing w:after="0" w:line="232"/>
        <w:ind w:left="120" w:right="120"/>
      </w:pPr>
      <w:r>
        <w:rPr>
          <w:rFonts w:ascii="Consolas" w:cs="Consolas" w:eastAsia="Consolas" w:hAnsi="Consolas"/>
          <w:sz w:val="17"/>
          <w:szCs w:val="17"/>
        </w:rPr>
        <w:t xml:space="preserve">    │   ├── parametres_dao.py</w:t>
      </w:r>
    </w:p>
    <w:p>
      <w:pPr>
        <w:keepNext/>
        <w:shd w:fill="F1F3F4" w:color="auto" w:val="clear"/>
        <w:spacing w:after="0" w:line="232"/>
        <w:ind w:left="120" w:right="120"/>
      </w:pPr>
      <w:r>
        <w:rPr>
          <w:rFonts w:ascii="Consolas" w:cs="Consolas" w:eastAsia="Consolas" w:hAnsi="Consolas"/>
          <w:sz w:val="17"/>
          <w:szCs w:val="17"/>
        </w:rPr>
        <w:t xml:space="preserve">    │   ├── tarif_dao.py</w:t>
      </w:r>
    </w:p>
    <w:p>
      <w:pPr>
        <w:keepNext/>
        <w:shd w:fill="F1F3F4" w:color="auto" w:val="clear"/>
        <w:spacing w:after="0" w:line="232"/>
        <w:ind w:left="120" w:right="120"/>
      </w:pPr>
      <w:r>
        <w:rPr>
          <w:rFonts w:ascii="Consolas" w:cs="Consolas" w:eastAsia="Consolas" w:hAnsi="Consolas"/>
          <w:sz w:val="17"/>
          <w:szCs w:val="17"/>
        </w:rPr>
        <w:t xml:space="preserve">    │   └── echeance_dao.py</w:t>
      </w:r>
    </w:p>
    <w:p>
      <w:pPr>
        <w:keepNext/>
        <w:shd w:fill="F1F3F4" w:color="auto" w:val="clear"/>
        <w:spacing w:after="0" w:line="232"/>
        <w:ind w:left="120" w:right="120"/>
      </w:pPr>
      <w:r>
        <w:rPr>
          <w:rFonts w:ascii="Consolas" w:cs="Consolas" w:eastAsia="Consolas" w:hAnsi="Consolas"/>
          <w:sz w:val="17"/>
          <w:szCs w:val="17"/>
        </w:rPr>
        <w:t xml:space="preserve">    ├── services/</w:t>
      </w:r>
    </w:p>
    <w:p>
      <w:pPr>
        <w:keepNext/>
        <w:shd w:fill="F1F3F4" w:color="auto" w:val="clear"/>
        <w:spacing w:after="0" w:line="232"/>
        <w:ind w:left="120" w:right="120"/>
      </w:pPr>
      <w:r>
        <w:rPr>
          <w:rFonts w:ascii="Consolas" w:cs="Consolas" w:eastAsia="Consolas" w:hAnsi="Consolas"/>
          <w:sz w:val="17"/>
          <w:szCs w:val="17"/>
        </w:rPr>
        <w:t xml:space="preserve">    │   ├── eleve_service.py</w:t>
      </w:r>
    </w:p>
    <w:p>
      <w:pPr>
        <w:keepNext/>
        <w:shd w:fill="F1F3F4" w:color="auto" w:val="clear"/>
        <w:spacing w:after="0" w:line="232"/>
        <w:ind w:left="120" w:right="120"/>
      </w:pPr>
      <w:r>
        <w:rPr>
          <w:rFonts w:ascii="Consolas" w:cs="Consolas" w:eastAsia="Consolas" w:hAnsi="Consolas"/>
          <w:sz w:val="17"/>
          <w:szCs w:val="17"/>
        </w:rPr>
        <w:t xml:space="preserve">    │   ├── paiement_service.py</w:t>
      </w:r>
    </w:p>
    <w:p>
      <w:pPr>
        <w:keepNext/>
        <w:shd w:fill="F1F3F4" w:color="auto" w:val="clear"/>
        <w:spacing w:after="0" w:line="232"/>
        <w:ind w:left="120" w:right="120"/>
      </w:pPr>
      <w:r>
        <w:rPr>
          <w:rFonts w:ascii="Consolas" w:cs="Consolas" w:eastAsia="Consolas" w:hAnsi="Consolas"/>
          <w:sz w:val="17"/>
          <w:szCs w:val="17"/>
        </w:rPr>
        <w:t xml:space="preserve">    │   ├── pdf_service.py</w:t>
      </w:r>
    </w:p>
    <w:p>
      <w:pPr>
        <w:keepNext/>
        <w:shd w:fill="F1F3F4" w:color="auto" w:val="clear"/>
        <w:spacing w:after="0" w:line="232"/>
        <w:ind w:left="120" w:right="120"/>
      </w:pPr>
      <w:r>
        <w:rPr>
          <w:rFonts w:ascii="Consolas" w:cs="Consolas" w:eastAsia="Consolas" w:hAnsi="Consolas"/>
          <w:sz w:val="17"/>
          <w:szCs w:val="17"/>
        </w:rPr>
        <w:t xml:space="preserve">    │   ├── securite_service.py</w:t>
      </w:r>
    </w:p>
    <w:p>
      <w:pPr>
        <w:keepNext/>
        <w:shd w:fill="F1F3F4" w:color="auto" w:val="clear"/>
        <w:spacing w:after="0" w:line="232"/>
        <w:ind w:left="120" w:right="120"/>
      </w:pPr>
      <w:r>
        <w:rPr>
          <w:rFonts w:ascii="Consolas" w:cs="Consolas" w:eastAsia="Consolas" w:hAnsi="Consolas"/>
          <w:sz w:val="17"/>
          <w:szCs w:val="17"/>
        </w:rPr>
        <w:t xml:space="preserve">    │   ├── import_export_service.py</w:t>
      </w:r>
    </w:p>
    <w:p>
      <w:pPr>
        <w:keepNext/>
        <w:shd w:fill="F1F3F4" w:color="auto" w:val="clear"/>
        <w:spacing w:after="0" w:line="232"/>
        <w:ind w:left="120" w:right="120"/>
      </w:pPr>
      <w:r>
        <w:rPr>
          <w:rFonts w:ascii="Consolas" w:cs="Consolas" w:eastAsia="Consolas" w:hAnsi="Consolas"/>
          <w:sz w:val="17"/>
          <w:szCs w:val="17"/>
        </w:rPr>
        <w:t xml:space="preserve">    │   └── export_service.py</w:t>
      </w:r>
    </w:p>
    <w:p>
      <w:pPr>
        <w:keepNext/>
        <w:shd w:fill="F1F3F4" w:color="auto" w:val="clear"/>
        <w:spacing w:after="0" w:line="232"/>
        <w:ind w:left="120" w:right="120"/>
      </w:pPr>
      <w:r>
        <w:rPr>
          <w:rFonts w:ascii="Consolas" w:cs="Consolas" w:eastAsia="Consolas" w:hAnsi="Consolas"/>
          <w:sz w:val="17"/>
          <w:szCs w:val="17"/>
        </w:rPr>
        <w:t xml:space="preserve">    └── ui/</w:t>
      </w:r>
    </w:p>
    <w:p>
      <w:pPr>
        <w:keepNext/>
        <w:shd w:fill="F1F3F4" w:color="auto" w:val="clear"/>
        <w:spacing w:after="0" w:line="232"/>
        <w:ind w:left="120" w:right="120"/>
      </w:pPr>
      <w:r>
        <w:rPr>
          <w:rFonts w:ascii="Consolas" w:cs="Consolas" w:eastAsia="Consolas" w:hAnsi="Consolas"/>
          <w:sz w:val="17"/>
          <w:szCs w:val="17"/>
        </w:rPr>
        <w:t xml:space="preserve">        ├── main_window.py      (fenêtre principale + démarrage)</w:t>
      </w:r>
    </w:p>
    <w:p>
      <w:pPr>
        <w:keepNext/>
        <w:shd w:fill="F1F3F4" w:color="auto" w:val="clear"/>
        <w:spacing w:after="0" w:line="232"/>
        <w:ind w:left="120" w:right="120"/>
      </w:pPr>
      <w:r>
        <w:rPr>
          <w:rFonts w:ascii="Consolas" w:cs="Consolas" w:eastAsia="Consolas" w:hAnsi="Consolas"/>
          <w:sz w:val="17"/>
          <w:szCs w:val="17"/>
        </w:rPr>
        <w:t xml:space="preserve">        ├── style.qss           (apparence de l'application)</w:t>
      </w:r>
    </w:p>
    <w:p>
      <w:pPr>
        <w:keepNext/>
        <w:shd w:fill="F1F3F4" w:color="auto" w:val="clear"/>
        <w:spacing w:after="0" w:line="232"/>
        <w:ind w:left="120" w:right="120"/>
      </w:pPr>
      <w:r>
        <w:rPr>
          <w:rFonts w:ascii="Consolas" w:cs="Consolas" w:eastAsia="Consolas" w:hAnsi="Consolas"/>
          <w:sz w:val="17"/>
          <w:szCs w:val="17"/>
        </w:rPr>
        <w:t xml:space="preserve">        ├── connexion_dialog.py</w:t>
      </w:r>
    </w:p>
    <w:p>
      <w:pPr>
        <w:keepNext/>
        <w:shd w:fill="F1F3F4" w:color="auto" w:val="clear"/>
        <w:spacing w:after="0" w:line="232"/>
        <w:ind w:left="120" w:right="120"/>
      </w:pPr>
      <w:r>
        <w:rPr>
          <w:rFonts w:ascii="Consolas" w:cs="Consolas" w:eastAsia="Consolas" w:hAnsi="Consolas"/>
          <w:sz w:val="17"/>
          <w:szCs w:val="17"/>
        </w:rPr>
        <w:t xml:space="preserve">        ├── reinitialisation_dialog.py</w:t>
      </w:r>
    </w:p>
    <w:p>
      <w:pPr>
        <w:keepNext/>
        <w:shd w:fill="F1F3F4" w:color="auto" w:val="clear"/>
        <w:spacing w:after="0" w:line="232"/>
        <w:ind w:left="120" w:right="120"/>
      </w:pPr>
      <w:r>
        <w:rPr>
          <w:rFonts w:ascii="Consolas" w:cs="Consolas" w:eastAsia="Consolas" w:hAnsi="Consolas"/>
          <w:sz w:val="17"/>
          <w:szCs w:val="17"/>
        </w:rPr>
        <w:t xml:space="preserve">        ├── code_recuperation_dialog.py</w:t>
      </w:r>
    </w:p>
    <w:p>
      <w:pPr>
        <w:keepNext/>
        <w:shd w:fill="F1F3F4" w:color="auto" w:val="clear"/>
        <w:spacing w:after="0" w:line="232"/>
        <w:ind w:left="120" w:right="120"/>
      </w:pPr>
      <w:r>
        <w:rPr>
          <w:rFonts w:ascii="Consolas" w:cs="Consolas" w:eastAsia="Consolas" w:hAnsi="Consolas"/>
          <w:sz w:val="17"/>
          <w:szCs w:val="17"/>
        </w:rPr>
        <w:t xml:space="preserve">        ├── eleve_dialog.py</w:t>
      </w:r>
    </w:p>
    <w:p>
      <w:pPr>
        <w:keepNext/>
        <w:shd w:fill="F1F3F4" w:color="auto" w:val="clear"/>
        <w:spacing w:after="0" w:line="232"/>
        <w:ind w:left="120" w:right="120"/>
      </w:pPr>
      <w:r>
        <w:rPr>
          <w:rFonts w:ascii="Consolas" w:cs="Consolas" w:eastAsia="Consolas" w:hAnsi="Consolas"/>
          <w:sz w:val="17"/>
          <w:szCs w:val="17"/>
        </w:rPr>
        <w:t xml:space="preserve">        ├── paiement_dialog.py</w:t>
      </w:r>
    </w:p>
    <w:p>
      <w:pPr>
        <w:keepNext/>
        <w:shd w:fill="F1F3F4" w:color="auto" w:val="clear"/>
        <w:spacing w:after="0" w:line="232"/>
        <w:ind w:left="120" w:right="120"/>
      </w:pPr>
      <w:r>
        <w:rPr>
          <w:rFonts w:ascii="Consolas" w:cs="Consolas" w:eastAsia="Consolas" w:hAnsi="Consolas"/>
          <w:sz w:val="17"/>
          <w:szCs w:val="17"/>
        </w:rPr>
        <w:t xml:space="preserve">        ├── historique_dialog.py</w:t>
      </w:r>
    </w:p>
    <w:p>
      <w:pPr>
        <w:keepNext/>
        <w:shd w:fill="F1F3F4" w:color="auto" w:val="clear"/>
        <w:spacing w:after="0" w:line="232"/>
        <w:ind w:left="120" w:right="120"/>
      </w:pPr>
      <w:r>
        <w:rPr>
          <w:rFonts w:ascii="Consolas" w:cs="Consolas" w:eastAsia="Consolas" w:hAnsi="Consolas"/>
          <w:sz w:val="17"/>
          <w:szCs w:val="17"/>
        </w:rPr>
        <w:t xml:space="preserve">        ├── tarifs_dialog.py</w:t>
      </w:r>
    </w:p>
    <w:p>
      <w:pPr>
        <w:keepNext/>
        <w:shd w:fill="F1F3F4" w:color="auto" w:val="clear"/>
        <w:spacing w:after="0" w:line="232"/>
        <w:ind w:left="120" w:right="120"/>
      </w:pPr>
      <w:r>
        <w:rPr>
          <w:rFonts w:ascii="Consolas" w:cs="Consolas" w:eastAsia="Consolas" w:hAnsi="Consolas"/>
          <w:sz w:val="17"/>
          <w:szCs w:val="17"/>
        </w:rPr>
        <w:t xml:space="preserve">        ├── echeance_dialog.py</w:t>
      </w:r>
    </w:p>
    <w:p>
      <w:pPr>
        <w:keepNext/>
        <w:shd w:fill="F1F3F4" w:color="auto" w:val="clear"/>
        <w:spacing w:after="0" w:line="232"/>
        <w:ind w:left="120" w:right="120"/>
      </w:pPr>
      <w:r>
        <w:rPr>
          <w:rFonts w:ascii="Consolas" w:cs="Consolas" w:eastAsia="Consolas" w:hAnsi="Consolas"/>
          <w:sz w:val="17"/>
          <w:szCs w:val="17"/>
        </w:rPr>
        <w:t xml:space="preserve">        ├── parametres_dialog.py</w:t>
      </w:r>
    </w:p>
    <w:p>
      <w:pPr>
        <w:keepNext/>
        <w:shd w:fill="F1F3F4" w:color="auto" w:val="clear"/>
        <w:spacing w:after="0" w:line="232"/>
        <w:ind w:left="120" w:right="120"/>
      </w:pPr>
      <w:r>
        <w:rPr>
          <w:rFonts w:ascii="Consolas" w:cs="Consolas" w:eastAsia="Consolas" w:hAnsi="Consolas"/>
          <w:sz w:val="17"/>
          <w:szCs w:val="17"/>
        </w:rPr>
        <w:t xml:space="preserve">        ├── assistance_dialog.py</w:t>
      </w:r>
    </w:p>
    <w:p>
      <w:pPr>
        <w:keepNext w:val="false"/>
        <w:shd w:fill="F1F3F4" w:color="auto" w:val="clear"/>
        <w:spacing w:after="0" w:line="232"/>
        <w:ind w:left="120" w:right="120"/>
      </w:pPr>
      <w:r>
        <w:rPr>
          <w:rFonts w:ascii="Consolas" w:cs="Consolas" w:eastAsia="Consolas" w:hAnsi="Consolas"/>
          <w:sz w:val="17"/>
          <w:szCs w:val="17"/>
        </w:rPr>
        <w:t xml:space="preserve">        └── guide_dialog.py</w:t>
      </w:r>
    </w:p>
    <w:p>
      <w:pPr>
        <w:spacing w:after="120"/>
      </w:pPr>
    </w:p>
    <w:p>
      <w:pPr>
        <w:pStyle w:val="Heading1"/>
        <w:pageBreakBefore/>
      </w:pPr>
      <w:r>
        <w:t xml:space="preserve">5. Base de données</w:t>
      </w:r>
    </w:p>
    <w:p>
      <w:pPr>
        <w:spacing w:after="120" w:line="300"/>
      </w:pPr>
      <w:r>
        <w:rPr>
          <w:rFonts w:ascii="Calibri" w:cs="Calibri" w:eastAsia="Calibri" w:hAnsi="Calibri"/>
        </w:rPr>
        <w:t xml:space="preserve">La base SQLite (data/edupaie.db) est créée et mise à jour automatiquement au démarrage à partir de data/schema.sql et des migrations de connection.py. Elle comporte cinq tables. Les clés étrangères sont activées à chaque connexion.</w:t>
      </w:r>
    </w:p>
    <w:p>
      <w:pPr>
        <w:pBdr>
          <w:left w:val="single" w:color="3A9E48" w:sz="24" w:space="8"/>
        </w:pBdr>
        <w:shd w:fill="EAF6EC" w:color="auto" w:val="clear"/>
        <w:spacing w:after="160" w:before="80" w:line="290"/>
        <w:ind w:left="200" w:right="100"/>
      </w:pPr>
      <w:r>
        <w:rPr>
          <w:rFonts w:ascii="Calibri" w:cs="Calibri" w:eastAsia="Calibri" w:hAnsi="Calibri"/>
          <w:b/>
          <w:bCs/>
          <w:color w:val="3A9E48"/>
        </w:rPr>
        <w:t xml:space="preserve">Calcul du reste à payer : </w:t>
      </w:r>
      <w:r>
        <w:rPr>
          <w:rFonts w:ascii="Calibri" w:cs="Calibri" w:eastAsia="Calibri" w:hAnsi="Calibri"/>
        </w:rPr>
        <w:t xml:space="preserve">reste = montant_total_due − somme des paiements de l'élève (jamais négatif). Un élève est « Soldé » lorsque son reste à payer est égal à 0.</w:t>
      </w:r>
    </w:p>
    <w:p>
      <w:pPr>
        <w:pStyle w:val="Heading2"/>
      </w:pPr>
      <w:r>
        <w:t xml:space="preserve">5.1 Table « eleves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cantSplit/>
          <w:tblHeader/>
        </w:trPr>
        <w:tc>
          <w:tcPr>
            <w:tcW w:type="dxa" w:w="26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Colonne</w:t>
            </w:r>
          </w:p>
        </w:tc>
        <w:tc>
          <w:tcPr>
            <w:tcW w:type="dxa" w:w="22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Type</w:t>
            </w:r>
          </w:p>
        </w:tc>
        <w:tc>
          <w:tcPr>
            <w:tcW w:type="dxa" w:w="48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id</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INTEGER (clé primaire)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Identifiant automatique de l'élève</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matricule</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TEXT, unique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Matricule (ex. 2026-6EMEA-001), généré automatiquement</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nom, prenom</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TEXT, obligatoires</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Nom de famille (en majuscules) et prénom</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classe</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TEXT, obligatoire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Classe (ex. 6ème A, Tle D)</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annee_scolaire</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TEXT, obligatoire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Année scolaire (ex. 2026-2027)</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montant_total_due</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REAL, ≥ 0</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Montant total de la scolarité à payer</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created_at</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DATETIME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Date d'inscription (automatique)</w:t>
            </w:r>
          </w:p>
        </w:tc>
      </w:tr>
    </w:tbl>
    <w:p>
      <w:pPr>
        <w:pStyle w:val="Heading2"/>
      </w:pPr>
      <w:r>
        <w:t xml:space="preserve">5.2 Table « paiements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cantSplit/>
          <w:tblHeader/>
        </w:trPr>
        <w:tc>
          <w:tcPr>
            <w:tcW w:type="dxa" w:w="26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Colonne</w:t>
            </w:r>
          </w:p>
        </w:tc>
        <w:tc>
          <w:tcPr>
            <w:tcW w:type="dxa" w:w="22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Type</w:t>
            </w:r>
          </w:p>
        </w:tc>
        <w:tc>
          <w:tcPr>
            <w:tcW w:type="dxa" w:w="48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Description</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id</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INTEGER (clé primaire)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Identifiant du paiement</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numero_recu</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TEXT, unique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Numéro du reçu (ex. REC-2026-0001)</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eleve_id</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INTEGER (clé étrangère)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Élève concerné (supprimé en cascade avec l'élève)</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montant</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REAL, &gt; 0</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Montant versé</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date_paiement</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DATE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Date du versement</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mode_paiement</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TEXT</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Espèces, Chèque, Virement, Mobile Money, TMoney ou Moov Money</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total_paye_apres</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REAL</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Total payé par l'élève après ce versement</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reste_apres</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REAL</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Reste à payer après ce versement (utilisé sur le reçu)</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created_at</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DATETIME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Date d'enregistrement (automatique)</w:t>
            </w:r>
          </w:p>
        </w:tc>
      </w:tr>
    </w:tbl>
    <w:p>
      <w:pPr>
        <w:pStyle w:val="Heading2"/>
        <w:pageBreakBefore/>
      </w:pPr>
      <w:r>
        <w:t xml:space="preserve">5.3 Table « tarifs_classe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cantSplit/>
          <w:tblHeader/>
        </w:trPr>
        <w:tc>
          <w:tcPr>
            <w:tcW w:type="dxa" w:w="26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Colonne</w:t>
            </w:r>
          </w:p>
        </w:tc>
        <w:tc>
          <w:tcPr>
            <w:tcW w:type="dxa" w:w="22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Type</w:t>
            </w:r>
          </w:p>
        </w:tc>
        <w:tc>
          <w:tcPr>
            <w:tcW w:type="dxa" w:w="48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id</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INTEGER (clé primaire)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Identifiant</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classe</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TEXT, unique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Nom de la classe</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montant</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REAL, ≥ 0</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Frais de scolarité de cette classe</w:t>
            </w:r>
          </w:p>
        </w:tc>
      </w:tr>
    </w:tbl>
    <w:p>
      <w:pPr>
        <w:pStyle w:val="Heading2"/>
      </w:pPr>
      <w:r>
        <w:t xml:space="preserve">5.4 Table « echeances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cantSplit/>
          <w:tblHeader/>
        </w:trPr>
        <w:tc>
          <w:tcPr>
            <w:tcW w:type="dxa" w:w="26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Colonne</w:t>
            </w:r>
          </w:p>
        </w:tc>
        <w:tc>
          <w:tcPr>
            <w:tcW w:type="dxa" w:w="22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Type</w:t>
            </w:r>
          </w:p>
        </w:tc>
        <w:tc>
          <w:tcPr>
            <w:tcW w:type="dxa" w:w="48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id</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INTEGER (clé primaire)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Identifiant</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annee_scolaire</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TEXT</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Année scolaire concernée (AAAA-AAAA)</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classe</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TEXT</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Classe concernée, ou * pour toutes les classes</w:t>
            </w:r>
          </w:p>
        </w:tc>
      </w:tr>
      <w:tr>
        <w:trPr>
          <w:cantSplit/>
        </w:trPr>
        <w:tc>
          <w:tcPr>
            <w:tcW w:type="dxa" w:w="26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20"/>
                <w:szCs w:val="20"/>
              </w:rPr>
              <w:t xml:space="preserve">date_echeance</w:t>
            </w:r>
          </w:p>
        </w:tc>
        <w:tc>
          <w:tcPr>
            <w:tcW w:type="dxa" w:w="2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DATE</w:t>
            </w:r>
          </w:p>
        </w:tc>
        <w:tc>
          <w:tcPr>
            <w:tcW w:type="dxa" w:w="48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20"/>
                <w:szCs w:val="20"/>
              </w:rPr>
              <w:t xml:space="preserve">Date limite de paiement</w:t>
            </w:r>
          </w:p>
        </w:tc>
      </w:tr>
    </w:tbl>
    <w:p>
      <w:pPr>
        <w:spacing w:after="120" w:line="300"/>
      </w:pPr>
      <w:r>
        <w:rPr>
          <w:rFonts w:ascii="Calibri" w:cs="Calibri" w:eastAsia="Calibri" w:hAnsi="Calibri"/>
        </w:rPr>
        <w:t xml:space="preserve">Le couple (annee_scolaire, classe) est unique.</w:t>
      </w:r>
    </w:p>
    <w:p>
      <w:pPr>
        <w:pStyle w:val="Heading2"/>
      </w:pPr>
      <w:r>
        <w:t xml:space="preserve">5.5 Table « parametres »</w:t>
      </w:r>
    </w:p>
    <w:p>
      <w:pPr>
        <w:spacing w:after="120" w:line="300"/>
      </w:pPr>
      <w:r>
        <w:rPr>
          <w:rFonts w:ascii="Calibri" w:cs="Calibri" w:eastAsia="Calibri" w:hAnsi="Calibri"/>
        </w:rPr>
        <w:t xml:space="preserve">Cette table ne contient qu'une seule ligne (id = 1) : la configuration de l'établissement et de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Colonne</w:t>
            </w:r>
          </w:p>
        </w:tc>
        <w:tc>
          <w:tcPr>
            <w:tcW w:type="dxa" w:w="69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Description</w:t>
            </w:r>
          </w:p>
        </w:tc>
      </w:tr>
      <w:tr>
        <w:trPr>
          <w:cantSplit/>
        </w:trPr>
        <w:tc>
          <w:tcPr>
            <w:tcW w:type="dxa" w:w="2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nom_ecole, adresse, telephone, email</w:t>
            </w:r>
          </w:p>
        </w:tc>
        <w:tc>
          <w:tcPr>
            <w:tcW w:type="dxa" w:w="69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Identité de l'établissement, utilisée dans l'en-tête des reçus.</w:t>
            </w:r>
          </w:p>
        </w:tc>
      </w:tr>
      <w:tr>
        <w:trPr>
          <w:cantSplit/>
        </w:trPr>
        <w:tc>
          <w:tcPr>
            <w:tcW w:type="dxa" w:w="2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chemin_logo, chemin_signature</w:t>
            </w:r>
          </w:p>
        </w:tc>
        <w:tc>
          <w:tcPr>
            <w:tcW w:type="dxa" w:w="69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Chemins des images du logo et de la signature.</w:t>
            </w:r>
          </w:p>
        </w:tc>
      </w:tr>
      <w:tr>
        <w:trPr>
          <w:cantSplit/>
        </w:trPr>
        <w:tc>
          <w:tcPr>
            <w:tcW w:type="dxa" w:w="2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annee_scolaire</w:t>
            </w:r>
          </w:p>
        </w:tc>
        <w:tc>
          <w:tcPr>
            <w:tcW w:type="dxa" w:w="69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Année scolaire active.</w:t>
            </w:r>
          </w:p>
        </w:tc>
      </w:tr>
      <w:tr>
        <w:trPr>
          <w:cantSplit/>
        </w:trPr>
        <w:tc>
          <w:tcPr>
            <w:tcW w:type="dxa" w:w="2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format_matricule</w:t>
            </w:r>
          </w:p>
        </w:tc>
        <w:tc>
          <w:tcPr>
            <w:tcW w:type="dxa" w:w="69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Modèle du matricule, par défaut {annee}-{classe}-{numero:03d}.</w:t>
            </w:r>
          </w:p>
        </w:tc>
      </w:tr>
      <w:tr>
        <w:trPr>
          <w:cantSplit/>
        </w:trPr>
        <w:tc>
          <w:tcPr>
            <w:tcW w:type="dxa" w:w="2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graphique_y_max</w:t>
            </w:r>
          </w:p>
        </w:tc>
        <w:tc>
          <w:tcPr>
            <w:tcW w:type="dxa" w:w="69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Échelle maximale de l'axe Y du graphique (vide = automatique).</w:t>
            </w:r>
          </w:p>
        </w:tc>
      </w:tr>
      <w:tr>
        <w:trPr>
          <w:cantSplit/>
        </w:trPr>
        <w:tc>
          <w:tcPr>
            <w:tcW w:type="dxa" w:w="2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support_email, support_telephone</w:t>
            </w:r>
          </w:p>
        </w:tc>
        <w:tc>
          <w:tcPr>
            <w:tcW w:type="dxa" w:w="69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Coordonnées de l'assistance.</w:t>
            </w:r>
          </w:p>
        </w:tc>
      </w:tr>
      <w:tr>
        <w:trPr>
          <w:cantSplit/>
        </w:trPr>
        <w:tc>
          <w:tcPr>
            <w:tcW w:type="dxa" w:w="2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password_salt, password_hash</w:t>
            </w:r>
          </w:p>
        </w:tc>
        <w:tc>
          <w:tcPr>
            <w:tcW w:type="dxa" w:w="69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Mot de passe de l'application (jamais stocké en clair).</w:t>
            </w:r>
          </w:p>
        </w:tc>
      </w:tr>
      <w:tr>
        <w:trPr>
          <w:cantSplit/>
        </w:trPr>
        <w:tc>
          <w:tcPr>
            <w:tcW w:type="dxa" w:w="2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9"/>
                <w:szCs w:val="19"/>
              </w:rPr>
              <w:t xml:space="preserve">recovery_salt, recovery_hash</w:t>
            </w:r>
          </w:p>
        </w:tc>
        <w:tc>
          <w:tcPr>
            <w:tcW w:type="dxa" w:w="69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Code de secours (jamais stocké en clair).</w:t>
            </w:r>
          </w:p>
        </w:tc>
      </w:tr>
    </w:tbl>
    <w:p>
      <w:pPr>
        <w:pStyle w:val="Heading1"/>
        <w:pageBreakBefore/>
      </w:pPr>
      <w:r>
        <w:t xml:space="preserve">6. Installation et lancement</w:t>
      </w:r>
    </w:p>
    <w:p>
      <w:pPr>
        <w:pStyle w:val="Heading2"/>
      </w:pPr>
      <w:r>
        <w:t xml:space="preserve">6.1 Prérequis</w:t>
      </w:r>
    </w:p>
    <w:p>
      <w:pPr>
        <w:pStyle w:val="ListParagraph"/>
        <w:numPr>
          <w:ilvl w:val="0"/>
          <w:numId w:val="2"/>
        </w:numPr>
        <w:spacing w:after="60" w:line="290"/>
      </w:pPr>
      <w:r>
        <w:rPr>
          <w:rFonts w:ascii="Calibri" w:cs="Calibri" w:eastAsia="Calibri" w:hAnsi="Calibri"/>
        </w:rPr>
        <w:t xml:space="preserve">Python 3.10 ou plus récent (le projet a été vérifié avec Python 3.12).</w:t>
      </w:r>
    </w:p>
    <w:p>
      <w:pPr>
        <w:pStyle w:val="ListParagraph"/>
        <w:numPr>
          <w:ilvl w:val="0"/>
          <w:numId w:val="2"/>
        </w:numPr>
        <w:spacing w:after="60" w:line="290"/>
      </w:pPr>
      <w:r>
        <w:rPr>
          <w:rFonts w:ascii="Calibri" w:cs="Calibri" w:eastAsia="Calibri" w:hAnsi="Calibri"/>
        </w:rPr>
        <w:t xml:space="preserve">Les bibliothèques listées dans requirements.txt, installées avec pip.</w:t>
      </w:r>
    </w:p>
    <w:p>
      <w:pPr>
        <w:pStyle w:val="ListParagraph"/>
        <w:numPr>
          <w:ilvl w:val="0"/>
          <w:numId w:val="2"/>
        </w:numPr>
        <w:spacing w:after="60" w:line="290"/>
      </w:pPr>
      <w:r>
        <w:rPr>
          <w:rFonts w:ascii="Calibri" w:cs="Calibri" w:eastAsia="Calibri" w:hAnsi="Calibri"/>
        </w:rPr>
        <w:t xml:space="preserve">Aucun serveur de base de données : SQLite est intégré à Python.</w:t>
      </w:r>
    </w:p>
    <w:p>
      <w:pPr>
        <w:pStyle w:val="ListParagraph"/>
        <w:numPr>
          <w:ilvl w:val="0"/>
          <w:numId w:val="2"/>
        </w:numPr>
        <w:spacing w:after="60" w:line="290"/>
      </w:pPr>
      <w:r>
        <w:rPr>
          <w:rFonts w:ascii="Calibri" w:cs="Calibri" w:eastAsia="Calibri" w:hAnsi="Calibri"/>
        </w:rPr>
        <w:t xml:space="preserve">Pour l'impression directe des reçus : Windows avec le module pywin32 (sur les autres systèmes, la commande lp est utilisée).</w:t>
      </w:r>
    </w:p>
    <w:p>
      <w:pPr>
        <w:pStyle w:val="Heading2"/>
      </w:pPr>
      <w:r>
        <w:t xml:space="preserve">6.2 Étapes d'installation</w:t>
      </w:r>
    </w:p>
    <w:p>
      <w:pPr>
        <w:spacing w:after="120" w:line="300"/>
      </w:pPr>
      <w:r>
        <w:rPr>
          <w:rFonts w:ascii="Calibri" w:cs="Calibri" w:eastAsia="Calibri" w:hAnsi="Calibri"/>
        </w:rPr>
        <w:t xml:space="preserve">Dans un terminal, depuis le dossier edupaie du projet :</w:t>
      </w:r>
    </w:p>
    <w:p>
      <w:pPr>
        <w:keepNext/>
        <w:shd w:fill="F1F3F4" w:color="auto" w:val="clear"/>
        <w:spacing w:after="0" w:line="232"/>
        <w:ind w:left="120" w:right="120"/>
      </w:pPr>
      <w:r>
        <w:rPr>
          <w:rFonts w:ascii="Consolas" w:cs="Consolas" w:eastAsia="Consolas" w:hAnsi="Consolas"/>
          <w:sz w:val="17"/>
          <w:szCs w:val="17"/>
        </w:rPr>
        <w:t xml:space="preserve">python -m venv venv</w:t>
      </w:r>
    </w:p>
    <w:p>
      <w:pPr>
        <w:keepNext/>
        <w:shd w:fill="F1F3F4" w:color="auto" w:val="clear"/>
        <w:spacing w:after="0" w:line="232"/>
        <w:ind w:left="120" w:right="120"/>
      </w:pPr>
      <w:r>
        <w:rPr>
          <w:rFonts w:ascii="Consolas" w:cs="Consolas" w:eastAsia="Consolas" w:hAnsi="Consolas"/>
          <w:sz w:val="17"/>
          <w:szCs w:val="17"/>
        </w:rPr>
        <w:t xml:space="preserve">venv\Scripts\activate            (Linux / macOS : source venv/bin/activate)</w:t>
      </w:r>
    </w:p>
    <w:p>
      <w:pPr>
        <w:keepNext/>
        <w:shd w:fill="F1F3F4" w:color="auto" w:val="clear"/>
        <w:spacing w:after="0" w:line="232"/>
        <w:ind w:left="120" w:right="120"/>
      </w:pPr>
      <w:r>
        <w:rPr>
          <w:rFonts w:ascii="Consolas" w:cs="Consolas" w:eastAsia="Consolas" w:hAnsi="Consolas"/>
          <w:sz w:val="17"/>
          <w:szCs w:val="17"/>
        </w:rPr>
        <w:t xml:space="preserve">pip install -r requirements.txt</w:t>
      </w:r>
    </w:p>
    <w:p>
      <w:pPr>
        <w:keepNext w:val="false"/>
        <w:shd w:fill="F1F3F4" w:color="auto" w:val="clear"/>
        <w:spacing w:after="0" w:line="232"/>
        <w:ind w:left="120" w:right="120"/>
      </w:pPr>
      <w:r>
        <w:rPr>
          <w:rFonts w:ascii="Consolas" w:cs="Consolas" w:eastAsia="Consolas" w:hAnsi="Consolas"/>
          <w:sz w:val="17"/>
          <w:szCs w:val="17"/>
        </w:rPr>
        <w:t xml:space="preserve">python -m src.ui.main_window        (lance le logiciel)</w:t>
      </w:r>
    </w:p>
    <w:p>
      <w:pPr>
        <w:spacing w:after="120"/>
      </w:pPr>
    </w:p>
    <w:p>
      <w:pPr>
        <w:pBdr>
          <w:left w:val="single" w:color="0B3C49" w:sz="24" w:space="8"/>
        </w:pBdr>
        <w:shd w:fill="E8F0F2" w:color="auto" w:val="clear"/>
        <w:spacing w:after="160" w:before="80" w:line="290"/>
        <w:ind w:left="200" w:right="100"/>
      </w:pPr>
      <w:r>
        <w:rPr>
          <w:rFonts w:ascii="Calibri" w:cs="Calibri" w:eastAsia="Calibri" w:hAnsi="Calibri"/>
          <w:b/>
          <w:bCs/>
          <w:color w:val="0B3C49"/>
        </w:rPr>
        <w:t xml:space="preserve">À savoir : </w:t>
      </w:r>
      <w:r>
        <w:rPr>
          <w:rFonts w:ascii="Calibri" w:cs="Calibri" w:eastAsia="Calibri" w:hAnsi="Calibri"/>
        </w:rPr>
        <w:t xml:space="preserve">la base de données est créée automatiquement au premier lancement. Si un mot de passe est activé, l'écran de connexion s'affiche avant la fenêtre principale. Les reçus générés sont enregistrés dans le dossier recus du répertoire depuis lequel le logiciel est lancé.</w:t>
      </w:r>
    </w:p>
    <w:p>
      <w:pPr>
        <w:pStyle w:val="Heading1"/>
        <w:pageBreakBefore/>
      </w:pPr>
      <w:r>
        <w:t xml:space="preserve">7. Guide des fonctionnalités</w:t>
      </w:r>
    </w:p>
    <w:p>
      <w:pPr>
        <w:spacing w:after="120" w:line="300"/>
      </w:pPr>
      <w:r>
        <w:rPr>
          <w:rFonts w:ascii="Calibri" w:cs="Calibri" w:eastAsia="Calibri" w:hAnsi="Calibri"/>
        </w:rPr>
        <w:t xml:space="preserve">Cette partie présente chaque écran du logiciel avec une capture, son rôle et un exemple concret. Toutes les captures ont été réalisées avec des données de démonstration fictives (voir l'annexe B).</w:t>
      </w:r>
    </w:p>
    <w:p>
      <w:pPr>
        <w:pStyle w:val="Heading2"/>
      </w:pPr>
      <w:r>
        <w:t xml:space="preserve">7.1 Connexion sécurisée et récupération d'accès</w:t>
      </w:r>
    </w:p>
    <w:p>
      <w:pPr>
        <w:spacing w:after="120" w:line="300"/>
      </w:pPr>
      <w:r>
        <w:rPr>
          <w:rFonts w:ascii="Calibri" w:cs="Calibri" w:eastAsia="Calibri" w:hAnsi="Calibri"/>
        </w:rPr>
        <w:t xml:space="preserve">Si la protection est activée dans les paramètres, l'écran de connexion s'affiche à chaque démarrage. Le logiciel ne s'ouvre qu'après la saisie du bon mot de passe.</w:t>
      </w:r>
    </w:p>
    <w:p>
      <w:pPr>
        <w:keepNext/>
        <w:spacing w:after="60" w:before="120"/>
        <w:jc w:val="center"/>
      </w:pPr>
      <w:r>
        <w:drawing>
          <wp:inline distT="0" distB="0" distL="0" distR="0">
            <wp:extent cx="3429000" cy="3752850"/>
            <wp:effectExtent t="0" r="0" b="0" l="0"/>
            <wp:docPr id="1" name="01_connexion.png" descr="Écran de connexion" title="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75285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 – Écran de connexion</w:t>
      </w:r>
    </w:p>
    <w:p>
      <w:pPr>
        <w:pStyle w:val="ListParagraph"/>
        <w:numPr>
          <w:ilvl w:val="0"/>
          <w:numId w:val="2"/>
        </w:numPr>
        <w:spacing w:after="60" w:line="290"/>
      </w:pPr>
      <w:r>
        <w:rPr>
          <w:rFonts w:ascii="Calibri" w:cs="Calibri" w:eastAsia="Calibri" w:hAnsi="Calibri"/>
          <w:b/>
          <w:bCs/>
        </w:rPr>
        <w:t xml:space="preserve">Champ mot de passe</w:t>
      </w:r>
      <w:r>
        <w:rPr>
          <w:rFonts w:ascii="Calibri" w:cs="Calibri" w:eastAsia="Calibri" w:hAnsi="Calibri"/>
        </w:rPr>
        <w:t xml:space="preserve"> avec un bouton « œil » pour afficher ou masquer la saisie.</w:t>
      </w:r>
    </w:p>
    <w:p>
      <w:pPr>
        <w:pStyle w:val="ListParagraph"/>
        <w:numPr>
          <w:ilvl w:val="0"/>
          <w:numId w:val="2"/>
        </w:numPr>
        <w:spacing w:after="60" w:line="290"/>
      </w:pPr>
      <w:r>
        <w:rPr>
          <w:rFonts w:ascii="Calibri" w:cs="Calibri" w:eastAsia="Calibri" w:hAnsi="Calibri"/>
          <w:b/>
          <w:bCs/>
        </w:rPr>
        <w:t xml:space="preserve">Déverrouiller</w:t>
      </w:r>
      <w:r>
        <w:rPr>
          <w:rFonts w:ascii="Calibri" w:cs="Calibri" w:eastAsia="Calibri" w:hAnsi="Calibri"/>
        </w:rPr>
        <w:t xml:space="preserve"> : valide le mot de passe (touche Entrée possible).</w:t>
      </w:r>
    </w:p>
    <w:p>
      <w:pPr>
        <w:pStyle w:val="ListParagraph"/>
        <w:numPr>
          <w:ilvl w:val="0"/>
          <w:numId w:val="2"/>
        </w:numPr>
        <w:spacing w:after="60" w:line="290"/>
      </w:pPr>
      <w:r>
        <w:rPr>
          <w:rFonts w:ascii="Calibri" w:cs="Calibri" w:eastAsia="Calibri" w:hAnsi="Calibri"/>
          <w:b/>
          <w:bCs/>
        </w:rPr>
        <w:t xml:space="preserve">Mot de passe oublié ?</w:t>
      </w:r>
      <w:r>
        <w:rPr>
          <w:rFonts w:ascii="Calibri" w:cs="Calibri" w:eastAsia="Calibri" w:hAnsi="Calibri"/>
        </w:rPr>
        <w:t xml:space="preserve"> : disponible si un code de secours a été créé.</w:t>
      </w:r>
    </w:p>
    <w:p>
      <w:pPr>
        <w:pStyle w:val="ListParagraph"/>
        <w:numPr>
          <w:ilvl w:val="0"/>
          <w:numId w:val="2"/>
        </w:numPr>
        <w:spacing w:after="60" w:line="290"/>
      </w:pPr>
      <w:r>
        <w:rPr>
          <w:rFonts w:ascii="Calibri" w:cs="Calibri" w:eastAsia="Calibri" w:hAnsi="Calibri"/>
          <w:b/>
          <w:bCs/>
        </w:rPr>
        <w:t xml:space="preserve">Aide / assistance</w:t>
      </w:r>
      <w:r>
        <w:rPr>
          <w:rFonts w:ascii="Calibri" w:cs="Calibri" w:eastAsia="Calibri" w:hAnsi="Calibri"/>
        </w:rPr>
        <w:t xml:space="preserve"> : ouvre les coordonnées de l'assistance.</w:t>
      </w:r>
    </w:p>
    <w:p>
      <w:pPr>
        <w:spacing w:after="120" w:line="300"/>
      </w:pPr>
      <w:r>
        <w:rPr>
          <w:rFonts w:ascii="Calibri" w:cs="Calibri" w:eastAsia="Calibri" w:hAnsi="Calibri"/>
        </w:rPr>
        <w:t xml:space="preserve">Un mot de passe incorrect est refusé avec un message clair et le champ est vidé.</w:t>
      </w:r>
    </w:p>
    <w:p>
      <w:pPr>
        <w:keepNext/>
        <w:spacing w:after="60" w:before="120"/>
        <w:jc w:val="center"/>
      </w:pPr>
      <w:r>
        <w:drawing>
          <wp:inline distT="0" distB="0" distL="0" distR="0">
            <wp:extent cx="2743200" cy="1181100"/>
            <wp:effectExtent t="0" r="0" b="0" l="0"/>
            <wp:docPr id="1" name="02_connexion_refus.png" descr="Message en cas de mot de passe incorrect" title="Message en cas de mot de pass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118110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 – Message en cas de mot de passe incorrect</w:t>
      </w:r>
    </w:p>
    <w:p>
      <w:pPr>
        <w:pStyle w:val="Heading3"/>
      </w:pPr>
      <w:r>
        <w:t xml:space="preserve">Code de secours et récupération</w:t>
      </w:r>
    </w:p>
    <w:p>
      <w:pPr>
        <w:spacing w:after="120" w:line="300"/>
      </w:pPr>
      <w:r>
        <w:rPr>
          <w:rFonts w:ascii="Calibri" w:cs="Calibri" w:eastAsia="Calibri" w:hAnsi="Calibri"/>
        </w:rPr>
        <w:t xml:space="preserve">Quand la protection est activée, le logiciel génère un code de secours unique, affiché une seule fois. L'utilisateur doit cocher « J'ai conservé ce code » avant de continuer.</w:t>
      </w:r>
    </w:p>
    <w:p>
      <w:pPr>
        <w:keepNext/>
        <w:spacing w:after="60" w:before="120"/>
        <w:jc w:val="center"/>
      </w:pPr>
      <w:r>
        <w:drawing>
          <wp:inline distT="0" distB="0" distL="0" distR="0">
            <wp:extent cx="4191000" cy="1895475"/>
            <wp:effectExtent t="0" r="0" b="0" l="0"/>
            <wp:docPr id="1" name="05_code_secours.png" descr="Fenêtre de conservation du code de secours" title="Fenêtre de conservation du code de se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89547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3 – Fenêtre de conservation du code de secours</w:t>
      </w:r>
    </w:p>
    <w:p>
      <w:pPr>
        <w:spacing w:after="120" w:line="300"/>
      </w:pPr>
      <w:r>
        <w:rPr>
          <w:rFonts w:ascii="Calibri" w:cs="Calibri" w:eastAsia="Calibri" w:hAnsi="Calibri"/>
        </w:rPr>
        <w:t xml:space="preserve">En cas d'oubli, « Mot de passe oublié ? » permet de définir un nouveau mot de passe avec ce code. Un nouveau code est alors généré et l'ancien devient invalide.</w:t>
      </w:r>
    </w:p>
    <w:p>
      <w:pPr>
        <w:keepNext/>
        <w:spacing w:after="60" w:before="120"/>
        <w:jc w:val="center"/>
      </w:pPr>
      <w:r>
        <w:drawing>
          <wp:inline distT="0" distB="0" distL="0" distR="0">
            <wp:extent cx="4114800" cy="2095500"/>
            <wp:effectExtent t="0" r="0" b="0" l="0"/>
            <wp:docPr id="1" name="03_recuperation.png" descr="Récupération de l'accès avec le code de secours" title="Récupération de l'accès avec le code de se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14800" cy="209550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4 – Récupération de l'accès avec le code de secours</w:t>
      </w:r>
    </w:p>
    <w:p>
      <w:pPr>
        <w:pBdr>
          <w:left w:val="single" w:color="0B3C49" w:sz="24" w:space="8"/>
        </w:pBdr>
        <w:shd w:fill="E8F0F2" w:color="auto" w:val="clear"/>
        <w:spacing w:after="160" w:before="80" w:line="290"/>
        <w:ind w:left="200" w:right="100"/>
      </w:pPr>
      <w:r>
        <w:rPr>
          <w:rFonts w:ascii="Calibri" w:cs="Calibri" w:eastAsia="Calibri" w:hAnsi="Calibri"/>
          <w:b/>
          <w:bCs/>
          <w:color w:val="0B3C49"/>
        </w:rPr>
        <w:t xml:space="preserve">Sécurité : </w:t>
      </w:r>
      <w:r>
        <w:rPr>
          <w:rFonts w:ascii="Calibri" w:cs="Calibri" w:eastAsia="Calibri" w:hAnsi="Calibri"/>
        </w:rPr>
        <w:t xml:space="preserve">le mot de passe (8 caractères minimum) et le code de secours ne sont jamais enregistrés en clair : seule une empreinte chiffrée (PBKDF2-SHA256, 310 000 itérations, avec sel aléatoire) est conservée dans la base.</w:t>
      </w:r>
    </w:p>
    <w:p>
      <w:pPr>
        <w:pStyle w:val="Heading2"/>
      </w:pPr>
      <w:r>
        <w:t xml:space="preserve">7.2 Tableau de bord et liste des élèves</w:t>
      </w:r>
    </w:p>
    <w:p>
      <w:pPr>
        <w:spacing w:after="120" w:line="300"/>
      </w:pPr>
      <w:r>
        <w:rPr>
          <w:rFonts w:ascii="Calibri" w:cs="Calibri" w:eastAsia="Calibri" w:hAnsi="Calibri"/>
        </w:rPr>
        <w:t xml:space="preserve">C'est l'écran principal, intitulé « Tableau de Bord &amp; Élèves ». Il regroupe toutes les actions de l'application.</w:t>
      </w:r>
    </w:p>
    <w:p>
      <w:pPr>
        <w:keepNext/>
        <w:spacing w:after="60" w:before="120"/>
        <w:jc w:val="center"/>
      </w:pPr>
      <w:r>
        <w:drawing>
          <wp:inline distT="0" distB="0" distL="0" distR="0">
            <wp:extent cx="5810250" cy="5353050"/>
            <wp:effectExtent t="0" r="0" b="0" l="0"/>
            <wp:docPr id="1" name="06_main.png" descr="Fenêtre principale d'EDUPAIE" title="Fenêtre principale d'EDUPA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535305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5 – Fenêtre principale d'EDUPAIE</w:t>
      </w:r>
    </w:p>
    <w:p>
      <w:pPr>
        <w:spacing w:after="120" w:line="300"/>
      </w:pPr>
      <w:r>
        <w:rPr>
          <w:rFonts w:ascii="Calibri" w:cs="Calibri" w:eastAsia="Calibri" w:hAnsi="Calibri"/>
        </w:rPr>
        <w:t xml:space="preserve">L'écran contient cinq zones :</w:t>
      </w:r>
    </w:p>
    <w:p>
      <w:pPr>
        <w:pStyle w:val="ListParagraph"/>
        <w:numPr>
          <w:ilvl w:val="0"/>
          <w:numId w:val="2"/>
        </w:numPr>
        <w:spacing w:after="60" w:line="290"/>
      </w:pPr>
      <w:r>
        <w:rPr>
          <w:rFonts w:ascii="Calibri" w:cs="Calibri" w:eastAsia="Calibri" w:hAnsi="Calibri"/>
          <w:b/>
          <w:bCs/>
        </w:rPr>
        <w:t xml:space="preserve">Menu latéral</w:t>
      </w:r>
      <w:r>
        <w:rPr>
          <w:rFonts w:ascii="Calibri" w:cs="Calibri" w:eastAsia="Calibri" w:hAnsi="Calibri"/>
        </w:rPr>
        <w:t xml:space="preserve"> : Tableau de bord, Élèves, Nouveau paiement, Importer, Exporter, Échéances scolaires, Guide utilisateur, Paramètres et Aide. Le nom de l'établissement est rappelé en bas.</w:t>
      </w:r>
    </w:p>
    <w:p>
      <w:pPr>
        <w:pStyle w:val="ListParagraph"/>
        <w:numPr>
          <w:ilvl w:val="0"/>
          <w:numId w:val="2"/>
        </w:numPr>
        <w:spacing w:after="60" w:line="290"/>
      </w:pPr>
      <w:r>
        <w:rPr>
          <w:rFonts w:ascii="Calibri" w:cs="Calibri" w:eastAsia="Calibri" w:hAnsi="Calibri"/>
          <w:b/>
          <w:bCs/>
        </w:rPr>
        <w:t xml:space="preserve">En-tête</w:t>
      </w:r>
      <w:r>
        <w:rPr>
          <w:rFonts w:ascii="Calibri" w:cs="Calibri" w:eastAsia="Calibri" w:hAnsi="Calibri"/>
        </w:rPr>
        <w:t xml:space="preserve"> : boutons « + Nouvel Élève », « Modifier » et « Supprimer » (actifs dès qu'une ligne est sélectionnée).</w:t>
      </w:r>
    </w:p>
    <w:p>
      <w:pPr>
        <w:pStyle w:val="ListParagraph"/>
        <w:numPr>
          <w:ilvl w:val="0"/>
          <w:numId w:val="2"/>
        </w:numPr>
        <w:spacing w:after="60" w:line="290"/>
      </w:pPr>
      <w:r>
        <w:rPr>
          <w:rFonts w:ascii="Calibri" w:cs="Calibri" w:eastAsia="Calibri" w:hAnsi="Calibri"/>
          <w:b/>
          <w:bCs/>
        </w:rPr>
        <w:t xml:space="preserve">Filtres</w:t>
      </w:r>
      <w:r>
        <w:rPr>
          <w:rFonts w:ascii="Calibri" w:cs="Calibri" w:eastAsia="Calibri" w:hAnsi="Calibri"/>
        </w:rPr>
        <w:t xml:space="preserve"> : recherche, classe et statut.</w:t>
      </w:r>
    </w:p>
    <w:p>
      <w:pPr>
        <w:pStyle w:val="ListParagraph"/>
        <w:numPr>
          <w:ilvl w:val="0"/>
          <w:numId w:val="2"/>
        </w:numPr>
        <w:spacing w:after="60" w:line="290"/>
      </w:pPr>
      <w:r>
        <w:rPr>
          <w:rFonts w:ascii="Calibri" w:cs="Calibri" w:eastAsia="Calibri" w:hAnsi="Calibri"/>
          <w:b/>
          <w:bCs/>
        </w:rPr>
        <w:t xml:space="preserve">Trois cartes</w:t>
      </w:r>
      <w:r>
        <w:rPr>
          <w:rFonts w:ascii="Calibri" w:cs="Calibri" w:eastAsia="Calibri" w:hAnsi="Calibri"/>
        </w:rPr>
        <w:t xml:space="preserve"> : Total Encaissé (tous les paiements), Reste à Recouvrer et Élèves Inscrits (élèves affichés selon les filtres).</w:t>
      </w:r>
    </w:p>
    <w:p>
      <w:pPr>
        <w:pStyle w:val="ListParagraph"/>
        <w:numPr>
          <w:ilvl w:val="0"/>
          <w:numId w:val="2"/>
        </w:numPr>
        <w:spacing w:after="60" w:line="290"/>
      </w:pPr>
      <w:r>
        <w:rPr>
          <w:rFonts w:ascii="Calibri" w:cs="Calibri" w:eastAsia="Calibri" w:hAnsi="Calibri"/>
          <w:b/>
          <w:bCs/>
        </w:rPr>
        <w:t xml:space="preserve">Deux graphiques</w:t>
      </w:r>
      <w:r>
        <w:rPr>
          <w:rFonts w:ascii="Calibri" w:cs="Calibri" w:eastAsia="Calibri" w:hAnsi="Calibri"/>
        </w:rPr>
        <w:t xml:space="preserve"> : encaissements des 6 derniers mois (histogramme) et situation des frais scolaires (anneau payé / restant). Ils se mettent à jour à chaque opération et au changement de mois.</w:t>
      </w:r>
    </w:p>
    <w:p>
      <w:pPr>
        <w:spacing w:after="120" w:line="300"/>
      </w:pPr>
      <w:r>
        <w:rPr>
          <w:rFonts w:ascii="Calibri" w:cs="Calibri" w:eastAsia="Calibri" w:hAnsi="Calibri"/>
        </w:rPr>
        <w:t xml:space="preserve">Le tableau des élèves affiche le matricule, le nom, le prénom, la classe, les frais, le montant versé, le reste, le statut coloré (Soldé, En cours, En retard) et deux boutons : « Payer » (ou « Soldé » grisé) et « Voir » pour l'historique.</w:t>
      </w:r>
    </w:p>
    <w:p>
      <w:pPr>
        <w:pBdr>
          <w:left w:val="single" w:color="3A9E48" w:sz="24" w:space="8"/>
        </w:pBdr>
        <w:shd w:fill="EAF6EC" w:color="auto" w:val="clear"/>
        <w:spacing w:after="160" w:before="80" w:line="290"/>
        <w:ind w:left="200" w:right="100"/>
      </w:pPr>
      <w:r>
        <w:rPr>
          <w:rFonts w:ascii="Calibri" w:cs="Calibri" w:eastAsia="Calibri" w:hAnsi="Calibri"/>
          <w:b/>
          <w:bCs/>
          <w:color w:val="3A9E48"/>
        </w:rPr>
        <w:t xml:space="preserve">Raccourcis clavier : </w:t>
      </w:r>
      <w:r>
        <w:rPr>
          <w:rFonts w:ascii="Calibri" w:cs="Calibri" w:eastAsia="Calibri" w:hAnsi="Calibri"/>
        </w:rPr>
        <w:t xml:space="preserve">Ctrl+N pour inscrire un élève, Ctrl+P pour payer l'élève sélectionné, Ctrl+F pour aller à la recherche. Un double-clic sur une ligne ouvre la fiche de l'élève pour la modifier.</w:t>
      </w:r>
    </w:p>
    <w:p>
      <w:pPr>
        <w:pBdr>
          <w:left w:val="single" w:color="3A9E48" w:sz="24" w:space="8"/>
        </w:pBdr>
        <w:shd w:fill="EAF6EC" w:color="auto" w:val="clear"/>
        <w:spacing w:after="160" w:before="80" w:line="290"/>
        <w:ind w:left="200" w:right="100"/>
      </w:pPr>
      <w:r>
        <w:rPr>
          <w:rFonts w:ascii="Calibri" w:cs="Calibri" w:eastAsia="Calibri" w:hAnsi="Calibri"/>
          <w:b/>
          <w:bCs/>
          <w:color w:val="3A9E48"/>
        </w:rPr>
        <w:t xml:space="preserve">Exemple : </w:t>
      </w:r>
      <w:r>
        <w:rPr>
          <w:rFonts w:ascii="Calibri" w:cs="Calibri" w:eastAsia="Calibri" w:hAnsi="Calibri"/>
        </w:rPr>
        <w:t xml:space="preserve">dans la capture, 1 085 000 FCFA ont été encaissés, 735 000 FCFA restent à recouvrer et 10 élèves sont inscrits. AGBODJAN Kokou est « Soldé » : son bouton est désactivé.</w:t>
      </w:r>
    </w:p>
    <w:p>
      <w:pPr>
        <w:pStyle w:val="Heading2"/>
      </w:pPr>
      <w:r>
        <w:t xml:space="preserve">7.3 Recherche et filtres</w:t>
      </w:r>
    </w:p>
    <w:p>
      <w:pPr>
        <w:spacing w:after="120" w:line="300"/>
      </w:pPr>
      <w:r>
        <w:rPr>
          <w:rFonts w:ascii="Calibri" w:cs="Calibri" w:eastAsia="Calibri" w:hAnsi="Calibri"/>
        </w:rPr>
        <w:t xml:space="preserve">Les trois filtres se combinent et le tableau se met à jour immédiatement, sans bouton de validation. Les cartes « Reste à Recouvrer » et « Élèves Inscrits » suivent le filtre.</w:t>
      </w:r>
    </w:p>
    <w:p>
      <w:pPr>
        <w:pStyle w:val="Heading3"/>
      </w:pPr>
      <w:r>
        <w:t xml:space="preserve">Recherche par nom ou prénom</w:t>
      </w:r>
    </w:p>
    <w:p>
      <w:pPr>
        <w:keepNext/>
        <w:spacing w:after="60" w:before="120"/>
        <w:jc w:val="center"/>
      </w:pPr>
      <w:r>
        <w:drawing>
          <wp:inline distT="0" distB="0" distL="0" distR="0">
            <wp:extent cx="5334000" cy="1704975"/>
            <wp:effectExtent t="0" r="0" b="0" l="0"/>
            <wp:docPr id="1" name="07_filtre_recherche.png" descr="Recherche « men » : MENSAH Afi" title="Recherche « men » : MENSAH A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70497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6 – Recherche « men » : MENSAH Afi</w:t>
      </w:r>
    </w:p>
    <w:p>
      <w:pPr>
        <w:pStyle w:val="Heading3"/>
      </w:pPr>
      <w:r>
        <w:t xml:space="preserve">Filtre par statut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Statut</w:t>
            </w:r>
          </w:p>
        </w:tc>
        <w:tc>
          <w:tcPr>
            <w:tcW w:type="dxa" w:w="76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20"/>
                <w:szCs w:val="20"/>
              </w:rPr>
              <w:t xml:space="preserve">Signification</w:t>
            </w:r>
          </w:p>
        </w:tc>
      </w:tr>
      <w:tr>
        <w:trPr>
          <w:cantSplit/>
        </w:trPr>
        <w:tc>
          <w:tcPr>
            <w:tcW w:type="dxa" w:w="2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Soldé</w:t>
            </w:r>
          </w:p>
        </w:tc>
        <w:tc>
          <w:tcPr>
            <w:tcW w:type="dxa" w:w="76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Le reste à payer est égal à 0.</w:t>
            </w:r>
          </w:p>
        </w:tc>
      </w:tr>
      <w:tr>
        <w:trPr>
          <w:cantSplit/>
        </w:trPr>
        <w:tc>
          <w:tcPr>
            <w:tcW w:type="dxa" w:w="2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En cours</w:t>
            </w:r>
          </w:p>
        </w:tc>
        <w:tc>
          <w:tcPr>
            <w:tcW w:type="dxa" w:w="76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Il reste un montant à payer et la date limite n'est pas dépassée (ou aucune échéance n'est définie).</w:t>
            </w:r>
          </w:p>
        </w:tc>
      </w:tr>
      <w:tr>
        <w:trPr>
          <w:cantSplit/>
        </w:trPr>
        <w:tc>
          <w:tcPr>
            <w:tcW w:type="dxa" w:w="2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En retard</w:t>
            </w:r>
          </w:p>
        </w:tc>
        <w:tc>
          <w:tcPr>
            <w:tcW w:type="dxa" w:w="76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Il reste un montant à payer et la date limite de l'année et de la classe est dépassée.</w:t>
            </w:r>
          </w:p>
        </w:tc>
      </w:tr>
      <w:tr>
        <w:trPr>
          <w:cantSplit/>
        </w:trPr>
        <w:tc>
          <w:tcPr>
            <w:tcW w:type="dxa" w:w="2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20"/>
                <w:szCs w:val="20"/>
              </w:rPr>
              <w:t xml:space="preserve">Non soldé</w:t>
            </w:r>
          </w:p>
        </w:tc>
        <w:tc>
          <w:tcPr>
            <w:tcW w:type="dxa" w:w="76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20"/>
                <w:szCs w:val="20"/>
              </w:rPr>
              <w:t xml:space="preserve">Regroupe « En cours » et « En retard » : tous les élèves qui doivent encore de l'argent.</w:t>
            </w:r>
          </w:p>
        </w:tc>
      </w:tr>
    </w:tbl>
    <w:p>
      <w:pPr>
        <w:spacing w:after="160"/>
      </w:pPr>
    </w:p>
    <w:p>
      <w:pPr>
        <w:keepNext/>
        <w:spacing w:after="60" w:before="120"/>
        <w:jc w:val="center"/>
      </w:pPr>
      <w:r>
        <w:drawing>
          <wp:inline distT="0" distB="0" distL="0" distR="0">
            <wp:extent cx="5334000" cy="2514600"/>
            <wp:effectExtent t="0" r="0" b="0" l="0"/>
            <wp:docPr id="1" name="08_filtre_retard.png" descr="Filtre « En retard » : 5 élèves à relancer (460 000 FCFA)" title="Filtre « En retard » : 5 élèves à relancer (460 000 F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7 – Filtre « En retard » : 5 élèves à relancer (460 000 FCFA)</w:t>
      </w:r>
    </w:p>
    <w:p>
      <w:pPr>
        <w:keepNext/>
        <w:spacing w:after="60" w:before="120"/>
        <w:jc w:val="center"/>
      </w:pPr>
      <w:r>
        <w:drawing>
          <wp:inline distT="0" distB="0" distL="0" distR="0">
            <wp:extent cx="5334000" cy="2105025"/>
            <wp:effectExtent t="0" r="0" b="0" l="0"/>
            <wp:docPr id="1" name="09_filtre_encours.png" descr="Filtre « En cours »" title="Filtre « En cou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0502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8 – Filtre « En cours »</w:t>
      </w:r>
    </w:p>
    <w:p>
      <w:pPr>
        <w:keepNext/>
        <w:spacing w:after="60" w:before="120"/>
        <w:jc w:val="center"/>
      </w:pPr>
      <w:r>
        <w:drawing>
          <wp:inline distT="0" distB="0" distL="0" distR="0">
            <wp:extent cx="5334000" cy="2105025"/>
            <wp:effectExtent t="0" r="0" b="0" l="0"/>
            <wp:docPr id="1" name="10_filtre_solde.png" descr="Filtre « Soldé » : élèves ayant tout réglé" title="Filtre « Soldé » : élèves ayant tout rég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10502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9 – Filtre « Soldé » : élèves ayant tout réglé</w:t>
      </w:r>
    </w:p>
    <w:p>
      <w:pPr>
        <w:pStyle w:val="Heading3"/>
      </w:pPr>
      <w:r>
        <w:t xml:space="preserve">Filtre par classe</w:t>
      </w:r>
    </w:p>
    <w:p>
      <w:pPr>
        <w:spacing w:after="120" w:line="300"/>
      </w:pPr>
      <w:r>
        <w:rPr>
          <w:rFonts w:ascii="Calibri" w:cs="Calibri" w:eastAsia="Calibri" w:hAnsi="Calibri"/>
        </w:rPr>
        <w:t xml:space="preserve">La liste des classes est construite automatiquement à partir des élèves inscrits. Exemple : la classe « 3ème A ».</w:t>
      </w:r>
    </w:p>
    <w:p>
      <w:pPr>
        <w:keepNext/>
        <w:spacing w:after="60" w:before="120"/>
        <w:jc w:val="center"/>
      </w:pPr>
      <w:r>
        <w:drawing>
          <wp:inline distT="0" distB="0" distL="0" distR="0">
            <wp:extent cx="5334000" cy="1905000"/>
            <wp:effectExtent t="0" r="0" b="0" l="0"/>
            <wp:docPr id="1" name="11_filtre_classe.png" descr="Filtre par classe : 3ème A" title="Filtre par classe : 3èm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10 – Filtre par classe : 3ème A</w:t>
      </w:r>
    </w:p>
    <w:p>
      <w:pPr>
        <w:pStyle w:val="Heading2"/>
      </w:pPr>
      <w:r>
        <w:t xml:space="preserve">7.4 Inscription d'un élève</w:t>
      </w:r>
    </w:p>
    <w:p>
      <w:pPr>
        <w:spacing w:after="120" w:line="300"/>
      </w:pPr>
      <w:r>
        <w:rPr>
          <w:rFonts w:ascii="Calibri" w:cs="Calibri" w:eastAsia="Calibri" w:hAnsi="Calibri"/>
        </w:rPr>
        <w:t xml:space="preserve">Le bouton « + Nouvel Élève » (ou Ctrl+N) ouvre le formulaire « Inscrire un Élève ».</w:t>
      </w:r>
    </w:p>
    <w:p>
      <w:pPr>
        <w:keepNext/>
        <w:spacing w:after="60" w:before="120"/>
        <w:jc w:val="center"/>
      </w:pPr>
      <w:r>
        <w:drawing>
          <wp:inline distT="0" distB="0" distL="0" distR="0">
            <wp:extent cx="3810000" cy="3267075"/>
            <wp:effectExtent t="0" r="0" b="0" l="0"/>
            <wp:docPr id="1" name="12_eleve_vide.png" descr="Formulaire d'inscription (valeurs par défaut)" title="Formulaire d'inscription (valeurs par déf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326707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11 – Formulaire d'inscription (valeurs par défaut)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Champ</w:t>
            </w:r>
          </w:p>
        </w:tc>
        <w:tc>
          <w:tcPr>
            <w:tcW w:type="dxa" w:w="65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Détail</w:t>
            </w:r>
          </w:p>
        </w:tc>
      </w:tr>
      <w:tr>
        <w:trPr>
          <w:cantSplit/>
        </w:trPr>
        <w:tc>
          <w:tcPr>
            <w:tcW w:type="dxa" w:w="31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Matricule</w:t>
            </w:r>
          </w:p>
        </w:tc>
        <w:tc>
          <w:tcPr>
            <w:tcW w:type="dxa" w:w="65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Généré automatiquement à partir de l'année, de la classe et d'un numéro (ex. 2026-6EMEB-001). Il reste modifiable à la main.</w:t>
            </w:r>
          </w:p>
        </w:tc>
      </w:tr>
      <w:tr>
        <w:trPr>
          <w:cantSplit/>
        </w:trPr>
        <w:tc>
          <w:tcPr>
            <w:tcW w:type="dxa" w:w="31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Nom, Prénom</w:t>
            </w:r>
          </w:p>
        </w:tc>
        <w:tc>
          <w:tcPr>
            <w:tcW w:type="dxa" w:w="65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Obligatoires. Le nom est converti automatiquement en majuscules.</w:t>
            </w:r>
          </w:p>
        </w:tc>
      </w:tr>
      <w:tr>
        <w:trPr>
          <w:cantSplit/>
        </w:trPr>
        <w:tc>
          <w:tcPr>
            <w:tcW w:type="dxa" w:w="31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Classe</w:t>
            </w:r>
          </w:p>
        </w:tc>
        <w:tc>
          <w:tcPr>
            <w:tcW w:type="dxa" w:w="65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Liste modifiable : choisir une classe existante ou en saisir une nouvelle.</w:t>
            </w:r>
          </w:p>
        </w:tc>
      </w:tr>
      <w:tr>
        <w:trPr>
          <w:cantSplit/>
        </w:trPr>
        <w:tc>
          <w:tcPr>
            <w:tcW w:type="dxa" w:w="31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Année Scolaire</w:t>
            </w:r>
          </w:p>
        </w:tc>
        <w:tc>
          <w:tcPr>
            <w:tcW w:type="dxa" w:w="65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Préremplie avec l'année en cours (ex. 2026-2027), modifiable.</w:t>
            </w:r>
          </w:p>
        </w:tc>
      </w:tr>
      <w:tr>
        <w:trPr>
          <w:cantSplit/>
        </w:trPr>
        <w:tc>
          <w:tcPr>
            <w:tcW w:type="dxa" w:w="31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Montant Scolarité (FCFA)</w:t>
            </w:r>
          </w:p>
        </w:tc>
        <w:tc>
          <w:tcPr>
            <w:tcW w:type="dxa" w:w="65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Rempli automatiquement avec le tarif de la classe s'il est défini ; sinon 100 000 par défaut. Plage de 0 à 10 000 000.</w:t>
            </w:r>
          </w:p>
        </w:tc>
      </w:tr>
    </w:tbl>
    <w:p>
      <w:pPr>
        <w:spacing w:after="160"/>
      </w:pPr>
    </w:p>
    <w:p>
      <w:pPr>
        <w:pBdr>
          <w:left w:val="single" w:color="3A9E48" w:sz="24" w:space="8"/>
        </w:pBdr>
        <w:shd w:fill="EAF6EC" w:color="auto" w:val="clear"/>
        <w:spacing w:after="160" w:before="80" w:line="290"/>
        <w:ind w:left="200" w:right="100"/>
      </w:pPr>
      <w:r>
        <w:rPr>
          <w:rFonts w:ascii="Calibri" w:cs="Calibri" w:eastAsia="Calibri" w:hAnsi="Calibri"/>
          <w:b/>
          <w:bCs/>
          <w:color w:val="3A9E48"/>
        </w:rPr>
        <w:t xml:space="preserve">Exemple : </w:t>
      </w:r>
      <w:r>
        <w:rPr>
          <w:rFonts w:ascii="Calibri" w:cs="Calibri" w:eastAsia="Calibri" w:hAnsi="Calibri"/>
        </w:rPr>
        <w:t xml:space="preserve">inscription de KOUASSI Ablavi en 6ème B. Dès que la classe est choisie, le matricule 2026-6EMEB-001 et la scolarité de 150 000 FCFA (tarif de la classe) apparaissent.</w:t>
      </w:r>
    </w:p>
    <w:p>
      <w:pPr>
        <w:keepNext/>
        <w:spacing w:after="60" w:before="120"/>
        <w:jc w:val="center"/>
      </w:pPr>
      <w:r>
        <w:drawing>
          <wp:inline distT="0" distB="0" distL="0" distR="0">
            <wp:extent cx="3810000" cy="3267075"/>
            <wp:effectExtent t="0" r="0" b="0" l="0"/>
            <wp:docPr id="1" name="13_eleve_rempli.png" descr="Formulaire rempli : matricule et montant générés automatiquement" title="Formulaire rempli : matricule et montant générés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326707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12 – Formulaire rempli : matricule et montant générés automatiquement</w:t>
      </w:r>
    </w:p>
    <w:p>
      <w:pPr>
        <w:spacing w:after="120" w:line="300"/>
      </w:pPr>
      <w:r>
        <w:rPr>
          <w:rFonts w:ascii="Calibri" w:cs="Calibri" w:eastAsia="Calibri" w:hAnsi="Calibri"/>
        </w:rPr>
        <w:t xml:space="preserve">Un clic sur « Inscrire » confirme l'inscription. La liste et le filtre des classes sont rafraîchis.</w:t>
      </w:r>
    </w:p>
    <w:p>
      <w:pPr>
        <w:keepNext/>
        <w:spacing w:after="60" w:before="120"/>
        <w:jc w:val="center"/>
      </w:pPr>
      <w:r>
        <w:drawing>
          <wp:inline distT="0" distB="0" distL="0" distR="0">
            <wp:extent cx="3810000" cy="1171575"/>
            <wp:effectExtent t="0" r="0" b="0" l="0"/>
            <wp:docPr id="1" name="14_eleve_succes.png" descr="Message de confirmation d'inscription" title="Message de confirmation d'i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117157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13 – Message de confirmation d'inscription</w:t>
      </w:r>
    </w:p>
    <w:p>
      <w:pPr>
        <w:spacing w:after="120" w:line="300"/>
      </w:pPr>
      <w:r>
        <w:rPr>
          <w:rFonts w:ascii="Calibri" w:cs="Calibri" w:eastAsia="Calibri" w:hAnsi="Calibri"/>
        </w:rPr>
        <w:t xml:space="preserve">Le logiciel protège contre les erreurs de saisie : un matricule déjà utilisé entoure le champ en rouge, et un champ obligatoire vide est refusé avec un message.</w:t>
      </w:r>
    </w:p>
    <w:p>
      <w:pPr>
        <w:keepNext/>
        <w:spacing w:after="60" w:before="120"/>
        <w:jc w:val="center"/>
      </w:pPr>
      <w:r>
        <w:drawing>
          <wp:inline distT="0" distB="0" distL="0" distR="0">
            <wp:extent cx="3810000" cy="3276600"/>
            <wp:effectExtent t="0" r="0" b="0" l="0"/>
            <wp:docPr id="1" name="15_eleve_doublon.png" descr="Matricule déjà utilisé : le champ passe en rouge" title="Matricule déjà utilisé : le champ passe en ro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327660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14 – Matricule déjà utilisé : le champ passe en rouge</w:t>
      </w:r>
    </w:p>
    <w:p>
      <w:pPr>
        <w:keepNext/>
        <w:spacing w:after="60" w:before="120"/>
        <w:jc w:val="center"/>
      </w:pPr>
      <w:r>
        <w:drawing>
          <wp:inline distT="0" distB="0" distL="0" distR="0">
            <wp:extent cx="3829050" cy="1181100"/>
            <wp:effectExtent t="0" r="0" b="0" l="0"/>
            <wp:docPr id="1" name="16_eleve_erreur.png" descr="Message d'erreur si un champ obligatoire est vide" title="Message d'erreur si un champ obligatoire est v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29050" cy="118110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15 – Message d'erreur si un champ obligatoire est vide</w:t>
      </w:r>
    </w:p>
    <w:p>
      <w:pPr>
        <w:pStyle w:val="Heading2"/>
      </w:pPr>
      <w:r>
        <w:t xml:space="preserve">7.5 Modification et suppression d'un élève</w:t>
      </w:r>
    </w:p>
    <w:p>
      <w:pPr>
        <w:spacing w:after="120" w:line="300"/>
      </w:pPr>
      <w:r>
        <w:rPr>
          <w:rFonts w:ascii="Calibri" w:cs="Calibri" w:eastAsia="Calibri" w:hAnsi="Calibri"/>
        </w:rPr>
        <w:t xml:space="preserve">Après sélection d'une ligne, « Modifier » (ou un double-clic) ouvre la fiche de l'élève, avec les valeurs actuelles. Le montant de la scolarité n'est pas écrasé par le tarif de la classe en mode modification.</w:t>
      </w:r>
    </w:p>
    <w:p>
      <w:pPr>
        <w:keepNext/>
        <w:spacing w:after="60" w:before="120"/>
        <w:jc w:val="center"/>
      </w:pPr>
      <w:r>
        <w:drawing>
          <wp:inline distT="0" distB="0" distL="0" distR="0">
            <wp:extent cx="3810000" cy="3267075"/>
            <wp:effectExtent t="0" r="0" b="0" l="0"/>
            <wp:docPr id="1" name="17_eleve_modifier.png" descr="Fiche de modification d'un élève (DOSSEH Abla)" title="Fiche de modification d'un élève (DOSSEH 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326707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16 – Fiche de modification d'un élève (DOSSEH Abla)</w:t>
      </w:r>
    </w:p>
    <w:p>
      <w:pPr>
        <w:spacing w:after="120" w:line="300"/>
      </w:pPr>
      <w:r>
        <w:rPr>
          <w:rFonts w:ascii="Calibri" w:cs="Calibri" w:eastAsia="Calibri" w:hAnsi="Calibri"/>
        </w:rPr>
        <w:t xml:space="preserve">Le bouton « Supprimer » demande une confirmation, car la suppression efface aussi tous les paiements de l'élève.</w:t>
      </w:r>
    </w:p>
    <w:p>
      <w:pPr>
        <w:keepNext/>
        <w:spacing w:after="60" w:before="120"/>
        <w:jc w:val="center"/>
      </w:pPr>
      <w:r>
        <w:drawing>
          <wp:inline distT="0" distB="0" distL="0" distR="0">
            <wp:extent cx="5334000" cy="3400425"/>
            <wp:effectExtent t="0" r="0" b="0" l="0"/>
            <wp:docPr id="1" name="18_main_selection.png" descr="Un élève sélectionné : les boutons Modifier et Supprimer sont actifs" title="Un élève sélectionné : les boutons Modifier et Supprimer sont a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17 – Un élève sélectionné : les boutons Modifier et Supprimer sont actifs</w:t>
      </w:r>
    </w:p>
    <w:p>
      <w:pPr>
        <w:keepNext/>
        <w:spacing w:after="60" w:before="120"/>
        <w:jc w:val="center"/>
      </w:pPr>
      <w:r>
        <w:drawing>
          <wp:inline distT="0" distB="0" distL="0" distR="0">
            <wp:extent cx="3810000" cy="1171575"/>
            <wp:effectExtent t="0" r="0" b="0" l="0"/>
            <wp:docPr id="1" name="19_confirm_suppression.png" descr="Confirmation avant suppression" title="Confirmation avant sup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117157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18 – Confirmation avant suppression</w:t>
      </w:r>
    </w:p>
    <w:p>
      <w:pPr>
        <w:pStyle w:val="Heading2"/>
      </w:pPr>
      <w:r>
        <w:t xml:space="preserve">7.6 Enregistrement d'un paiement</w:t>
      </w:r>
    </w:p>
    <w:p>
      <w:pPr>
        <w:spacing w:after="120" w:line="300"/>
      </w:pPr>
      <w:r>
        <w:rPr>
          <w:rFonts w:ascii="Calibri" w:cs="Calibri" w:eastAsia="Calibri" w:hAnsi="Calibri"/>
        </w:rPr>
        <w:t xml:space="preserve">Le bouton « Payer » d'une ligne (ou Ctrl+P pour l'élève sélectionné) ouvre la fenêtre « Enregistrer un Paiement » au nom de l'élève concerné.</w:t>
      </w:r>
    </w:p>
    <w:p>
      <w:pPr>
        <w:keepNext/>
        <w:spacing w:after="60" w:before="120"/>
        <w:jc w:val="center"/>
      </w:pPr>
      <w:r>
        <w:drawing>
          <wp:inline distT="0" distB="0" distL="0" distR="0">
            <wp:extent cx="3638550" cy="2095500"/>
            <wp:effectExtent t="0" r="0" b="0" l="0"/>
            <wp:docPr id="1" name="20_paiement.png" descr="Fenêtre d'enregistrement d'un paiement" title="Fenêtre d'enregistrement d'un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38550" cy="209550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19 – Fenêtre d'enregistrement d'un paiement</w:t>
      </w:r>
    </w:p>
    <w:p>
      <w:pPr>
        <w:pStyle w:val="ListParagraph"/>
        <w:numPr>
          <w:ilvl w:val="0"/>
          <w:numId w:val="2"/>
        </w:numPr>
        <w:spacing w:after="60" w:line="290"/>
      </w:pPr>
      <w:r>
        <w:rPr>
          <w:rFonts w:ascii="Calibri" w:cs="Calibri" w:eastAsia="Calibri" w:hAnsi="Calibri"/>
          <w:b/>
          <w:bCs/>
        </w:rPr>
        <w:t xml:space="preserve">Montant à verser</w:t>
      </w:r>
      <w:r>
        <w:rPr>
          <w:rFonts w:ascii="Calibri" w:cs="Calibri" w:eastAsia="Calibri" w:hAnsi="Calibri"/>
        </w:rPr>
        <w:t xml:space="preserve"> : prérempli avec le reste à payer ; modifiable pour un paiement partiel, sans pouvoir dépasser le reste à payer.</w:t>
      </w:r>
    </w:p>
    <w:p>
      <w:pPr>
        <w:pStyle w:val="ListParagraph"/>
        <w:numPr>
          <w:ilvl w:val="0"/>
          <w:numId w:val="2"/>
        </w:numPr>
        <w:spacing w:after="60" w:line="290"/>
      </w:pPr>
      <w:r>
        <w:rPr>
          <w:rFonts w:ascii="Calibri" w:cs="Calibri" w:eastAsia="Calibri" w:hAnsi="Calibri"/>
          <w:b/>
          <w:bCs/>
        </w:rPr>
        <w:t xml:space="preserve">Mode de paiement</w:t>
      </w:r>
      <w:r>
        <w:rPr>
          <w:rFonts w:ascii="Calibri" w:cs="Calibri" w:eastAsia="Calibri" w:hAnsi="Calibri"/>
        </w:rPr>
        <w:t xml:space="preserve"> : Espèces, TMoney, Moov Money, Chèque ou Virement.</w:t>
      </w:r>
    </w:p>
    <w:p>
      <w:pPr>
        <w:pStyle w:val="ListParagraph"/>
        <w:numPr>
          <w:ilvl w:val="0"/>
          <w:numId w:val="2"/>
        </w:numPr>
        <w:spacing w:after="60" w:line="290"/>
      </w:pPr>
      <w:r>
        <w:rPr>
          <w:rFonts w:ascii="Calibri" w:cs="Calibri" w:eastAsia="Calibri" w:hAnsi="Calibri"/>
          <w:b/>
          <w:bCs/>
        </w:rPr>
        <w:t xml:space="preserve">Date du versement</w:t>
      </w:r>
      <w:r>
        <w:rPr>
          <w:rFonts w:ascii="Calibri" w:cs="Calibri" w:eastAsia="Calibri" w:hAnsi="Calibri"/>
        </w:rPr>
        <w:t xml:space="preserve"> : aujourd'hui par défaut, modifiable avec un calendrier.</w:t>
      </w:r>
    </w:p>
    <w:p>
      <w:pPr>
        <w:pBdr>
          <w:left w:val="single" w:color="3A9E48" w:sz="24" w:space="8"/>
        </w:pBdr>
        <w:shd w:fill="EAF6EC" w:color="auto" w:val="clear"/>
        <w:spacing w:after="160" w:before="80" w:line="290"/>
        <w:ind w:left="200" w:right="100"/>
      </w:pPr>
      <w:r>
        <w:rPr>
          <w:rFonts w:ascii="Calibri" w:cs="Calibri" w:eastAsia="Calibri" w:hAnsi="Calibri"/>
          <w:b/>
          <w:bCs/>
          <w:color w:val="3A9E48"/>
        </w:rPr>
        <w:t xml:space="preserve">Exemple : </w:t>
      </w:r>
      <w:r>
        <w:rPr>
          <w:rFonts w:ascii="Calibri" w:cs="Calibri" w:eastAsia="Calibri" w:hAnsi="Calibri"/>
        </w:rPr>
        <w:t xml:space="preserve">KOUASSI Ablavi doit 150 000 FCFA. Un premier versement de 50 000 FCFA est fait par TMoney. Le reste à payer passe à 100 000 FCFA.</w:t>
      </w:r>
    </w:p>
    <w:p>
      <w:pPr>
        <w:spacing w:after="120" w:line="300"/>
      </w:pPr>
      <w:r>
        <w:rPr>
          <w:rFonts w:ascii="Calibri" w:cs="Calibri" w:eastAsia="Calibri" w:hAnsi="Calibri"/>
        </w:rPr>
        <w:t xml:space="preserve">Après validation, le logiciel affiche le numéro de reçu attribué, le nouveau reste à payer et l'emplacement du reçu PDF généré.</w:t>
      </w:r>
    </w:p>
    <w:p>
      <w:pPr>
        <w:keepNext/>
        <w:spacing w:after="60" w:before="120"/>
        <w:jc w:val="center"/>
      </w:pPr>
      <w:r>
        <w:drawing>
          <wp:inline distT="0" distB="0" distL="0" distR="0">
            <wp:extent cx="3829050" cy="2000250"/>
            <wp:effectExtent t="0" r="0" b="0" l="0"/>
            <wp:docPr id="1" name="21_paiement_succes.png" descr="Confirmation du paiement (reçu REC-2026-0012)" title="Confirmation du paiement (reçu REC-2026-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29050" cy="200025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20 – Confirmation du paiement (reçu REC-2026-0012)</w:t>
      </w:r>
    </w:p>
    <w:p>
      <w:pPr>
        <w:keepNext/>
        <w:spacing w:after="60" w:before="120"/>
        <w:jc w:val="center"/>
      </w:pPr>
      <w:r>
        <w:drawing>
          <wp:inline distT="0" distB="0" distL="0" distR="0">
            <wp:extent cx="5334000" cy="3400425"/>
            <wp:effectExtent t="0" r="0" b="0" l="0"/>
            <wp:docPr id="1" name="22_main_apres_paiement.png" descr="Les totaux, le reste de l'élève et son statut sont mis à jour" title="Les totaux, le reste de l'élève et son statut sont mis à j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21 – Les totaux, le reste de l'élève et son statut sont mis à jour</w:t>
      </w:r>
    </w:p>
    <w:p>
      <w:pPr>
        <w:pBdr>
          <w:left w:val="single" w:color="0B3C49" w:sz="24" w:space="8"/>
        </w:pBdr>
        <w:shd w:fill="E8F0F2" w:color="auto" w:val="clear"/>
        <w:spacing w:after="160" w:before="80" w:line="290"/>
        <w:ind w:left="200" w:right="100"/>
      </w:pPr>
      <w:r>
        <w:rPr>
          <w:rFonts w:ascii="Calibri" w:cs="Calibri" w:eastAsia="Calibri" w:hAnsi="Calibri"/>
          <w:b/>
          <w:bCs/>
          <w:color w:val="0B3C49"/>
        </w:rPr>
        <w:t xml:space="preserve">Règle : </w:t>
      </w:r>
      <w:r>
        <w:rPr>
          <w:rFonts w:ascii="Calibri" w:cs="Calibri" w:eastAsia="Calibri" w:hAnsi="Calibri"/>
        </w:rPr>
        <w:t xml:space="preserve">quand le reste à payer atteint 0, le bouton « Payer » devient « Soldé » et se désactive : il n'est plus possible d'encaisser plus que la scolarité.</w:t>
      </w:r>
    </w:p>
    <w:p>
      <w:pPr>
        <w:pStyle w:val="Heading2"/>
      </w:pPr>
      <w:r>
        <w:t xml:space="preserve">7.7 Reçu de paiement PDF</w:t>
      </w:r>
    </w:p>
    <w:p>
      <w:pPr>
        <w:spacing w:after="120" w:line="300"/>
      </w:pPr>
      <w:r>
        <w:rPr>
          <w:rFonts w:ascii="Calibri" w:cs="Calibri" w:eastAsia="Calibri" w:hAnsi="Calibri"/>
        </w:rPr>
        <w:t xml:space="preserve">Chaque paiement génère automatiquement un reçu PDF au format A5 paysage, nommé d'après son numéro (ex. Recu_REC-2026-0012.pdf) et enregistré dans le dossier recus.</w:t>
      </w:r>
    </w:p>
    <w:p>
      <w:pPr>
        <w:keepNext/>
        <w:spacing w:after="60" w:before="120"/>
        <w:jc w:val="center"/>
      </w:pPr>
      <w:r>
        <w:drawing>
          <wp:inline distT="0" distB="0" distL="0" distR="0">
            <wp:extent cx="4953000" cy="3495675"/>
            <wp:effectExtent t="0" r="0" b="0" l="0"/>
            <wp:docPr id="1" name="32_recu.png" descr="Exemple de reçu de paiement généré" title="Exemple de reçu de paiement géné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349567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22 – Exemple de reçu de paiement généré</w:t>
      </w:r>
    </w:p>
    <w:p>
      <w:pPr>
        <w:spacing w:after="120" w:line="300"/>
      </w:pPr>
      <w:r>
        <w:rPr>
          <w:rFonts w:ascii="Calibri" w:cs="Calibri" w:eastAsia="Calibri" w:hAnsi="Calibri"/>
        </w:rPr>
        <w:t xml:space="preserve">Le reçu contient :</w:t>
      </w:r>
    </w:p>
    <w:p>
      <w:pPr>
        <w:pStyle w:val="ListParagraph"/>
        <w:numPr>
          <w:ilvl w:val="0"/>
          <w:numId w:val="2"/>
        </w:numPr>
        <w:spacing w:after="60" w:line="290"/>
      </w:pPr>
      <w:r>
        <w:rPr>
          <w:rFonts w:ascii="Calibri" w:cs="Calibri" w:eastAsia="Calibri" w:hAnsi="Calibri"/>
        </w:rPr>
        <w:t xml:space="preserve">un bandeau d'en-tête avec le logo, le nom, l'adresse, le téléphone et l'e-mail de l'établissement (issus des paramètres) ;</w:t>
      </w:r>
    </w:p>
    <w:p>
      <w:pPr>
        <w:pStyle w:val="ListParagraph"/>
        <w:numPr>
          <w:ilvl w:val="0"/>
          <w:numId w:val="2"/>
        </w:numPr>
        <w:spacing w:after="60" w:line="290"/>
      </w:pPr>
      <w:r>
        <w:rPr>
          <w:rFonts w:ascii="Calibri" w:cs="Calibri" w:eastAsia="Calibri" w:hAnsi="Calibri"/>
        </w:rPr>
        <w:t xml:space="preserve">la mention « REÇU DE PAIEMENT », la date au format jj/mm/aaaa et le numéro de reçu (REC-AAAA-NNNN) ;</w:t>
      </w:r>
    </w:p>
    <w:p>
      <w:pPr>
        <w:pStyle w:val="ListParagraph"/>
        <w:numPr>
          <w:ilvl w:val="0"/>
          <w:numId w:val="2"/>
        </w:numPr>
        <w:spacing w:after="60" w:line="290"/>
      </w:pPr>
      <w:r>
        <w:rPr>
          <w:rFonts w:ascii="Calibri" w:cs="Calibri" w:eastAsia="Calibri" w:hAnsi="Calibri"/>
        </w:rPr>
        <w:t xml:space="preserve">le montant versé, le mode de paiement, le nom de l'élève, sa classe et son matricule ;</w:t>
      </w:r>
    </w:p>
    <w:p>
      <w:pPr>
        <w:pStyle w:val="ListParagraph"/>
        <w:numPr>
          <w:ilvl w:val="0"/>
          <w:numId w:val="2"/>
        </w:numPr>
        <w:spacing w:after="60" w:line="290"/>
      </w:pPr>
      <w:r>
        <w:rPr>
          <w:rFonts w:ascii="Calibri" w:cs="Calibri" w:eastAsia="Calibri" w:hAnsi="Calibri"/>
        </w:rPr>
        <w:t xml:space="preserve">un récapitulatif : somme due, somme payée et reste à payer ;</w:t>
      </w:r>
    </w:p>
    <w:p>
      <w:pPr>
        <w:pStyle w:val="ListParagraph"/>
        <w:numPr>
          <w:ilvl w:val="0"/>
          <w:numId w:val="2"/>
        </w:numPr>
        <w:spacing w:after="60" w:line="290"/>
      </w:pPr>
      <w:r>
        <w:rPr>
          <w:rFonts w:ascii="Calibri" w:cs="Calibri" w:eastAsia="Calibri" w:hAnsi="Calibri"/>
        </w:rPr>
        <w:t xml:space="preserve">une zone « Reçu par » et une zone « Signature » (avec l'image de la signature si elle est configurée).</w:t>
      </w:r>
    </w:p>
    <w:p>
      <w:pPr>
        <w:pStyle w:val="Heading2"/>
      </w:pPr>
      <w:r>
        <w:t xml:space="preserve">7.8 Historique des paiements</w:t>
      </w:r>
    </w:p>
    <w:p>
      <w:pPr>
        <w:spacing w:after="120" w:line="300"/>
      </w:pPr>
      <w:r>
        <w:rPr>
          <w:rFonts w:ascii="Calibri" w:cs="Calibri" w:eastAsia="Calibri" w:hAnsi="Calibri"/>
        </w:rPr>
        <w:t xml:space="preserve">Le bouton « Voir » d'un élève ouvre la fenêtre « Historique des paiements », qui liste tous ses versements du plus récent au plus ancien.</w:t>
      </w:r>
    </w:p>
    <w:p>
      <w:pPr>
        <w:keepNext/>
        <w:spacing w:after="60" w:before="120"/>
        <w:jc w:val="center"/>
      </w:pPr>
      <w:r>
        <w:drawing>
          <wp:inline distT="0" distB="0" distL="0" distR="0">
            <wp:extent cx="5334000" cy="2971800"/>
            <wp:effectExtent t="0" r="0" b="0" l="0"/>
            <wp:docPr id="1" name="23_historique.png" descr="Historique des paiements de MENSAH Afi (6ème A)" title="Historique des paiements de MENSAH Afi (6èm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97180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23 – Historique des paiements de MENSAH Afi (6ème A)</w:t>
      </w:r>
    </w:p>
    <w:p>
      <w:pPr>
        <w:pStyle w:val="ListParagraph"/>
        <w:numPr>
          <w:ilvl w:val="0"/>
          <w:numId w:val="2"/>
        </w:numPr>
        <w:spacing w:after="60" w:line="290"/>
      </w:pPr>
      <w:r>
        <w:rPr>
          <w:rFonts w:ascii="Calibri" w:cs="Calibri" w:eastAsia="Calibri" w:hAnsi="Calibri"/>
          <w:b/>
          <w:bCs/>
        </w:rPr>
        <w:t xml:space="preserve">Colonnes</w:t>
      </w:r>
      <w:r>
        <w:rPr>
          <w:rFonts w:ascii="Calibri" w:cs="Calibri" w:eastAsia="Calibri" w:hAnsi="Calibri"/>
        </w:rPr>
        <w:t xml:space="preserve"> : N° de reçu, date, montant, mode de paiement.</w:t>
      </w:r>
    </w:p>
    <w:p>
      <w:pPr>
        <w:pStyle w:val="ListParagraph"/>
        <w:numPr>
          <w:ilvl w:val="0"/>
          <w:numId w:val="2"/>
        </w:numPr>
        <w:spacing w:after="60" w:line="290"/>
      </w:pPr>
      <w:r>
        <w:rPr>
          <w:rFonts w:ascii="Calibri" w:cs="Calibri" w:eastAsia="Calibri" w:hAnsi="Calibri"/>
          <w:b/>
          <w:bCs/>
        </w:rPr>
        <w:t xml:space="preserve">PDF</w:t>
      </w:r>
      <w:r>
        <w:rPr>
          <w:rFonts w:ascii="Calibri" w:cs="Calibri" w:eastAsia="Calibri" w:hAnsi="Calibri"/>
        </w:rPr>
        <w:t xml:space="preserve"> : régénère puis ouvre le reçu dans le lecteur PDF du poste.</w:t>
      </w:r>
    </w:p>
    <w:p>
      <w:pPr>
        <w:pStyle w:val="ListParagraph"/>
        <w:numPr>
          <w:ilvl w:val="0"/>
          <w:numId w:val="2"/>
        </w:numPr>
        <w:spacing w:after="60" w:line="290"/>
      </w:pPr>
      <w:r>
        <w:rPr>
          <w:rFonts w:ascii="Calibri" w:cs="Calibri" w:eastAsia="Calibri" w:hAnsi="Calibri"/>
          <w:b/>
          <w:bCs/>
        </w:rPr>
        <w:t xml:space="preserve">Impr.</w:t>
      </w:r>
      <w:r>
        <w:rPr>
          <w:rFonts w:ascii="Calibri" w:cs="Calibri" w:eastAsia="Calibri" w:hAnsi="Calibri"/>
        </w:rPr>
        <w:t xml:space="preserve"> : envoie le reçu à l'imprimante par défaut (impression directe sous Windows ; si elle échoue, le PDF s'ouvre et l'utilisateur lance l'impression avec Ctrl+P).</w:t>
      </w:r>
    </w:p>
    <w:p>
      <w:pPr>
        <w:pBdr>
          <w:left w:val="single" w:color="3A9E48" w:sz="24" w:space="8"/>
        </w:pBdr>
        <w:shd w:fill="EAF6EC" w:color="auto" w:val="clear"/>
        <w:spacing w:after="160" w:before="80" w:line="290"/>
        <w:ind w:left="200" w:right="100"/>
      </w:pPr>
      <w:r>
        <w:rPr>
          <w:rFonts w:ascii="Calibri" w:cs="Calibri" w:eastAsia="Calibri" w:hAnsi="Calibri"/>
          <w:b/>
          <w:bCs/>
          <w:color w:val="3A9E48"/>
        </w:rPr>
        <w:t xml:space="preserve">Exemple : </w:t>
      </w:r>
      <w:r>
        <w:rPr>
          <w:rFonts w:ascii="Calibri" w:cs="Calibri" w:eastAsia="Calibri" w:hAnsi="Calibri"/>
        </w:rPr>
        <w:t xml:space="preserve">MENSAH Afi devait 150 000 FCFA ; elle a payé 75 000 FCFA par TMoney puis 40 000 FCFA par virement. Il lui reste 35 000 FCFA. Un parent qui a perdu son reçu peut en obtenir un nouvel exemplaire.</w:t>
      </w:r>
    </w:p>
    <w:p>
      <w:pPr>
        <w:pStyle w:val="Heading2"/>
      </w:pPr>
      <w:r>
        <w:t xml:space="preserve">7.9 Tarifs par classe et échéances scolaires</w:t>
      </w:r>
    </w:p>
    <w:p>
      <w:pPr>
        <w:pStyle w:val="Heading3"/>
      </w:pPr>
      <w:r>
        <w:t xml:space="preserve">Tarifs par classe</w:t>
      </w:r>
    </w:p>
    <w:p>
      <w:pPr>
        <w:spacing w:after="120" w:line="300"/>
      </w:pPr>
      <w:r>
        <w:rPr>
          <w:rFonts w:ascii="Calibri" w:cs="Calibri" w:eastAsia="Calibri" w:hAnsi="Calibri"/>
        </w:rPr>
        <w:t xml:space="preserve">Depuis Paramètres &gt; « Gérer les tarifs par classe », on définit une fois pour toutes les frais de chaque classe. Ils sont ensuite appliqués automatiquement à l'inscription d'un nouvel élève. Les cellules se modifient par double-clic.</w:t>
      </w:r>
    </w:p>
    <w:p>
      <w:pPr>
        <w:keepNext/>
        <w:spacing w:after="60" w:before="120"/>
        <w:jc w:val="center"/>
      </w:pPr>
      <w:r>
        <w:drawing>
          <wp:inline distT="0" distB="0" distL="0" distR="0">
            <wp:extent cx="4191000" cy="3705225"/>
            <wp:effectExtent t="0" r="0" b="0" l="0"/>
            <wp:docPr id="1" name="25_tarifs.png" descr="Tarifs par classe" title="Tarifs par 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370522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24 – Tarifs par classe</w:t>
      </w:r>
    </w:p>
    <w:p>
      <w:pPr>
        <w:pStyle w:val="Heading3"/>
      </w:pPr>
      <w:r>
        <w:t xml:space="preserve">Échéances scolaires</w:t>
      </w:r>
    </w:p>
    <w:p>
      <w:pPr>
        <w:spacing w:after="120" w:line="300"/>
      </w:pPr>
      <w:r>
        <w:rPr>
          <w:rFonts w:ascii="Calibri" w:cs="Calibri" w:eastAsia="Calibri" w:hAnsi="Calibri"/>
        </w:rPr>
        <w:t xml:space="preserve">Le menu « Échéances scolaires » (ou le bouton dans les paramètres) permet de fixer une date limite de paiement par année scolaire et par classe, ou pour toutes les classes (*). Une règle propre à une classe prime sur la règle générale. Passé la date limite, un élève non soldé passe au statut « En retard ».</w:t>
      </w:r>
    </w:p>
    <w:p>
      <w:pPr>
        <w:keepNext/>
        <w:spacing w:after="60" w:before="120"/>
        <w:jc w:val="center"/>
      </w:pPr>
      <w:r>
        <w:drawing>
          <wp:inline distT="0" distB="0" distL="0" distR="0">
            <wp:extent cx="4572000" cy="3362325"/>
            <wp:effectExtent t="0" r="0" b="0" l="0"/>
            <wp:docPr id="1" name="26_echeances.png" descr="Gestion des échéances scolaires" title="Gestion des échéances scol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336232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25 – Gestion des échéances scolaires</w:t>
      </w:r>
    </w:p>
    <w:p>
      <w:pPr>
        <w:pBdr>
          <w:left w:val="single" w:color="3A9E48" w:sz="24" w:space="8"/>
        </w:pBdr>
        <w:shd w:fill="EAF6EC" w:color="auto" w:val="clear"/>
        <w:spacing w:after="160" w:before="80" w:line="290"/>
        <w:ind w:left="200" w:right="100"/>
      </w:pPr>
      <w:r>
        <w:rPr>
          <w:rFonts w:ascii="Calibri" w:cs="Calibri" w:eastAsia="Calibri" w:hAnsi="Calibri"/>
          <w:b/>
          <w:bCs/>
          <w:color w:val="3A9E48"/>
        </w:rPr>
        <w:t xml:space="preserve">Exemple : </w:t>
      </w:r>
      <w:r>
        <w:rPr>
          <w:rFonts w:ascii="Calibri" w:cs="Calibri" w:eastAsia="Calibri" w:hAnsi="Calibri"/>
        </w:rPr>
        <w:t xml:space="preserve">date limite générale au 30/09/2026, avec une exception pour la classe « Tle D » au 15/12/2026. Les élèves de Terminale D restent « En cours » jusqu'à cette date, les autres passent « En retard » s'ils n'ont pas soldé.</w:t>
      </w:r>
    </w:p>
    <w:p>
      <w:pPr>
        <w:pStyle w:val="Heading2"/>
      </w:pPr>
      <w:r>
        <w:t xml:space="preserve">7.10 Paramètres de l'établissement</w:t>
      </w:r>
    </w:p>
    <w:p>
      <w:pPr>
        <w:spacing w:after="120" w:line="300"/>
      </w:pPr>
      <w:r>
        <w:rPr>
          <w:rFonts w:ascii="Calibri" w:cs="Calibri" w:eastAsia="Calibri" w:hAnsi="Calibri"/>
        </w:rPr>
        <w:t xml:space="preserve">Le bouton « Paramètres » ouvre la fenêtre de configuration, organisée en sections. Les boutons d'enregistrement restent toujours visibles en bas, même quand la fenêtre défile.</w:t>
      </w:r>
    </w:p>
    <w:p>
      <w:pPr>
        <w:keepNext/>
        <w:spacing w:after="60" w:before="120"/>
        <w:jc w:val="center"/>
      </w:pPr>
      <w:r>
        <w:drawing>
          <wp:inline distT="0" distB="0" distL="0" distR="0">
            <wp:extent cx="3143250" cy="6010275"/>
            <wp:effectExtent t="0" r="0" b="0" l="0"/>
            <wp:docPr id="1" name="24_parametres.png" descr="Paramètres de l'établissement" title="Paramètres de l'établiss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43250" cy="601027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26 – Paramètres de l'établissement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Section</w:t>
            </w:r>
          </w:p>
        </w:tc>
        <w:tc>
          <w:tcPr>
            <w:tcW w:type="dxa" w:w="66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Utilité</w:t>
            </w:r>
          </w:p>
        </w:tc>
      </w:tr>
      <w:tr>
        <w:trPr>
          <w:cantSplit/>
        </w:trPr>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Informations de l'établissement</w:t>
            </w:r>
          </w:p>
        </w:tc>
        <w:tc>
          <w:tcPr>
            <w:tcW w:type="dxa" w:w="66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Nom, adresse, téléphone et e-mail, affichés dans l'en-tête des reçus.</w:t>
            </w:r>
          </w:p>
        </w:tc>
      </w:tr>
      <w:tr>
        <w:trPr>
          <w:cantSplit/>
        </w:trPr>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Logo &amp; signature</w:t>
            </w:r>
          </w:p>
        </w:tc>
        <w:tc>
          <w:tcPr>
            <w:tcW w:type="dxa" w:w="66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Images PNG ou JPG choisies avec « Parcourir… », imprimées sur le reçu.</w:t>
            </w:r>
          </w:p>
        </w:tc>
      </w:tr>
      <w:tr>
        <w:trPr>
          <w:cantSplit/>
        </w:trPr>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Graphique tableau de bord</w:t>
            </w:r>
          </w:p>
        </w:tc>
        <w:tc>
          <w:tcPr>
            <w:tcW w:type="dxa" w:w="66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Échelle maximale de l'axe Y de l'histogramme (vide = automatique).</w:t>
            </w:r>
          </w:p>
        </w:tc>
      </w:tr>
      <w:tr>
        <w:trPr>
          <w:cantSplit/>
        </w:trPr>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Scolarité</w:t>
            </w:r>
          </w:p>
        </w:tc>
        <w:tc>
          <w:tcPr>
            <w:tcW w:type="dxa" w:w="66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Année scolaire active, format du matricule ({annee}, {classe} et {numero} obligatoires) et accès aux tarifs et échéances.</w:t>
            </w:r>
          </w:p>
        </w:tc>
      </w:tr>
      <w:tr>
        <w:trPr>
          <w:cantSplit/>
        </w:trPr>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Assistance EDUPAIE</w:t>
            </w:r>
          </w:p>
        </w:tc>
        <w:tc>
          <w:tcPr>
            <w:tcW w:type="dxa" w:w="66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Courriels et téléphone de support affichés dans la fenêtre d'aide.</w:t>
            </w:r>
          </w:p>
        </w:tc>
      </w:tr>
      <w:tr>
        <w:trPr>
          <w:cantSplit/>
        </w:trPr>
        <w:tc>
          <w:tcPr>
            <w:tcW w:type="dxa" w:w="3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bCs/>
                <w:sz w:val="19"/>
                <w:szCs w:val="19"/>
              </w:rPr>
              <w:t xml:space="preserve">Sécurité</w:t>
            </w:r>
          </w:p>
        </w:tc>
        <w:tc>
          <w:tcPr>
            <w:tcW w:type="dxa" w:w="66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b w:val="false"/>
                <w:bCs w:val="false"/>
                <w:sz w:val="19"/>
                <w:szCs w:val="19"/>
              </w:rPr>
              <w:t xml:space="preserve">Activation de la protection au démarrage, mot de passe (8 caractères minimum) et génération du code de secours.</w:t>
            </w:r>
          </w:p>
        </w:tc>
      </w:tr>
    </w:tbl>
    <w:p>
      <w:pPr>
        <w:spacing w:after="160"/>
      </w:pPr>
    </w:p>
    <w:p>
      <w:pPr>
        <w:spacing w:after="120" w:line="300"/>
      </w:pPr>
      <w:r>
        <w:rPr>
          <w:rFonts w:ascii="Calibri" w:cs="Calibri" w:eastAsia="Calibri" w:hAnsi="Calibri"/>
        </w:rPr>
        <w:t xml:space="preserve">Pour modifier ou désactiver la sécurité quand elle est déjà active, le mot de passe actuel est exigé.</w:t>
      </w:r>
    </w:p>
    <w:p>
      <w:pPr>
        <w:pStyle w:val="Heading2"/>
      </w:pPr>
      <w:r>
        <w:t xml:space="preserve">7.11 Import et export des données</w:t>
      </w:r>
    </w:p>
    <w:p>
      <w:pPr>
        <w:pStyle w:val="Heading3"/>
      </w:pPr>
      <w:r>
        <w:t xml:space="preserve">Import d'une liste d'élèves</w:t>
      </w:r>
    </w:p>
    <w:p>
      <w:pPr>
        <w:spacing w:after="120" w:line="300"/>
      </w:pPr>
      <w:r>
        <w:rPr>
          <w:rFonts w:ascii="Calibri" w:cs="Calibri" w:eastAsia="Calibri" w:hAnsi="Calibri"/>
        </w:rPr>
        <w:t xml:space="preserve">Le bouton « Importer » du menu latéral lit un fichier CSV ou Excel (.xlsx) et inscrit les élèves en une seule opération. Les colonnes obligatoires sont : Nom, Prénom, Classe, Année scolaire et Frais totaux. La colonne Matricule est facultative (elle est générée si elle est vide).</w:t>
      </w:r>
    </w:p>
    <w:p>
      <w:pPr>
        <w:spacing w:after="120" w:line="300"/>
      </w:pPr>
      <w:r>
        <w:rPr>
          <w:rFonts w:ascii="Calibri" w:cs="Calibri" w:eastAsia="Calibri" w:hAnsi="Calibri"/>
        </w:rPr>
        <w:t xml:space="preserve">À la fin, un compte rendu indique le nombre d'élèves importés et les lignes refusées, avec la raison.</w:t>
      </w:r>
    </w:p>
    <w:p>
      <w:pPr>
        <w:keepNext/>
        <w:spacing w:after="60" w:before="120"/>
        <w:jc w:val="center"/>
      </w:pPr>
      <w:r>
        <w:drawing>
          <wp:inline distT="0" distB="0" distL="0" distR="0">
            <wp:extent cx="3829050" cy="1543050"/>
            <wp:effectExtent t="0" r="0" b="0" l="0"/>
            <wp:docPr id="1" name="27_import_resultat.png" descr="Résultat d'un import : 3 élèves importés, 1 ligne refusée" title="Résultat d'un import : 3 élèves importés, 1 ligne refus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829050" cy="154305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27 – Résultat d'un import : 3 élèves importés, 1 ligne refusée</w:t>
      </w:r>
    </w:p>
    <w:p>
      <w:pPr>
        <w:keepNext/>
        <w:spacing w:after="60" w:before="120"/>
        <w:jc w:val="center"/>
      </w:pPr>
      <w:r>
        <w:drawing>
          <wp:inline distT="0" distB="0" distL="0" distR="0">
            <wp:extent cx="5334000" cy="3400425"/>
            <wp:effectExtent t="0" r="0" b="0" l="0"/>
            <wp:docPr id="1" name="28_main_apres_import.png" descr="Les élèves importés apparaissent dans la liste" title="Les élèves importés apparaissent dans la 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28 – Les élèves importés apparaissent dans la liste</w:t>
      </w:r>
    </w:p>
    <w:p>
      <w:pPr>
        <w:pStyle w:val="Heading3"/>
      </w:pPr>
      <w:r>
        <w:t xml:space="preserve">Export</w:t>
      </w:r>
    </w:p>
    <w:p>
      <w:pPr>
        <w:spacing w:after="120" w:line="300"/>
      </w:pPr>
      <w:r>
        <w:rPr>
          <w:rFonts w:ascii="Calibri" w:cs="Calibri" w:eastAsia="Calibri" w:hAnsi="Calibri"/>
        </w:rPr>
        <w:t xml:space="preserve">Le bouton « Exporter » propose deux rapports, puis le format CSV ou Excel.</w:t>
      </w:r>
    </w:p>
    <w:p>
      <w:pPr>
        <w:keepNext/>
        <w:spacing w:after="60" w:before="120"/>
        <w:jc w:val="center"/>
      </w:pPr>
      <w:r>
        <w:drawing>
          <wp:inline distT="0" distB="0" distL="0" distR="0">
            <wp:extent cx="2781300" cy="1352550"/>
            <wp:effectExtent t="0" r="0" b="0" l="0"/>
            <wp:docPr id="1" name="29_export_choix.png" descr="Choix du rapport à exporter" title="Choix du rapport à expo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81300" cy="135255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29 – Choix du rapport à exporter</w:t>
      </w:r>
    </w:p>
    <w:p>
      <w:pPr>
        <w:keepNext/>
        <w:spacing w:after="60" w:before="120"/>
        <w:jc w:val="center"/>
      </w:pPr>
      <w:r>
        <w:drawing>
          <wp:inline distT="0" distB="0" distL="0" distR="0">
            <wp:extent cx="3829050" cy="1238250"/>
            <wp:effectExtent t="0" r="0" b="0" l="0"/>
            <wp:docPr id="1" name="30_export_ok.png" descr="Confirmation d'un export" title="Confirmation d'un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29050" cy="1238250"/>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30 – Confirmation d'un export</w:t>
      </w:r>
    </w:p>
    <w:p>
      <w:pPr>
        <w:spacing w:after="120" w:line="300"/>
      </w:pPr>
      <w:r>
        <w:rPr>
          <w:rFonts w:ascii="Calibri" w:cs="Calibri" w:eastAsia="Calibri" w:hAnsi="Calibri"/>
        </w:rPr>
        <w:t xml:space="preserve">Extrait de l'export « Liste des élèves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1200"/>
        <w:gridCol w:w="1500"/>
        <w:gridCol w:w="2238"/>
      </w:tblGrid>
      <w:tr>
        <w:trPr>
          <w:cantSplit/>
          <w:tblHeader/>
        </w:trPr>
        <w:tc>
          <w:tcPr>
            <w:tcW w:type="dxa" w:w="19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8"/>
                <w:szCs w:val="18"/>
              </w:rPr>
              <w:t xml:space="preserve">Matricule</w:t>
            </w:r>
          </w:p>
        </w:tc>
        <w:tc>
          <w:tcPr>
            <w:tcW w:type="dxa" w:w="15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8"/>
                <w:szCs w:val="18"/>
              </w:rPr>
              <w:t xml:space="preserve">Nom</w:t>
            </w:r>
          </w:p>
        </w:tc>
        <w:tc>
          <w:tcPr>
            <w:tcW w:type="dxa" w:w="13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8"/>
                <w:szCs w:val="18"/>
              </w:rPr>
              <w:t xml:space="preserve">Prénom</w:t>
            </w:r>
          </w:p>
        </w:tc>
        <w:tc>
          <w:tcPr>
            <w:tcW w:type="dxa" w:w="12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8"/>
                <w:szCs w:val="18"/>
              </w:rPr>
              <w:t xml:space="preserve">Classe</w:t>
            </w:r>
          </w:p>
        </w:tc>
        <w:tc>
          <w:tcPr>
            <w:tcW w:type="dxa" w:w="15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8"/>
                <w:szCs w:val="18"/>
              </w:rPr>
              <w:t xml:space="preserve">Année scolaire</w:t>
            </w:r>
          </w:p>
        </w:tc>
        <w:tc>
          <w:tcPr>
            <w:tcW w:type="dxa" w:w="22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8"/>
                <w:szCs w:val="18"/>
              </w:rPr>
              <w:t xml:space="preserve">Frais totaux</w:t>
            </w:r>
          </w:p>
        </w:tc>
      </w:tr>
      <w:tr>
        <w:trPr>
          <w:cantSplit/>
        </w:trPr>
        <w:tc>
          <w:tcPr>
            <w:tcW w:type="dxa" w:w="19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2026-6EMEB-002</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ADJOVI</w:t>
            </w:r>
          </w:p>
        </w:tc>
        <w:tc>
          <w:tcPr>
            <w:tcW w:type="dxa" w:w="1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Sena</w:t>
            </w:r>
          </w:p>
        </w:tc>
        <w:tc>
          <w:tcPr>
            <w:tcW w:type="dxa" w:w="1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6ème B</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2026-2027</w:t>
            </w:r>
          </w:p>
        </w:tc>
        <w:tc>
          <w:tcPr>
            <w:tcW w:type="dxa" w:w="2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150 000</w:t>
            </w:r>
          </w:p>
        </w:tc>
      </w:tr>
      <w:tr>
        <w:trPr>
          <w:cantSplit/>
        </w:trPr>
        <w:tc>
          <w:tcPr>
            <w:tcW w:type="dxa" w:w="19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2026-6EMEA-001</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AGBODJAN</w:t>
            </w:r>
          </w:p>
        </w:tc>
        <w:tc>
          <w:tcPr>
            <w:tcW w:type="dxa" w:w="1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Kokou</w:t>
            </w:r>
          </w:p>
        </w:tc>
        <w:tc>
          <w:tcPr>
            <w:tcW w:type="dxa" w:w="1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6ème A</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2026-2027</w:t>
            </w:r>
          </w:p>
        </w:tc>
        <w:tc>
          <w:tcPr>
            <w:tcW w:type="dxa" w:w="2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150 000</w:t>
            </w:r>
          </w:p>
        </w:tc>
      </w:tr>
      <w:tr>
        <w:trPr>
          <w:cantSplit/>
        </w:trPr>
        <w:tc>
          <w:tcPr>
            <w:tcW w:type="dxa" w:w="19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2026-3EMEA-002</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AMEGAN</w:t>
            </w:r>
          </w:p>
        </w:tc>
        <w:tc>
          <w:tcPr>
            <w:tcW w:type="dxa" w:w="1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Dédé</w:t>
            </w:r>
          </w:p>
        </w:tc>
        <w:tc>
          <w:tcPr>
            <w:tcW w:type="dxa" w:w="1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3ème A</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2026-2027</w:t>
            </w:r>
          </w:p>
        </w:tc>
        <w:tc>
          <w:tcPr>
            <w:tcW w:type="dxa" w:w="2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200 000</w:t>
            </w:r>
          </w:p>
        </w:tc>
      </w:tr>
      <w:tr>
        <w:trPr>
          <w:cantSplit/>
        </w:trPr>
        <w:tc>
          <w:tcPr>
            <w:tcW w:type="dxa" w:w="19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2026-4EMEA-002</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ATTIOGBE</w:t>
            </w:r>
          </w:p>
        </w:tc>
        <w:tc>
          <w:tcPr>
            <w:tcW w:type="dxa" w:w="1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Komlan</w:t>
            </w:r>
          </w:p>
        </w:tc>
        <w:tc>
          <w:tcPr>
            <w:tcW w:type="dxa" w:w="1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4ème A</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2026-2027</w:t>
            </w:r>
          </w:p>
        </w:tc>
        <w:tc>
          <w:tcPr>
            <w:tcW w:type="dxa" w:w="2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175 000</w:t>
            </w:r>
          </w:p>
        </w:tc>
      </w:tr>
      <w:tr>
        <w:trPr>
          <w:cantSplit/>
        </w:trPr>
        <w:tc>
          <w:tcPr>
            <w:tcW w:type="dxa" w:w="19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2026-6EMEB-003</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BEDI</w:t>
            </w:r>
          </w:p>
        </w:tc>
        <w:tc>
          <w:tcPr>
            <w:tcW w:type="dxa" w:w="1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Kafui</w:t>
            </w:r>
          </w:p>
        </w:tc>
        <w:tc>
          <w:tcPr>
            <w:tcW w:type="dxa" w:w="1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6ème B</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2026-2027</w:t>
            </w:r>
          </w:p>
        </w:tc>
        <w:tc>
          <w:tcPr>
            <w:tcW w:type="dxa" w:w="22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150 000</w:t>
            </w:r>
          </w:p>
        </w:tc>
      </w:tr>
    </w:tbl>
    <w:p>
      <w:pPr>
        <w:spacing w:after="160"/>
      </w:pPr>
    </w:p>
    <w:p>
      <w:pPr>
        <w:spacing w:after="120" w:line="300"/>
      </w:pPr>
      <w:r>
        <w:rPr>
          <w:rFonts w:ascii="Calibri" w:cs="Calibri" w:eastAsia="Calibri" w:hAnsi="Calibri"/>
        </w:rPr>
        <w:t xml:space="preserve">Extrait de l'export « Historique des paiements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050"/>
        <w:gridCol w:w="1000"/>
        <w:gridCol w:w="1500"/>
        <w:gridCol w:w="1200"/>
        <w:gridCol w:w="950"/>
        <w:gridCol w:w="988"/>
      </w:tblGrid>
      <w:tr>
        <w:trPr>
          <w:cantSplit/>
          <w:tblHeader/>
        </w:trPr>
        <w:tc>
          <w:tcPr>
            <w:tcW w:type="dxa" w:w="17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6"/>
                <w:szCs w:val="16"/>
              </w:rPr>
              <w:t xml:space="preserve">Matricule</w:t>
            </w:r>
          </w:p>
        </w:tc>
        <w:tc>
          <w:tcPr>
            <w:tcW w:type="dxa" w:w="125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6"/>
                <w:szCs w:val="16"/>
              </w:rPr>
              <w:t xml:space="preserve">Nom</w:t>
            </w:r>
          </w:p>
        </w:tc>
        <w:tc>
          <w:tcPr>
            <w:tcW w:type="dxa" w:w="105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6"/>
                <w:szCs w:val="16"/>
              </w:rPr>
              <w:t xml:space="preserve">Prénom</w:t>
            </w:r>
          </w:p>
        </w:tc>
        <w:tc>
          <w:tcPr>
            <w:tcW w:type="dxa" w:w="10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6"/>
                <w:szCs w:val="16"/>
              </w:rPr>
              <w:t xml:space="preserve">Classe</w:t>
            </w:r>
          </w:p>
        </w:tc>
        <w:tc>
          <w:tcPr>
            <w:tcW w:type="dxa" w:w="15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6"/>
                <w:szCs w:val="16"/>
              </w:rPr>
              <w:t xml:space="preserve">N° reçu</w:t>
            </w:r>
          </w:p>
        </w:tc>
        <w:tc>
          <w:tcPr>
            <w:tcW w:type="dxa" w:w="12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6"/>
                <w:szCs w:val="16"/>
              </w:rPr>
              <w:t xml:space="preserve">Date</w:t>
            </w:r>
          </w:p>
        </w:tc>
        <w:tc>
          <w:tcPr>
            <w:tcW w:type="dxa" w:w="95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6"/>
                <w:szCs w:val="16"/>
              </w:rPr>
              <w:t xml:space="preserve">Montant</w:t>
            </w:r>
          </w:p>
        </w:tc>
        <w:tc>
          <w:tcPr>
            <w:tcW w:type="dxa" w:w="98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6"/>
                <w:szCs w:val="16"/>
              </w:rPr>
              <w:t xml:space="preserve">Mode de règlement</w:t>
            </w:r>
          </w:p>
        </w:tc>
      </w:tr>
      <w:tr>
        <w:trPr>
          <w:cantSplit/>
        </w:trPr>
        <w:tc>
          <w:tcPr>
            <w:tcW w:type="dxa" w:w="1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2026-6EMEA-001</w:t>
            </w:r>
          </w:p>
        </w:tc>
        <w:tc>
          <w:tcPr>
            <w:tcW w:type="dxa" w:w="12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AGBODJAN</w:t>
            </w:r>
          </w:p>
        </w:tc>
        <w:tc>
          <w:tcPr>
            <w:tcW w:type="dxa" w:w="10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Kokou</w:t>
            </w:r>
          </w:p>
        </w:tc>
        <w:tc>
          <w:tcPr>
            <w:tcW w:type="dxa" w:w="1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6ème A</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REC-2026-0001</w:t>
            </w:r>
          </w:p>
        </w:tc>
        <w:tc>
          <w:tcPr>
            <w:tcW w:type="dxa" w:w="1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2026-05-12</w:t>
            </w:r>
          </w:p>
        </w:tc>
        <w:tc>
          <w:tcPr>
            <w:tcW w:type="dxa" w:w="9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150 000</w:t>
            </w:r>
          </w:p>
        </w:tc>
        <w:tc>
          <w:tcPr>
            <w:tcW w:type="dxa" w:w="98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Espèces</w:t>
            </w:r>
          </w:p>
        </w:tc>
      </w:tr>
      <w:tr>
        <w:trPr>
          <w:cantSplit/>
        </w:trPr>
        <w:tc>
          <w:tcPr>
            <w:tcW w:type="dxa" w:w="1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2026-3EMEA-002</w:t>
            </w:r>
          </w:p>
        </w:tc>
        <w:tc>
          <w:tcPr>
            <w:tcW w:type="dxa" w:w="12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AMEGAN</w:t>
            </w:r>
          </w:p>
        </w:tc>
        <w:tc>
          <w:tcPr>
            <w:tcW w:type="dxa" w:w="10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Dédé</w:t>
            </w:r>
          </w:p>
        </w:tc>
        <w:tc>
          <w:tcPr>
            <w:tcW w:type="dxa" w:w="1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3ème A</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REC-2026-0008</w:t>
            </w:r>
          </w:p>
        </w:tc>
        <w:tc>
          <w:tcPr>
            <w:tcW w:type="dxa" w:w="1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2026-10-01</w:t>
            </w:r>
          </w:p>
        </w:tc>
        <w:tc>
          <w:tcPr>
            <w:tcW w:type="dxa" w:w="9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50 000</w:t>
            </w:r>
          </w:p>
        </w:tc>
        <w:tc>
          <w:tcPr>
            <w:tcW w:type="dxa" w:w="98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Espèces</w:t>
            </w:r>
          </w:p>
        </w:tc>
      </w:tr>
      <w:tr>
        <w:trPr>
          <w:cantSplit/>
        </w:trPr>
        <w:tc>
          <w:tcPr>
            <w:tcW w:type="dxa" w:w="1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2026-4EMEA-002</w:t>
            </w:r>
          </w:p>
        </w:tc>
        <w:tc>
          <w:tcPr>
            <w:tcW w:type="dxa" w:w="12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ATTIOGBE</w:t>
            </w:r>
          </w:p>
        </w:tc>
        <w:tc>
          <w:tcPr>
            <w:tcW w:type="dxa" w:w="10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Komlan</w:t>
            </w:r>
          </w:p>
        </w:tc>
        <w:tc>
          <w:tcPr>
            <w:tcW w:type="dxa" w:w="1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4ème A</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REC-2026-0010</w:t>
            </w:r>
          </w:p>
        </w:tc>
        <w:tc>
          <w:tcPr>
            <w:tcW w:type="dxa" w:w="1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2026-06-20</w:t>
            </w:r>
          </w:p>
        </w:tc>
        <w:tc>
          <w:tcPr>
            <w:tcW w:type="dxa" w:w="9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75 000</w:t>
            </w:r>
          </w:p>
        </w:tc>
        <w:tc>
          <w:tcPr>
            <w:tcW w:type="dxa" w:w="98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Espèces</w:t>
            </w:r>
          </w:p>
        </w:tc>
      </w:tr>
      <w:tr>
        <w:trPr>
          <w:cantSplit/>
        </w:trPr>
        <w:tc>
          <w:tcPr>
            <w:tcW w:type="dxa" w:w="17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2026-4EMEA-001</w:t>
            </w:r>
          </w:p>
        </w:tc>
        <w:tc>
          <w:tcPr>
            <w:tcW w:type="dxa" w:w="12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DOSSEH</w:t>
            </w:r>
          </w:p>
        </w:tc>
        <w:tc>
          <w:tcPr>
            <w:tcW w:type="dxa" w:w="10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Abla</w:t>
            </w:r>
          </w:p>
        </w:tc>
        <w:tc>
          <w:tcPr>
            <w:tcW w:type="dxa" w:w="10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4ème A</w:t>
            </w:r>
          </w:p>
        </w:tc>
        <w:tc>
          <w:tcPr>
            <w:tcW w:type="dxa" w:w="15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REC-2026-0006</w:t>
            </w:r>
          </w:p>
        </w:tc>
        <w:tc>
          <w:tcPr>
            <w:tcW w:type="dxa" w:w="1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2026-09-04</w:t>
            </w:r>
          </w:p>
        </w:tc>
        <w:tc>
          <w:tcPr>
            <w:tcW w:type="dxa" w:w="95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60 000</w:t>
            </w:r>
          </w:p>
        </w:tc>
        <w:tc>
          <w:tcPr>
            <w:tcW w:type="dxa" w:w="98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6"/>
                <w:szCs w:val="16"/>
              </w:rPr>
              <w:t xml:space="preserve">TMoney</w:t>
            </w:r>
          </w:p>
        </w:tc>
      </w:tr>
    </w:tbl>
    <w:p>
      <w:pPr>
        <w:spacing w:after="160"/>
      </w:pPr>
    </w:p>
    <w:p>
      <w:pPr>
        <w:pBdr>
          <w:left w:val="single" w:color="3A9E48" w:sz="24" w:space="8"/>
        </w:pBdr>
        <w:shd w:fill="EAF6EC" w:color="auto" w:val="clear"/>
        <w:spacing w:after="160" w:before="80" w:line="290"/>
        <w:ind w:left="200" w:right="100"/>
      </w:pPr>
      <w:r>
        <w:rPr>
          <w:rFonts w:ascii="Calibri" w:cs="Calibri" w:eastAsia="Calibri" w:hAnsi="Calibri"/>
          <w:b/>
          <w:bCs/>
          <w:color w:val="3A9E48"/>
        </w:rPr>
        <w:t xml:space="preserve">Format : </w:t>
      </w:r>
      <w:r>
        <w:rPr>
          <w:rFonts w:ascii="Calibri" w:cs="Calibri" w:eastAsia="Calibri" w:hAnsi="Calibri"/>
        </w:rPr>
        <w:t xml:space="preserve">les fichiers CSV utilisent le point-virgule comme séparateur et s'ouvrent directement dans Excel. Les fichiers Excel ont une ligne d'en-tête figée, des filtres et des colonnes à la bonne largeur. Les montants sont exportés comme des nombres.</w:t>
      </w:r>
    </w:p>
    <w:p>
      <w:pPr>
        <w:pStyle w:val="Heading2"/>
      </w:pPr>
      <w:r>
        <w:t xml:space="preserve">7.12 Aide, assistance et guide utilisateur</w:t>
      </w:r>
    </w:p>
    <w:p>
      <w:pPr>
        <w:spacing w:after="120" w:line="300"/>
      </w:pPr>
      <w:r>
        <w:rPr>
          <w:rFonts w:ascii="Calibri" w:cs="Calibri" w:eastAsia="Calibri" w:hAnsi="Calibri"/>
        </w:rPr>
        <w:t xml:space="preserve">Le bouton « Aide » (disponible aussi sur l'écran de connexion) ouvre la fenêtre d'assistance. Elle affiche les courriels et le téléphone de support, et propose trois actions : copier le courriel, écrire à l'assistance (message prérempli) et contacter l'assistance sur WhatsApp.</w:t>
      </w:r>
    </w:p>
    <w:p>
      <w:pPr>
        <w:keepNext/>
        <w:spacing w:after="60" w:before="120"/>
        <w:jc w:val="center"/>
      </w:pPr>
      <w:r>
        <w:drawing>
          <wp:inline distT="0" distB="0" distL="0" distR="0">
            <wp:extent cx="4191000" cy="1781175"/>
            <wp:effectExtent t="0" r="0" b="0" l="0"/>
            <wp:docPr id="1" name="04_assistance.png" descr="Fenêtre d'aide et d'assistance" title="Fenêtre d'aide et d'as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0" cy="1781175"/>
                    </a:xfrm>
                    <a:prstGeom prst="rect">
                      <a:avLst/>
                    </a:prstGeom>
                  </pic:spPr>
                </pic:pic>
              </a:graphicData>
            </a:graphic>
          </wp:inline>
        </w:drawing>
      </w:r>
    </w:p>
    <w:p>
      <w:pPr>
        <w:spacing w:after="200"/>
        <w:jc w:val="center"/>
      </w:pPr>
      <w:r>
        <w:rPr>
          <w:rFonts w:ascii="Calibri" w:cs="Calibri" w:eastAsia="Calibri" w:hAnsi="Calibri"/>
          <w:i/>
          <w:iCs/>
          <w:color w:val="5F6B73"/>
          <w:sz w:val="19"/>
          <w:szCs w:val="19"/>
        </w:rPr>
        <w:t xml:space="preserve">Figure 31 – Fenêtre d'aide et d'assistance</w:t>
      </w:r>
    </w:p>
    <w:p>
      <w:pPr>
        <w:spacing w:after="120" w:line="300"/>
      </w:pPr>
      <w:r>
        <w:rPr>
          <w:rFonts w:ascii="Calibri" w:cs="Calibri" w:eastAsia="Calibri" w:hAnsi="Calibri"/>
        </w:rPr>
        <w:t xml:space="preserve">Le menu « Guide utilisateur » ouvre un lecteur intégré qui affiche le fichier docs/guide-utilisateur.md fourni avec l'application.</w:t>
      </w:r>
    </w:p>
    <w:p>
      <w:pPr>
        <w:pStyle w:val="Heading1"/>
        <w:pageBreakBefore/>
      </w:pPr>
      <w:r>
        <w:t xml:space="preserve">8. Règles de gestion et contrôles</w:t>
      </w:r>
    </w:p>
    <w:p>
      <w:pPr>
        <w:spacing w:after="120" w:line="300"/>
      </w:pPr>
      <w:r>
        <w:rPr>
          <w:rFonts w:ascii="Calibri" w:cs="Calibri" w:eastAsia="Calibri" w:hAnsi="Calibri"/>
        </w:rPr>
        <w:t xml:space="preserve">Le logiciel applique des contrôles à deux niveaux : dans les services (messages clairs pour l'utilisateur) et dans la base de données (contraintes SQL qui protègent l'intégrité des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Règle</w:t>
            </w:r>
          </w:p>
        </w:tc>
        <w:tc>
          <w:tcPr>
            <w:tcW w:type="dxa" w:w="44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9"/>
                <w:szCs w:val="19"/>
              </w:rPr>
              <w:t xml:space="preserve">Mise en œuvre</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Le nom, le prénom et la classe d'un élève sont obligatoires.</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EleveService</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Le montant de la scolarité doit être un nombre positif ou nul.</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EleveService + contrainte SQL (CHECK ≥ 0)</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Le matricule est unique ; il est généré selon le format défini dans les paramètres.</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EleveService + index unique SQL</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Un paiement doit être strictement supérieur à 0.</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PaiementService + contrainte SQL (CHECK &gt; 0)</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Un paiement ne peut pas dépasser le reste à payer.</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PaiementService + limite du champ de saisie</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L'élève doit exister pour recevoir un paiement.</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PaiementService</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Le mode de paiement doit faire partie de la liste autorisée.</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Liste déroulante + PaiementService + contrainte SQL</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Chaque reçu a un numéro unique, incrémenté automatiquement.</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PaiementService + contrainte SQL (UNIQUE)</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La suppression d'un élève supprime ses paiements (après confirmation).</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Clé étrangère ON DELETE CASCADE</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Reste à payer = scolarité − total payé, jamais négatif.</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EleveService</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Un élève est « En retard » si son reste est positif et la date limite dépassée.</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EleveService + table echeances</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Le mot de passe fait au moins 8 caractères et n'est jamais stocké en clair.</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SecuriteService (PBKDF2-SHA256)</w:t>
            </w:r>
          </w:p>
        </w:tc>
      </w:tr>
      <w:tr>
        <w:trPr>
          <w:cantSplit/>
        </w:trPr>
        <w:tc>
          <w:tcPr>
            <w:tcW w:type="dxa" w:w="52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L'année scolaire d'une échéance est au format AAAA-AAAA avec deux années consécutives.</w:t>
            </w:r>
          </w:p>
        </w:tc>
        <w:tc>
          <w:tcPr>
            <w:tcW w:type="dxa" w:w="44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9"/>
                <w:szCs w:val="19"/>
              </w:rPr>
              <w:t xml:space="preserve">EcheanceDialog</w:t>
            </w:r>
          </w:p>
        </w:tc>
      </w:tr>
    </w:tbl>
    <w:p>
      <w:pPr>
        <w:pStyle w:val="Heading1"/>
        <w:pageBreakBefore/>
      </w:pPr>
      <w:r>
        <w:t xml:space="preserve">9. Perspectives d'évolution</w:t>
      </w:r>
    </w:p>
    <w:p>
      <w:pPr>
        <w:spacing w:after="120" w:line="300"/>
      </w:pPr>
      <w:r>
        <w:rPr>
          <w:rFonts w:ascii="Calibri" w:cs="Calibri" w:eastAsia="Calibri" w:hAnsi="Calibri"/>
        </w:rPr>
        <w:t xml:space="preserve">Le logiciel couvre le cycle complet d'encaissement de la scolarité. Les évolutions suivantes sont envisageables pour les prochaines versions :</w:t>
      </w:r>
    </w:p>
    <w:p>
      <w:pPr>
        <w:pStyle w:val="ListParagraph"/>
        <w:numPr>
          <w:ilvl w:val="0"/>
          <w:numId w:val="2"/>
        </w:numPr>
        <w:spacing w:after="60" w:line="290"/>
      </w:pPr>
      <w:r>
        <w:rPr>
          <w:rFonts w:ascii="Calibri" w:cs="Calibri" w:eastAsia="Calibri" w:hAnsi="Calibri"/>
          <w:b/>
          <w:bCs/>
        </w:rPr>
        <w:t xml:space="preserve">Comptes utilisateurs et rôles</w:t>
      </w:r>
      <w:r>
        <w:rPr>
          <w:rFonts w:ascii="Calibri" w:cs="Calibri" w:eastAsia="Calibri" w:hAnsi="Calibri"/>
        </w:rPr>
        <w:t xml:space="preserve"> (administrateur, comptable) : aujourd'hui, l'accès repose sur un seul mot de passe.</w:t>
      </w:r>
    </w:p>
    <w:p>
      <w:pPr>
        <w:pStyle w:val="ListParagraph"/>
        <w:numPr>
          <w:ilvl w:val="0"/>
          <w:numId w:val="2"/>
        </w:numPr>
        <w:spacing w:after="60" w:line="290"/>
      </w:pPr>
      <w:r>
        <w:rPr>
          <w:rFonts w:ascii="Calibri" w:cs="Calibri" w:eastAsia="Calibri" w:hAnsi="Calibri"/>
          <w:b/>
          <w:bCs/>
        </w:rPr>
        <w:t xml:space="preserve">Sauvegarde automatique</w:t>
      </w:r>
      <w:r>
        <w:rPr>
          <w:rFonts w:ascii="Calibri" w:cs="Calibri" w:eastAsia="Calibri" w:hAnsi="Calibri"/>
        </w:rPr>
        <w:t xml:space="preserve"> de la base de données et restauration.</w:t>
      </w:r>
    </w:p>
    <w:p>
      <w:pPr>
        <w:pStyle w:val="ListParagraph"/>
        <w:numPr>
          <w:ilvl w:val="0"/>
          <w:numId w:val="2"/>
        </w:numPr>
        <w:spacing w:after="60" w:line="290"/>
      </w:pPr>
      <w:r>
        <w:rPr>
          <w:rFonts w:ascii="Calibri" w:cs="Calibri" w:eastAsia="Calibri" w:hAnsi="Calibri"/>
          <w:b/>
          <w:bCs/>
        </w:rPr>
        <w:t xml:space="preserve">Échéancier par tranches</w:t>
      </w:r>
      <w:r>
        <w:rPr>
          <w:rFonts w:ascii="Calibri" w:cs="Calibri" w:eastAsia="Calibri" w:hAnsi="Calibri"/>
        </w:rPr>
        <w:t xml:space="preserve"> (plusieurs dates limites par élève) et relances automatiques.</w:t>
      </w:r>
    </w:p>
    <w:p>
      <w:pPr>
        <w:pStyle w:val="ListParagraph"/>
        <w:numPr>
          <w:ilvl w:val="0"/>
          <w:numId w:val="2"/>
        </w:numPr>
        <w:spacing w:after="60" w:line="290"/>
      </w:pPr>
      <w:r>
        <w:rPr>
          <w:rFonts w:ascii="Calibri" w:cs="Calibri" w:eastAsia="Calibri" w:hAnsi="Calibri"/>
          <w:b/>
          <w:bCs/>
        </w:rPr>
        <w:t xml:space="preserve">Statistiques avancées</w:t>
      </w:r>
      <w:r>
        <w:rPr>
          <w:rFonts w:ascii="Calibri" w:cs="Calibri" w:eastAsia="Calibri" w:hAnsi="Calibri"/>
        </w:rPr>
        <w:t xml:space="preserve"> : encaissements par classe et par mode de paiement.</w:t>
      </w:r>
    </w:p>
    <w:p>
      <w:pPr>
        <w:pStyle w:val="ListParagraph"/>
        <w:numPr>
          <w:ilvl w:val="0"/>
          <w:numId w:val="2"/>
        </w:numPr>
        <w:spacing w:after="60" w:line="290"/>
      </w:pPr>
      <w:r>
        <w:rPr>
          <w:rFonts w:ascii="Calibri" w:cs="Calibri" w:eastAsia="Calibri" w:hAnsi="Calibri"/>
          <w:b/>
          <w:bCs/>
        </w:rPr>
        <w:t xml:space="preserve">Envoi des reçus</w:t>
      </w:r>
      <w:r>
        <w:rPr>
          <w:rFonts w:ascii="Calibri" w:cs="Calibri" w:eastAsia="Calibri" w:hAnsi="Calibri"/>
        </w:rPr>
        <w:t xml:space="preserve"> par e-mail ou WhatsApp aux parents.</w:t>
      </w:r>
    </w:p>
    <w:p>
      <w:pPr>
        <w:pStyle w:val="ListParagraph"/>
        <w:numPr>
          <w:ilvl w:val="0"/>
          <w:numId w:val="2"/>
        </w:numPr>
        <w:spacing w:after="60" w:line="290"/>
      </w:pPr>
      <w:r>
        <w:rPr>
          <w:rFonts w:ascii="Calibri" w:cs="Calibri" w:eastAsia="Calibri" w:hAnsi="Calibri"/>
          <w:b/>
          <w:bCs/>
        </w:rPr>
        <w:t xml:space="preserve">Installateur Windows (.exe)</w:t>
      </w:r>
      <w:r>
        <w:rPr>
          <w:rFonts w:ascii="Calibri" w:cs="Calibri" w:eastAsia="Calibri" w:hAnsi="Calibri"/>
        </w:rPr>
        <w:t xml:space="preserve"> pour déployer le logiciel sans installer Python (le code sait déjà retrouver ses fichiers dans un exécutable PyInstaller).</w:t>
      </w:r>
    </w:p>
    <w:p>
      <w:pPr>
        <w:pStyle w:val="Heading1"/>
        <w:pageBreakBefore/>
      </w:pPr>
      <w:r>
        <w:t xml:space="preserve">Annexe A – Description des fichiers du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8"/>
                <w:szCs w:val="18"/>
              </w:rPr>
              <w:t xml:space="preserve">Fichier</w:t>
            </w:r>
          </w:p>
        </w:tc>
        <w:tc>
          <w:tcPr>
            <w:tcW w:type="dxa" w:w="6338"/>
            <w:tcBorders>
              <w:top w:val="single" w:color="C9D1D6" w:sz="4"/>
              <w:left w:val="single" w:color="C9D1D6" w:sz="4"/>
              <w:bottom w:val="single" w:color="C9D1D6" w:sz="4"/>
              <w:right w:val="single" w:color="C9D1D6" w:sz="4"/>
            </w:tcBorders>
            <w:shd w:fill="0B3C49" w:color="auto" w:val="clear"/>
            <w:tcMar>
              <w:top w:type="dxa" w:w="45"/>
              <w:left w:type="dxa" w:w="110"/>
              <w:bottom w:type="dxa" w:w="45"/>
              <w:right w:type="dxa" w:w="110"/>
            </w:tcMar>
          </w:tcPr>
          <w:p>
            <w:pPr>
              <w:spacing w:after="0"/>
            </w:pPr>
            <w:r>
              <w:rPr>
                <w:rFonts w:ascii="Calibri" w:cs="Calibri" w:eastAsia="Calibri" w:hAnsi="Calibri"/>
                <w:b/>
                <w:bCs/>
                <w:color w:val="FFFFFF"/>
                <w:sz w:val="18"/>
                <w:szCs w:val="18"/>
              </w:rPr>
              <w:t xml:space="preserve">Rôle</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src/database/connection.py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Connexion SQLite, création des tables et migrations (matricule, modes de paiement, colonnes de reste).</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src/database/eleve_dao.py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Requêtes SQL sur les élèves, y compris la vérification d'unicité du matricule.</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src/database/paiement_dao.py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Paiements, totaux, encaissements mensuels et répartition payé / restant.</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src/database/parametres_dao.py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Paramètres de l'établissement, identifiants de sécurité et de récupération.</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src/database/tarif_dao.py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Tarifs par classe.</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src/database/echeance_dao.py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Échéances par année scolaire et classe.</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src/services/eleve_service.py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Validation, génération du matricule, statut, filtrage.</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src/services/paiement_service.py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Validation des paiements, numéro de reçu, enregistrement.</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src/services/pdf_service.py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Création, ouverture et impression du reçu PDF.</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src/services/securite_service.py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Mot de passe et code de secours (hachage PBKDF2).</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src/services/import_export_service.py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Import des élèves, export des élèves et de l'historique (CSV, XLSX).</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src/ui/main_window.py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Fenêtre principale, graphiques, filtres, et point d'entrée de l'application.</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src/ui/style.qss</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Feuille de style de toute l'application.</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src/ui/connexion_dialog.py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Écran de connexion.</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src/ui/reinitialisation_dialog.py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Récupération de l'accès avec le code de secours.</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src/ui/code_recuperation_dialog.py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Affichage unique du code de secours.</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src/ui/eleve_dialog.py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Inscription et modification d'un élève.</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src/ui/paiement_dialog.py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Enregistrement d'un paiement.</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src/ui/historique_dialog.py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Historique des paiements d'un élève.</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src/ui/tarifs_dialog.py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Gestion des tarifs par classe.</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src/ui/echeance_dialog.py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Gestion des échéances.</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src/ui/parametres_dialog.py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Paramètres de l'établissement et sécurité.</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src/ui/assistance_dialog.py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Aide et contact de l'assistance.</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src/ui/guide_dialog.py</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Lecteur du guide utilisateur.</w:t>
            </w:r>
          </w:p>
        </w:tc>
      </w:tr>
      <w:tr>
        <w:trPr>
          <w:cantSplit/>
        </w:trPr>
        <w:tc>
          <w:tcPr>
            <w:tcW w:type="dxa" w:w="3300"/>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onsolas" w:cs="Consolas" w:eastAsia="Consolas" w:hAnsi="Consolas"/>
                <w:sz w:val="18"/>
                <w:szCs w:val="18"/>
              </w:rPr>
              <w:t xml:space="preserve">data/schema.sql</w:t>
            </w:r>
          </w:p>
        </w:tc>
        <w:tc>
          <w:tcPr>
            <w:tcW w:type="dxa" w:w="6338"/>
            <w:tcBorders>
              <w:top w:val="single" w:color="C9D1D6" w:sz="4"/>
              <w:left w:val="single" w:color="C9D1D6" w:sz="4"/>
              <w:bottom w:val="single" w:color="C9D1D6" w:sz="4"/>
              <w:right w:val="single" w:color="C9D1D6" w:sz="4"/>
            </w:tcBorders>
            <w:tcMar>
              <w:top w:type="dxa" w:w="45"/>
              <w:left w:type="dxa" w:w="110"/>
              <w:bottom w:type="dxa" w:w="45"/>
              <w:right w:type="dxa" w:w="110"/>
            </w:tcMar>
          </w:tcPr>
          <w:p>
            <w:pPr>
              <w:spacing w:after="0"/>
            </w:pPr>
            <w:r>
              <w:rPr>
                <w:rFonts w:ascii="Calibri" w:cs="Calibri" w:eastAsia="Calibri" w:hAnsi="Calibri"/>
                <w:sz w:val="18"/>
                <w:szCs w:val="18"/>
              </w:rPr>
              <w:t xml:space="preserve">Script de création des tables.</w:t>
            </w:r>
          </w:p>
        </w:tc>
      </w:tr>
    </w:tbl>
    <w:p>
      <w:pPr>
        <w:spacing w:after="160"/>
      </w:pPr>
    </w:p>
    <w:p>
      <w:pPr>
        <w:pStyle w:val="Heading2"/>
      </w:pPr>
      <w:r>
        <w:t xml:space="preserve">Annexe B – Note sur les captures d'écran</w:t>
      </w:r>
    </w:p>
    <w:p>
      <w:pPr>
        <w:spacing w:after="120" w:line="300"/>
      </w:pPr>
      <w:r>
        <w:rPr>
          <w:rFonts w:ascii="Calibri" w:cs="Calibri" w:eastAsia="Calibri" w:hAnsi="Calibri"/>
        </w:rPr>
        <w:t xml:space="preserve">Les captures d'écran de ce document ont été produites en exécutant le code du dépôt EDUPAIE sur une base de démonstration contenant des élèves et des paiements fictifs (« Collège Les Lumières de Lomé »). Elles ne contiennent aucune donnée réelle. L'apparence exacte (polices, barres de titre) peut légèrement varier selon le système d'exploitation de l'ordinateur, et les chemins de fichiers affichés dans les messages dépendent de l'emplacement d'installation.</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3"/>
        <w:sz w:val="18"/>
        <w:szCs w:val="18"/>
      </w:rPr>
      <w:t xml:space="preserve">EDUPAIE – Documentation  |  Page </w:t>
    </w:r>
    <w:r>
      <w:rPr>
        <w:rFonts w:ascii="Calibri" w:cs="Calibri" w:eastAsia="Calibri" w:hAnsi="Calibri"/>
        <w:color w:val="5F6B7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A9E48" w:sz="10" w:space="4"/>
      </w:pBdr>
      <w:spacing w:after="240" w:before="120"/>
      <w:outlineLvl w:val="0"/>
    </w:pPr>
    <w:rPr>
      <w:rFonts w:ascii="Calibri" w:cs="Calibri" w:eastAsia="Calibri" w:hAnsi="Calibri"/>
      <w:b/>
      <w:bCs/>
      <w:color w:val="0B3C49"/>
      <w:sz w:val="36"/>
      <w:szCs w:val="36"/>
    </w:rPr>
  </w:style>
  <w:style w:type="paragraph" w:styleId="Heading2">
    <w:name w:val="Heading 2"/>
    <w:basedOn w:val="Normal"/>
    <w:next w:val="Normal"/>
    <w:qFormat/>
    <w:pPr>
      <w:keepNext/>
      <w:spacing w:after="140" w:before="300"/>
      <w:outlineLvl w:val="1"/>
    </w:pPr>
    <w:rPr>
      <w:rFonts w:ascii="Calibri" w:cs="Calibri" w:eastAsia="Calibri" w:hAnsi="Calibri"/>
      <w:b/>
      <w:bCs/>
      <w:color w:val="3A9E48"/>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0B3C4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cef6af99388e1c4eda1a2ff65bd2872c3bb453a.png"/><Relationship Id="rId10" Type="http://schemas.openxmlformats.org/officeDocument/2006/relationships/image" Target="media/a3749848c3bdc8278f1dc79ed90abf50510ea5d5.png"/><Relationship Id="rId11" Type="http://schemas.openxmlformats.org/officeDocument/2006/relationships/image" Target="media/4b45a90243ec5ed19014d2774352de6c2dc44943.png"/><Relationship Id="rId12" Type="http://schemas.openxmlformats.org/officeDocument/2006/relationships/image" Target="media/8fabec36d225a2697c99fe8fb11f7e10604d1c97.png"/><Relationship Id="rId13" Type="http://schemas.openxmlformats.org/officeDocument/2006/relationships/image" Target="media/9beab4225d40455bf7b9fcbb4ecf64821be4ff00.png"/><Relationship Id="rId14" Type="http://schemas.openxmlformats.org/officeDocument/2006/relationships/image" Target="media/f87258a8901dc0623b654ffe6d3ccffe20b020c9.png"/><Relationship Id="rId15" Type="http://schemas.openxmlformats.org/officeDocument/2006/relationships/image" Target="media/2fe6b8443ff336c6dca8de2c2e41f86e929c778f.png"/><Relationship Id="rId16" Type="http://schemas.openxmlformats.org/officeDocument/2006/relationships/image" Target="media/8a3a62ad6218713f947e0a03791577ced604df1b.png"/><Relationship Id="rId17" Type="http://schemas.openxmlformats.org/officeDocument/2006/relationships/image" Target="media/df82df4e032ab3e88bea7597041a5b7287e9494c.png"/><Relationship Id="rId18" Type="http://schemas.openxmlformats.org/officeDocument/2006/relationships/image" Target="media/d482185eb0a42d8109c39ce5442c6c148d1a317a.png"/><Relationship Id="rId19" Type="http://schemas.openxmlformats.org/officeDocument/2006/relationships/image" Target="media/d88e0da0565a8259c56e40ec134290754e8ff5f0.png"/><Relationship Id="rId20" Type="http://schemas.openxmlformats.org/officeDocument/2006/relationships/image" Target="media/90531df89ad56c85486e38d9ca04973549966b6e.png"/><Relationship Id="rId21" Type="http://schemas.openxmlformats.org/officeDocument/2006/relationships/image" Target="media/e15a80e002d0d65b955cb72976202811ab53c21f.png"/><Relationship Id="rId22" Type="http://schemas.openxmlformats.org/officeDocument/2006/relationships/image" Target="media/06358370946c11e0f0fa54a0702f0f1a2bcb2f6b.png"/><Relationship Id="rId23" Type="http://schemas.openxmlformats.org/officeDocument/2006/relationships/image" Target="media/b9706e8a27337181cb6b52bfb7bbb27ce4f76133.png"/><Relationship Id="rId24" Type="http://schemas.openxmlformats.org/officeDocument/2006/relationships/image" Target="media/85165ae8fa51a8b826303f3e3b4ab1066b4ea7fc.png"/><Relationship Id="rId25" Type="http://schemas.openxmlformats.org/officeDocument/2006/relationships/image" Target="media/e6fbfc1b122d637172ba878638b00f5ce43e7826.png"/><Relationship Id="rId26" Type="http://schemas.openxmlformats.org/officeDocument/2006/relationships/image" Target="media/467e97f5174408643b50f511554360adbb9d3733.png"/><Relationship Id="rId27" Type="http://schemas.openxmlformats.org/officeDocument/2006/relationships/image" Target="media/936fd3884a2049749ac49b4c1d4493bc5bef0741.png"/><Relationship Id="rId28" Type="http://schemas.openxmlformats.org/officeDocument/2006/relationships/image" Target="media/289470fe6eb8b9e1ea15261bd442049630c13f0c.png"/><Relationship Id="rId29" Type="http://schemas.openxmlformats.org/officeDocument/2006/relationships/image" Target="media/dafd44e88dff77bd75326128ad1c819f2fdccbec.png"/><Relationship Id="rId30" Type="http://schemas.openxmlformats.org/officeDocument/2006/relationships/image" Target="media/f26f0e25204577b780522d347b48817ca87ed658.png"/><Relationship Id="rId31" Type="http://schemas.openxmlformats.org/officeDocument/2006/relationships/image" Target="media/08bc1b9e8fbe621bd73e5d3bc14f0bce2eebd4f4.png"/><Relationship Id="rId32" Type="http://schemas.openxmlformats.org/officeDocument/2006/relationships/image" Target="media/64425d2ef4303a36ead53ef29647eebb120faef3.png"/><Relationship Id="rId33" Type="http://schemas.openxmlformats.org/officeDocument/2006/relationships/image" Target="media/035b86f51cb8921a6d22d72b9b439619aae499f9.png"/><Relationship Id="rId34" Type="http://schemas.openxmlformats.org/officeDocument/2006/relationships/image" Target="media/e427c81577a01a0cd4065879f9799d1942956197.png"/><Relationship Id="rId35" Type="http://schemas.openxmlformats.org/officeDocument/2006/relationships/image" Target="media/98a2c5496d665c8c1a9df1c5d9002e49e3dd24c9.png"/><Relationship Id="rId36" Type="http://schemas.openxmlformats.org/officeDocument/2006/relationships/image" Target="media/626f199e7a1d1a0971436208be8ce43e85c49d49.png"/><Relationship Id="rId37" Type="http://schemas.openxmlformats.org/officeDocument/2006/relationships/image" Target="media/0174071a36eeafe28426f304f8591ec9bf401453.png"/><Relationship Id="rId38" Type="http://schemas.openxmlformats.org/officeDocument/2006/relationships/image" Target="media/d62d469a2e7b753479126236137789deb3273160.png"/><Relationship Id="rId39" Type="http://schemas.openxmlformats.org/officeDocument/2006/relationships/image" Target="media/444bdad71cb53640a263a9a7467c0ad929d9f78c.png"/><Relationship Id="rId40" Type="http://schemas.openxmlformats.org/officeDocument/2006/relationships/image" Target="media/d5c722b03877cb1d94759b1ea447cf544fd42801.png"/><Relationship Id="rId41" Type="http://schemas.openxmlformats.org/officeDocument/2006/relationships/image" Target="media/eed199ce08a92bb94ab58ab2a91fb60209adf240.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EDUPAIE – Documentation technique et guide utilisateur</dc:title>
  <dc:creator>Kossi Victoire AZONOUTSOU</dc:creator>
  <cp:lastModifiedBy>Un-named</cp:lastModifiedBy>
  <cp:revision>1</cp:revision>
  <dcterms:created xsi:type="dcterms:W3CDTF">2026-10-03T15:14:19.620Z</dcterms:created>
  <dcterms:modified xsi:type="dcterms:W3CDTF">2026-10-03T15:14:19.620Z</dcterms:modified>
</cp:coreProperties>
</file>

<file path=docProps/custom.xml><?xml version="1.0" encoding="utf-8"?>
<Properties xmlns="http://schemas.openxmlformats.org/officeDocument/2006/custom-properties" xmlns:vt="http://schemas.openxmlformats.org/officeDocument/2006/docPropsVTypes"/>
</file>