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5.png" ContentType="image/png"/>
  <Override PartName="/word/media/rId24.png" ContentType="image/png"/>
  <Override PartName="/word/media/rId36.png" ContentType="image/png"/>
  <Override PartName="/word/media/rId61.png" ContentType="image/png"/>
  <Override PartName="/word/media/rId57.png" ContentType="image/png"/>
  <Override PartName="/word/media/rId62.png" ContentType="image/png"/>
  <Override PartName="/word/media/rId27.png" ContentType="image/png"/>
  <Override PartName="/word/media/rId58.png" ContentType="image/png"/>
  <Override PartName="/word/media/rId5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6af397347d450de2b8c386265a304e8d8288265"/>
    <w:p>
      <w:pPr>
        <w:pStyle w:val="Heading1"/>
      </w:pPr>
      <w:r>
        <w:t xml:space="preserve">Finite-redshift identifiability of cosmological distance ratios</w:t>
      </w:r>
    </w:p>
    <w:p>
      <w:pPr>
        <w:pStyle w:val="FirstParagraph"/>
      </w:pPr>
      <w:r>
        <w:rPr>
          <w:b/>
          <w:bCs/>
        </w:rPr>
        <w:t xml:space="preserve">Sean Brady</w:t>
      </w:r>
      <w:r>
        <w:br/>
      </w:r>
      <w:r>
        <w:t xml:space="preserve">Independent researcher</w:t>
      </w:r>
      <w:r>
        <w:br/>
      </w:r>
      <w:r>
        <w:t xml:space="preserve">25 September 2026 - expanded author-review manuscript</w:t>
      </w:r>
    </w:p>
    <w:bookmarkStart w:id="20" w:name="abstract"/>
    <w:p>
      <w:pPr>
        <w:pStyle w:val="Heading2"/>
      </w:pPr>
      <w:r>
        <w:t xml:space="preserve">Abstract</w:t>
      </w:r>
    </w:p>
    <w:p>
      <w:pPr>
        <w:pStyle w:val="FirstParagraph"/>
      </w:pPr>
      <w:r>
        <w:t xml:space="preserve">Finite-redshift standard-siren data cannot, without restrictions on the allowed redshift dependence, identify either the infinite-redshift plateau or the zero-redshift relative calibration of a cosmological distance-ratio law. We prove two finite-window non-identifiability results. An arbitrarily slow component can shift the asymptotic ratio by a fixed amount while remaining uniformly small on any bounded redshift interval; an arbitrarily fast component can shift the extrapolated calibration while remaining uniformly small above any strictly positive minimum redshift. If positive decay components are bounded below by a known exponent, we derive one-sided plateau bounds for both decreasing (</w:t>
      </w:r>
      <m:oMath>
        <m:sSub>
          <m:e>
            <m:r>
              <m:t>Ξ</m:t>
            </m:r>
          </m:e>
          <m:sub>
            <m:r>
              <m:t>0</m:t>
            </m:r>
          </m:sub>
        </m:sSub>
        <m:r>
          <m:rPr>
            <m:sty m:val="p"/>
          </m:rPr>
          <m:t>&lt;</m:t>
        </m:r>
        <m:r>
          <m:t>1</m:t>
        </m:r>
      </m:oMath>
      <w:r>
        <w:t xml:space="preserve">) and increasing (</w:t>
      </w:r>
      <m:oMath>
        <m:sSub>
          <m:e>
            <m:r>
              <m:t>Ξ</m:t>
            </m:r>
          </m:e>
          <m:sub>
            <m:r>
              <m:t>0</m:t>
            </m:r>
          </m:sub>
        </m:sSub>
        <m:r>
          <m:rPr>
            <m:sty m:val="p"/>
          </m:rPr>
          <m:t>&gt;</m:t>
        </m:r>
        <m:r>
          <m:t>1</m:t>
        </m:r>
      </m:oMath>
      <w:r>
        <w:t xml:space="preserve">) branches. We then specialize to the Belgacem et al. family</w:t>
      </w:r>
      <w:r>
        <w:t xml:space="preserve"> </w:t>
      </w:r>
      <m:oMath>
        <m:r>
          <m:t>Ξ</m:t>
        </m:r>
        <m:d>
          <m:dPr>
            <m:begChr m:val="("/>
            <m:endChr m:val=")"/>
            <m:sepChr m:val=""/>
            <m:grow/>
          </m:dPr>
          <m:e>
            <m:r>
              <m:t>z</m:t>
            </m:r>
          </m:e>
        </m:d>
        <m:r>
          <m:rPr>
            <m:sty m:val="p"/>
          </m:rPr>
          <m:t>=</m:t>
        </m:r>
        <m:sSub>
          <m:e>
            <m:r>
              <m:t>Ξ</m:t>
            </m:r>
          </m:e>
          <m:sub>
            <m:r>
              <m:t>0</m:t>
            </m:r>
          </m:sub>
        </m:sSub>
        <m:r>
          <m:rPr>
            <m:sty m:val="p"/>
          </m:rPr>
          <m:t>+</m:t>
        </m:r>
        <m:d>
          <m:dPr>
            <m:begChr m:val="("/>
            <m:endChr m:val=")"/>
            <m:sepChr m:val=""/>
            <m:grow/>
          </m:dPr>
          <m:e>
            <m:r>
              <m:t>1</m:t>
            </m:r>
            <m:r>
              <m:rPr>
                <m:sty m:val="p"/>
              </m:rPr>
              <m:t>−</m:t>
            </m:r>
            <m:sSub>
              <m:e>
                <m:r>
                  <m:t>Ξ</m:t>
                </m:r>
              </m:e>
              <m:sub>
                <m:r>
                  <m:t>0</m:t>
                </m:r>
              </m:sub>
            </m:sSub>
          </m:e>
        </m:d>
        <m:sSup>
          <m:e>
            <m:d>
              <m:dPr>
                <m:begChr m:val="("/>
                <m:endChr m:val=")"/>
                <m:sepChr m:val=""/>
                <m:grow/>
              </m:dPr>
              <m:e>
                <m:r>
                  <m:t>1</m:t>
                </m:r>
                <m:r>
                  <m:rPr>
                    <m:sty m:val="p"/>
                  </m:rPr>
                  <m:t>+</m:t>
                </m:r>
                <m:r>
                  <m:t>z</m:t>
                </m:r>
              </m:e>
            </m:d>
          </m:e>
          <m:sup>
            <m:r>
              <m:rPr>
                <m:sty m:val="p"/>
              </m:rPr>
              <m:t>−</m:t>
            </m:r>
            <m:r>
              <m:t>n</m:t>
            </m:r>
          </m:sup>
        </m:sSup>
      </m:oMath>
      <w:r>
        <w:t xml:space="preserve"> </w:t>
      </w:r>
      <w:r>
        <w:t xml:space="preserve">and develop exact finite-redshift reconstruction, an irregular-grid four-point consistency condition, covariance-aware tests, and calibration separation. The multiplicative calibration is identified with the relative absolute distance scale: for supernova reconstructions it inherits the familiar</w:t>
      </w:r>
      <w:r>
        <w:t xml:space="preserve"> </w:t>
      </w:r>
      <m:oMath>
        <m:sSub>
          <m:e>
            <m:r>
              <m:t>M</m:t>
            </m:r>
          </m:e>
          <m:sub>
            <m:r>
              <m:t>B</m:t>
            </m:r>
          </m:sub>
        </m:sSub>
        <m:r>
          <m:rPr>
            <m:sty m:val="p"/>
          </m:rPr>
          <m:t>−</m:t>
        </m:r>
        <m:r>
          <m:t>5</m:t>
        </m:r>
        <m:sSub>
          <m:e>
            <m:r>
              <m:rPr>
                <m:sty m:val="p"/>
              </m:rPr>
              <m:t>log</m:t>
            </m:r>
          </m:e>
          <m:sub>
            <m:r>
              <m:t>10</m:t>
            </m:r>
          </m:sub>
        </m:sSub>
        <m:sSub>
          <m:e>
            <m:r>
              <m:t>H</m:t>
            </m:r>
          </m:e>
          <m:sub>
            <m:r>
              <m:t>0</m:t>
            </m:r>
          </m:sub>
        </m:sSub>
      </m:oMath>
      <w:r>
        <w:t xml:space="preserve"> </w:t>
      </w:r>
      <w:r>
        <w:t xml:space="preserve">degeneracy, and for BAO reconstructions the</w:t>
      </w:r>
      <w:r>
        <w:t xml:space="preserve"> </w:t>
      </w:r>
      <m:oMath>
        <m:sSub>
          <m:e>
            <m:r>
              <m:t>r</m:t>
            </m:r>
          </m:e>
          <m:sub>
            <m:r>
              <m:t>d</m:t>
            </m:r>
          </m:sub>
        </m:sSub>
        <m:r>
          <m:t>h</m:t>
        </m:r>
      </m:oMath>
      <w:r>
        <w:t xml:space="preserve"> </w:t>
      </w:r>
      <w:r>
        <w:t xml:space="preserve">scale. Synthetic tests use 2–5% marginal ratio errors and a redshift-dependent non-Gaussian lensing-like tail. They show that realistic precision sharply limits discrimination among smooth alternatives even when the fitted plateau is biased. The result is a theorem-driven statement of what a finite standard-siren distance-ratio data set can and cannot establish about modified propagation and dark-energy phenomenology.</w:t>
      </w:r>
    </w:p>
    <w:bookmarkEnd w:id="20"/>
    <w:bookmarkEnd w:id="21"/>
    <w:bookmarkStart w:id="22" w:name="introduction"/>
    <w:p>
      <w:pPr>
        <w:pStyle w:val="Heading1"/>
      </w:pPr>
      <w:r>
        <w:t xml:space="preserve">Introduction</w:t>
      </w:r>
    </w:p>
    <w:p>
      <w:pPr>
        <w:pStyle w:val="FirstParagraph"/>
      </w:pPr>
      <w:r>
        <w:t xml:space="preserve">Cosmological distance measurements carry both shape and scale. The supernova evidence for acceleration established the importance of the distance–redshift relation [1, 2]; baryon acoustic oscillations and gravitational-wave standard sirens now provide independent distance channels with different calibrations and systematics; the standard-siren idea originates with Schutz and has an observational realization in GW170817 [6, 7]. Their comparison is central to tests of cosmic acceleration, distance duality, and modified propagation [3, 4, 5].</w:t>
      </w:r>
    </w:p>
    <w:p>
      <w:pPr>
        <w:pStyle w:val="BodyText"/>
      </w:pPr>
      <w:r>
        <w:t xml:space="preserve">A useful example is the gravitational-wave/electromagnetic luminosity-distance ratio. Belgacem, Dirian, Foffa, and Maggiore showed that modified gravitational-wave amplitude propagation can produce a luminosity distance different from its electromagnetic counterpart even when the wave speed remains</w:t>
      </w:r>
      <w:r>
        <w:t xml:space="preserve"> </w:t>
      </w:r>
      <m:oMath>
        <m:r>
          <m:t>c</m:t>
        </m:r>
      </m:oMath>
      <w:r>
        <w:t xml:space="preserve"> </w:t>
      </w:r>
      <w:r>
        <w:t xml:space="preserve">[8, 9]. Their widely used parametrization is</w:t>
      </w:r>
    </w:p>
    <w:p>
      <w:pPr>
        <w:pStyle w:val="BodyText"/>
      </w:pPr>
      <m:oMathPara>
        <m:oMathParaPr>
          <m:jc m:val="center"/>
        </m:oMathParaPr>
        <m:oMath>
          <m:r>
            <m:t>Ξ</m:t>
          </m:r>
          <m:d>
            <m:dPr>
              <m:begChr m:val="("/>
              <m:endChr m:val=")"/>
              <m:sepChr m:val=""/>
              <m:grow/>
            </m:dPr>
            <m:e>
              <m:r>
                <m:t>z</m:t>
              </m:r>
            </m:e>
          </m:d>
          <m:r>
            <m:rPr>
              <m:sty m:val="p"/>
            </m:rPr>
            <m:t>≡</m:t>
          </m:r>
          <m:f>
            <m:fPr>
              <m:type m:val="bar"/>
            </m:fPr>
            <m:num>
              <m:sSubSup>
                <m:e>
                  <m:r>
                    <m:t>d</m:t>
                  </m:r>
                </m:e>
                <m:sub>
                  <m:r>
                    <m:t>L</m:t>
                  </m:r>
                </m:sub>
                <m:sup>
                  <m:r>
                    <m:rPr>
                      <m:sty m:val="p"/>
                    </m:rPr>
                    <m:t>G</m:t>
                  </m:r>
                  <m:r>
                    <m:rPr>
                      <m:sty m:val="p"/>
                    </m:rPr>
                    <m:t>W</m:t>
                  </m:r>
                </m:sup>
              </m:sSubSup>
              <m:d>
                <m:dPr>
                  <m:begChr m:val="("/>
                  <m:endChr m:val=")"/>
                  <m:sepChr m:val=""/>
                  <m:grow/>
                </m:dPr>
                <m:e>
                  <m:r>
                    <m:t>z</m:t>
                  </m:r>
                </m:e>
              </m:d>
            </m:num>
            <m:den>
              <m:sSubSup>
                <m:e>
                  <m:r>
                    <m:t>d</m:t>
                  </m:r>
                </m:e>
                <m:sub>
                  <m:r>
                    <m:t>L</m:t>
                  </m:r>
                </m:sub>
                <m:sup>
                  <m:r>
                    <m:rPr>
                      <m:sty m:val="p"/>
                    </m:rPr>
                    <m:t>E</m:t>
                  </m:r>
                  <m:r>
                    <m:rPr>
                      <m:sty m:val="p"/>
                    </m:rPr>
                    <m:t>M</m:t>
                  </m:r>
                </m:sup>
              </m:sSubSup>
              <m:d>
                <m:dPr>
                  <m:begChr m:val="("/>
                  <m:endChr m:val=")"/>
                  <m:sepChr m:val=""/>
                  <m:grow/>
                </m:dPr>
                <m:e>
                  <m:r>
                    <m:t>z</m:t>
                  </m:r>
                </m:e>
              </m:d>
            </m:den>
          </m:f>
          <m:r>
            <m:rPr>
              <m:sty m:val="p"/>
            </m:rPr>
            <m:t>=</m:t>
          </m:r>
          <m:sSub>
            <m:e>
              <m:r>
                <m:t>Ξ</m:t>
              </m:r>
            </m:e>
            <m:sub>
              <m:r>
                <m:t>0</m:t>
              </m:r>
            </m:sub>
          </m:sSub>
          <m:r>
            <m:rPr>
              <m:sty m:val="p"/>
            </m:rPr>
            <m:t>+</m:t>
          </m:r>
          <m:f>
            <m:fPr>
              <m:type m:val="bar"/>
            </m:fPr>
            <m:num>
              <m:r>
                <m:t>1</m:t>
              </m:r>
              <m:r>
                <m:rPr>
                  <m:sty m:val="p"/>
                </m:rPr>
                <m:t>−</m:t>
              </m:r>
              <m:sSub>
                <m:e>
                  <m:r>
                    <m:t>Ξ</m:t>
                  </m:r>
                </m:e>
                <m:sub>
                  <m:r>
                    <m:t>0</m:t>
                  </m:r>
                </m:sub>
              </m:sSub>
            </m:num>
            <m:den>
              <m:sSup>
                <m:e>
                  <m:d>
                    <m:dPr>
                      <m:begChr m:val="("/>
                      <m:endChr m:val=")"/>
                      <m:sepChr m:val=""/>
                      <m:grow/>
                    </m:dPr>
                    <m:e>
                      <m:r>
                        <m:t>1</m:t>
                      </m:r>
                      <m:r>
                        <m:rPr>
                          <m:sty m:val="p"/>
                        </m:rPr>
                        <m:t>+</m:t>
                      </m:r>
                      <m:r>
                        <m:t>z</m:t>
                      </m:r>
                    </m:e>
                  </m:d>
                </m:e>
                <m:sup>
                  <m:r>
                    <m:t>n</m:t>
                  </m:r>
                </m:sup>
              </m:sSup>
            </m:den>
          </m:f>
          <m:r>
            <m:rPr>
              <m:sty m:val="p"/>
            </m:rPr>
            <m:t>,</m:t>
          </m:r>
        </m:oMath>
      </m:oMathPara>
    </w:p>
    <w:p>
      <w:pPr>
        <w:pStyle w:val="FirstParagraph"/>
      </w:pPr>
      <w:r>
        <w:rPr>
          <w:i/>
          <w:iCs/>
        </w:rPr>
        <w:t xml:space="preserve">(1)</w:t>
      </w:r>
    </w:p>
    <w:p>
      <w:pPr>
        <w:pStyle w:val="BodyText"/>
      </w:pPr>
      <w:r>
        <w:t xml:space="preserve">with</w:t>
      </w:r>
      <w:r>
        <w:t xml:space="preserve"> </w:t>
      </w:r>
      <m:oMath>
        <m:r>
          <m:t>n</m:t>
        </m:r>
        <m:r>
          <m:rPr>
            <m:sty m:val="p"/>
          </m:rPr>
          <m:t>&gt;</m:t>
        </m:r>
        <m:r>
          <m:t>0</m:t>
        </m:r>
      </m:oMath>
      <w:r>
        <w:t xml:space="preserve"> </w:t>
      </w:r>
      <w:r>
        <w:t xml:space="preserve">and</w:t>
      </w:r>
      <w:r>
        <w:t xml:space="preserve"> </w:t>
      </w:r>
      <m:oMath>
        <m:sSub>
          <m:e>
            <m:r>
              <m:t>Ξ</m:t>
            </m:r>
          </m:e>
          <m:sub>
            <m:r>
              <m:t>0</m:t>
            </m:r>
          </m:sub>
        </m:sSub>
        <m:r>
          <m:rPr>
            <m:sty m:val="p"/>
          </m:rPr>
          <m:t>&gt;</m:t>
        </m:r>
        <m:r>
          <m:t>0</m:t>
        </m:r>
      </m:oMath>
      <w:r>
        <w:t xml:space="preserve">. Belgacem, Foffa, Maggiore, and Yang subsequently reconstructed the associated distance functions with Gaussian processes [10]; Matos and collaborators developed a complementary tripartite comparison of gravitational-wave, luminosity, and angular-diameter distances [4]; recent work has extended nonparametric ratio inference and its connection to evolving dark-energy models [11, 12].</w:t>
      </w:r>
    </w:p>
    <w:p>
      <w:pPr>
        <w:pStyle w:val="BodyText"/>
      </w:pPr>
      <w:r>
        <w:t xml:space="preserve">The lead result of this paper is not another estimator for Eq. (1). It is a finite-window identifiability theorem. If the allowed response class contains arbitrarily slow positive components, a fixed change in the infinite-redshift plateau can be hidden below any prescribed error tolerance on a bounded observed interval. Dually, if arbitrarily fast components are allowed below the lowest observed redshift, a fixed change in the zero-redshift calibration can be hidden from the data. Thus neither endpoint is model-independently determined by finite-redshift measurements without restrictions on the allowed redshift scales. These two obstructions are stated and proved in Sec. II, together with conditional plateau bounds that apply once a minimum decay exponent is specified.</w:t>
      </w:r>
    </w:p>
    <w:p>
      <w:pPr>
        <w:pStyle w:val="BodyText"/>
      </w:pPr>
      <w:r>
        <w:t xml:space="preserve">Within the single-power family, much more can be established. Following the broader cosmological tradition of null and consistency diagnostics [13, 14], we derive exact constant extraction, unique exponent recovery from three irregularly spaced samples, a four-point consistency condition on arbitrary grids, full-covariance tests for noisy data, and calibration-aware confidence and prediction constructions. The classical Aitken, Prony/Hankel, and variable-projection ideas used in parts of the analysis are credited to their original literature [15, 16, 17]; the contribution here is their combination with the finite-window theorem and their application to an established cosmological distance-ratio observable.</w:t>
      </w:r>
    </w:p>
    <w:p>
      <w:pPr>
        <w:pStyle w:val="BodyText"/>
      </w:pPr>
      <w:r>
        <w:t xml:space="preserve">The calibration parameter is physically important rather than merely algebraic. A supernova Hubble diagram carries the absolute-scale combination</w:t>
      </w:r>
      <w:r>
        <w:t xml:space="preserve"> </w:t>
      </w:r>
      <m:oMath>
        <m:sSub>
          <m:e>
            <m:r>
              <m:t>M</m:t>
            </m:r>
          </m:e>
          <m:sub>
            <m:r>
              <m:t>B</m:t>
            </m:r>
          </m:sub>
        </m:sSub>
        <m:r>
          <m:rPr>
            <m:sty m:val="p"/>
          </m:rPr>
          <m:t>−</m:t>
        </m:r>
        <m:r>
          <m:t>5</m:t>
        </m:r>
        <m:sSub>
          <m:e>
            <m:r>
              <m:rPr>
                <m:sty m:val="p"/>
              </m:rPr>
              <m:t>log</m:t>
            </m:r>
          </m:e>
          <m:sub>
            <m:r>
              <m:t>10</m:t>
            </m:r>
          </m:sub>
        </m:sSub>
        <m:sSub>
          <m:e>
            <m:r>
              <m:t>H</m:t>
            </m:r>
          </m:e>
          <m:sub>
            <m:r>
              <m:t>0</m:t>
            </m:r>
          </m:sub>
        </m:sSub>
      </m:oMath>
      <w:r>
        <w:t xml:space="preserve"> </w:t>
      </w:r>
      <w:r>
        <w:t xml:space="preserve">(equivalently</w:t>
      </w:r>
      <w:r>
        <w:t xml:space="preserve"> </w:t>
      </w:r>
      <m:oMath>
        <m:sSub>
          <m:e>
            <m:r>
              <m:t>H</m:t>
            </m:r>
          </m:e>
          <m:sub>
            <m:r>
              <m:t>0</m:t>
            </m:r>
          </m:sub>
        </m:sSub>
        <m:sSup>
          <m:e>
            <m:r>
              <m:t>10</m:t>
            </m:r>
          </m:e>
          <m:sup>
            <m:r>
              <m:rPr>
                <m:sty m:val="p"/>
              </m:rPr>
              <m:t>−</m:t>
            </m:r>
            <m:sSub>
              <m:e>
                <m:r>
                  <m:t>M</m:t>
                </m:r>
              </m:e>
              <m:sub>
                <m:r>
                  <m:t>B</m:t>
                </m:r>
              </m:sub>
            </m:sSub>
            <m:r>
              <m:rPr>
                <m:sty m:val="p"/>
              </m:rPr>
              <m:t>/</m:t>
            </m:r>
            <m:r>
              <m:t>5</m:t>
            </m:r>
          </m:sup>
        </m:sSup>
      </m:oMath>
      <w:r>
        <w:t xml:space="preserve"> </w:t>
      </w:r>
      <w:r>
        <w:t xml:space="preserve">up to fixed units) [23]; uncalibrated BAO constrains</w:t>
      </w:r>
      <w:r>
        <w:t xml:space="preserve"> </w:t>
      </w:r>
      <m:oMath>
        <m:sSub>
          <m:e>
            <m:r>
              <m:t>r</m:t>
            </m:r>
          </m:e>
          <m:sub>
            <m:r>
              <m:t>d</m:t>
            </m:r>
          </m:sub>
        </m:sSub>
        <m:r>
          <m:t>h</m:t>
        </m:r>
      </m:oMath>
      <w:r>
        <w:t xml:space="preserve"> </w:t>
      </w:r>
      <w:r>
        <w:t xml:space="preserve">[24]. A distance-ratio analysis that imports either electromagnetic reconstruction therefore inherits a corresponding relative scale uncertainty. Treating that uncertainty as part of the inference connects the present problem directly to the</w:t>
      </w:r>
      <w:r>
        <w:t xml:space="preserve"> </w:t>
      </w:r>
      <m:oMath>
        <m:sSub>
          <m:e>
            <m:r>
              <m:t>H</m:t>
            </m:r>
          </m:e>
          <m:sub>
            <m:r>
              <m:t>0</m:t>
            </m:r>
          </m:sub>
        </m:sSub>
      </m:oMath>
      <w:r>
        <w:t xml:space="preserve"> </w:t>
      </w:r>
      <w:r>
        <w:t xml:space="preserve">literature.</w:t>
      </w:r>
    </w:p>
    <w:p>
      <w:pPr>
        <w:pStyle w:val="BodyText"/>
      </w:pPr>
      <w:r>
        <w:t xml:space="preserve">The paper proceeds from the finite-window theorem to the propagation observable and then to exact and noisy-data reconstruction. The synthetic validation uses 2–5% compressed-ratio errors with a stylized weak-lensing tail, motivated by the known impact of magnification on standard-siren distances [30]. The numerical experiment is deliberately conservative: it tests the method under realistic percent-level precision rather than assuming sub-percent ratio measurements.</w:t>
      </w:r>
    </w:p>
    <w:bookmarkEnd w:id="22"/>
    <w:bookmarkStart w:id="30" w:name="finite-window-identifiability-theorem"/>
    <w:p>
      <w:pPr>
        <w:pStyle w:val="Heading1"/>
      </w:pPr>
      <w:r>
        <w:t xml:space="preserve">Finite-window identifiability theorem</w:t>
      </w:r>
    </w:p>
    <w:bookmarkStart w:id="23" w:name="Xe346562abb0e45bcb24df5fd3e1ec12586e00ef"/>
    <w:p>
      <w:pPr>
        <w:pStyle w:val="Heading2"/>
      </w:pPr>
      <w:r>
        <w:t xml:space="preserve">High-redshift obstruction: the plateau is not model-independently identifiable</w:t>
      </w:r>
    </w:p>
    <w:p>
      <w:pPr>
        <w:pStyle w:val="FirstParagraph"/>
      </w:pPr>
      <w:r>
        <w:t xml:space="preserve">Let</w:t>
      </w:r>
      <w:r>
        <w:t xml:space="preserve"> </w:t>
      </w:r>
      <m:oMath>
        <m:r>
          <m:t>s</m:t>
        </m:r>
        <m:r>
          <m:rPr>
            <m:sty m:val="p"/>
          </m:rPr>
          <m:t>=</m:t>
        </m:r>
        <m:r>
          <m:rPr>
            <m:sty m:val="p"/>
          </m:rPr>
          <m:t>ln</m:t>
        </m:r>
        <m:d>
          <m:dPr>
            <m:begChr m:val="("/>
            <m:endChr m:val=")"/>
            <m:sepChr m:val=""/>
            <m:grow/>
          </m:dPr>
          <m:e>
            <m:r>
              <m:t>1</m:t>
            </m:r>
            <m:r>
              <m:rPr>
                <m:sty m:val="p"/>
              </m:rPr>
              <m:t>+</m:t>
            </m:r>
            <m:r>
              <m:t>z</m:t>
            </m:r>
          </m:e>
        </m:d>
      </m:oMath>
      <w:r>
        <w:t xml:space="preserve"> </w:t>
      </w:r>
      <w:r>
        <w:t xml:space="preserve">and consider a normalized decreasing response on the finite interval</w:t>
      </w:r>
      <w:r>
        <w:t xml:space="preserve"> </w:t>
      </w:r>
      <m:oMath>
        <m:r>
          <m:t>0</m:t>
        </m:r>
        <m:r>
          <m:rPr>
            <m:sty m:val="p"/>
          </m:rPr>
          <m:t>≤</m:t>
        </m:r>
        <m:r>
          <m:t>s</m:t>
        </m:r>
        <m:r>
          <m:rPr>
            <m:sty m:val="p"/>
          </m:rPr>
          <m:t>≤</m:t>
        </m:r>
        <m:sSub>
          <m:e>
            <m:r>
              <m:t>s</m:t>
            </m:r>
          </m:e>
          <m:sub>
            <m:r>
              <m:rPr>
                <m:sty m:val="p"/>
              </m:rPr>
              <m:t>max</m:t>
            </m:r>
          </m:sub>
        </m:sSub>
      </m:oMath>
      <w:r>
        <w:t xml:space="preserve">. Take</w:t>
      </w:r>
    </w:p>
    <w:p>
      <w:pPr>
        <w:pStyle w:val="BodyText"/>
      </w:pPr>
      <m:oMathPara>
        <m:oMathParaPr>
          <m:jc m:val="center"/>
        </m:oMathParaPr>
        <m:oMath>
          <m:m>
            <m:mPr>
              <m:baseJc m:val="center"/>
              <m:plcHide m:val="on"/>
              <m:mcs>
                <m:mc>
                  <m:mcPr>
                    <m:mcJc m:val="right"/>
                    <m:count m:val="1"/>
                  </m:mcPr>
                </m:mc>
                <m:mc>
                  <m:mcPr>
                    <m:mcJc m:val="left"/>
                    <m:count m:val="1"/>
                  </m:mcPr>
                </m:mc>
              </m:mcs>
            </m:mPr>
            <m:mr>
              <m:e>
                <m:sSub>
                  <m:e>
                    <m:r>
                      <m:t>Q</m:t>
                    </m:r>
                  </m:e>
                  <m:sub>
                    <m:r>
                      <m:t>1</m:t>
                    </m:r>
                  </m:sub>
                </m:sSub>
                <m:d>
                  <m:dPr>
                    <m:begChr m:val="("/>
                    <m:endChr m:val=")"/>
                    <m:sepChr m:val=""/>
                    <m:grow/>
                  </m:dPr>
                  <m:e>
                    <m:r>
                      <m:t>s</m:t>
                    </m:r>
                  </m:e>
                </m:d>
              </m:e>
              <m:e>
                <m:r>
                  <m:rPr>
                    <m:sty m:val="p"/>
                  </m:rPr>
                  <m:t>=</m:t>
                </m:r>
                <m:r>
                  <m:t>1</m:t>
                </m:r>
                <m:r>
                  <m:rPr>
                    <m:sty m:val="p"/>
                  </m:rPr>
                  <m:t>−</m:t>
                </m:r>
                <m:r>
                  <m:t>a</m:t>
                </m:r>
                <m:r>
                  <m:rPr>
                    <m:sty m:val="p"/>
                  </m:rPr>
                  <m:t>+</m:t>
                </m:r>
                <m:r>
                  <m:t>a</m:t>
                </m:r>
                <m:sSup>
                  <m:e>
                    <m:r>
                      <m:t>e</m:t>
                    </m:r>
                  </m:e>
                  <m:sup>
                    <m:r>
                      <m:rPr>
                        <m:sty m:val="p"/>
                      </m:rPr>
                      <m:t>−</m:t>
                    </m:r>
                    <m:r>
                      <m:t>n</m:t>
                    </m:r>
                    <m:r>
                      <m:t>s</m:t>
                    </m:r>
                  </m:sup>
                </m:sSup>
                <m:r>
                  <m:rPr>
                    <m:sty m:val="p"/>
                  </m:rPr>
                  <m:t>,</m:t>
                </m:r>
              </m:e>
            </m:mr>
            <m:mr>
              <m:e>
                <m:sSub>
                  <m:e>
                    <m:r>
                      <m:t>Q</m:t>
                    </m:r>
                  </m:e>
                  <m:sub>
                    <m:r>
                      <m:t>2</m:t>
                    </m:r>
                  </m:sub>
                </m:sSub>
                <m:d>
                  <m:dPr>
                    <m:begChr m:val="("/>
                    <m:endChr m:val=")"/>
                    <m:sepChr m:val=""/>
                    <m:grow/>
                  </m:dPr>
                  <m:e>
                    <m:r>
                      <m:t>s</m:t>
                    </m:r>
                  </m:e>
                </m:d>
              </m:e>
              <m:e>
                <m:r>
                  <m:rPr>
                    <m:sty m:val="p"/>
                  </m:rPr>
                  <m:t>=</m:t>
                </m:r>
                <m:r>
                  <m:t>1</m:t>
                </m:r>
                <m:r>
                  <m:rPr>
                    <m:sty m:val="p"/>
                  </m:rPr>
                  <m:t>−</m:t>
                </m:r>
                <m:r>
                  <m:t>a</m:t>
                </m:r>
                <m:r>
                  <m:rPr>
                    <m:sty m:val="p"/>
                  </m:rPr>
                  <m:t>−</m:t>
                </m:r>
                <m:r>
                  <m:t>b</m:t>
                </m:r>
                <m:r>
                  <m:rPr>
                    <m:sty m:val="p"/>
                  </m:rPr>
                  <m:t>+</m:t>
                </m:r>
                <m:r>
                  <m:t>a</m:t>
                </m:r>
                <m:sSup>
                  <m:e>
                    <m:r>
                      <m:t>e</m:t>
                    </m:r>
                  </m:e>
                  <m:sup>
                    <m:r>
                      <m:rPr>
                        <m:sty m:val="p"/>
                      </m:rPr>
                      <m:t>−</m:t>
                    </m:r>
                    <m:r>
                      <m:t>n</m:t>
                    </m:r>
                    <m:r>
                      <m:t>s</m:t>
                    </m:r>
                  </m:sup>
                </m:sSup>
                <m:r>
                  <m:rPr>
                    <m:sty m:val="p"/>
                  </m:rPr>
                  <m:t>+</m:t>
                </m:r>
                <m:r>
                  <m:t>b</m:t>
                </m:r>
                <m:sSup>
                  <m:e>
                    <m:r>
                      <m:t>e</m:t>
                    </m:r>
                  </m:e>
                  <m:sup>
                    <m:r>
                      <m:rPr>
                        <m:sty m:val="p"/>
                      </m:rPr>
                      <m:t>−</m:t>
                    </m:r>
                    <m:r>
                      <m:t>ϵ</m:t>
                    </m:r>
                    <m:r>
                      <m:t>s</m:t>
                    </m:r>
                  </m:sup>
                </m:sSup>
                <m:r>
                  <m:rPr>
                    <m:sty m:val="p"/>
                  </m:rPr>
                  <m:t>,</m:t>
                </m:r>
              </m:e>
            </m:mr>
          </m:m>
        </m:oMath>
      </m:oMathPara>
    </w:p>
    <w:p>
      <w:pPr>
        <w:pStyle w:val="FirstParagraph"/>
      </w:pPr>
      <w:r>
        <w:t xml:space="preserve">with</w:t>
      </w:r>
      <w:r>
        <w:t xml:space="preserve"> </w:t>
      </w:r>
      <m:oMath>
        <m:r>
          <m:t>a</m:t>
        </m:r>
        <m:r>
          <m:rPr>
            <m:sty m:val="p"/>
          </m:rPr>
          <m:t>,</m:t>
        </m:r>
        <m:r>
          <m:t>b</m:t>
        </m:r>
        <m:r>
          <m:rPr>
            <m:sty m:val="p"/>
          </m:rPr>
          <m:t>&gt;</m:t>
        </m:r>
        <m:r>
          <m:t>0</m:t>
        </m:r>
      </m:oMath>
      <w:r>
        <w:t xml:space="preserve">,</w:t>
      </w:r>
      <w:r>
        <w:t xml:space="preserve"> </w:t>
      </w:r>
      <m:oMath>
        <m:r>
          <m:t>a</m:t>
        </m:r>
        <m:r>
          <m:rPr>
            <m:sty m:val="p"/>
          </m:rPr>
          <m:t>+</m:t>
        </m:r>
        <m:r>
          <m:t>b</m:t>
        </m:r>
        <m:r>
          <m:rPr>
            <m:sty m:val="p"/>
          </m:rPr>
          <m:t>&lt;</m:t>
        </m:r>
        <m:r>
          <m:t>1</m:t>
        </m:r>
      </m:oMath>
      <w:r>
        <w:t xml:space="preserve">,</w:t>
      </w:r>
      <w:r>
        <w:t xml:space="preserve"> </w:t>
      </w:r>
      <m:oMath>
        <m:r>
          <m:t>n</m:t>
        </m:r>
        <m:r>
          <m:rPr>
            <m:sty m:val="p"/>
          </m:rPr>
          <m:t>&gt;</m:t>
        </m:r>
        <m:r>
          <m:t>0</m:t>
        </m:r>
      </m:oMath>
      <w:r>
        <w:t xml:space="preserve">, and</w:t>
      </w:r>
      <w:r>
        <w:t xml:space="preserve"> </w:t>
      </w:r>
      <m:oMath>
        <m:r>
          <m:t>ϵ</m:t>
        </m:r>
        <m:r>
          <m:rPr>
            <m:sty m:val="p"/>
          </m:rPr>
          <m:t>&gt;</m:t>
        </m:r>
        <m:r>
          <m:t>0</m:t>
        </m:r>
      </m:oMath>
      <w:r>
        <w:t xml:space="preserve">. The two asymptotes differ by the fixed amount</w:t>
      </w:r>
      <w:r>
        <w:t xml:space="preserve"> </w:t>
      </w:r>
      <m:oMath>
        <m:r>
          <m:t>b</m:t>
        </m:r>
      </m:oMath>
      <w:r>
        <w:t xml:space="preserve">, but</w:t>
      </w:r>
    </w:p>
    <w:p>
      <w:pPr>
        <w:pStyle w:val="BodyText"/>
      </w:pPr>
      <m:oMathPara>
        <m:oMathParaPr>
          <m:jc m:val="center"/>
        </m:oMathParaPr>
        <m:oMath>
          <m:r>
            <m:rPr>
              <m:sty m:val="p"/>
            </m:rPr>
            <m:t>∥</m:t>
          </m:r>
          <m:sSub>
            <m:e>
              <m:r>
                <m:t>Q</m:t>
              </m:r>
            </m:e>
            <m:sub>
              <m:r>
                <m:t>2</m:t>
              </m:r>
            </m:sub>
          </m:sSub>
          <m:r>
            <m:rPr>
              <m:sty m:val="p"/>
            </m:rPr>
            <m:t>−</m:t>
          </m:r>
          <m:sSub>
            <m:e>
              <m:r>
                <m:t>Q</m:t>
              </m:r>
            </m:e>
            <m:sub>
              <m:r>
                <m:t>1</m:t>
              </m:r>
            </m:sub>
          </m:sSub>
          <m:sSub>
            <m:e>
              <m:r>
                <m:rPr>
                  <m:sty m:val="p"/>
                </m:rPr>
                <m:t>∥</m:t>
              </m:r>
            </m:e>
            <m:sub>
              <m:r>
                <m:rPr>
                  <m:sty m:val="p"/>
                </m:rPr>
                <m:t>∞</m:t>
              </m:r>
              <m:r>
                <m:rPr>
                  <m:sty m:val="p"/>
                </m:rPr>
                <m:t>,</m:t>
              </m:r>
              <m:d>
                <m:dPr>
                  <m:begChr m:val="["/>
                  <m:endChr m:val="]"/>
                  <m:sepChr m:val=""/>
                  <m:grow/>
                </m:dPr>
                <m:e>
                  <m:r>
                    <m:t>0</m:t>
                  </m:r>
                  <m:r>
                    <m:rPr>
                      <m:sty m:val="p"/>
                    </m:rPr>
                    <m:t>,</m:t>
                  </m:r>
                  <m:sSub>
                    <m:e>
                      <m:r>
                        <m:t>s</m:t>
                      </m:r>
                    </m:e>
                    <m:sub>
                      <m:r>
                        <m:rPr>
                          <m:sty m:val="p"/>
                        </m:rPr>
                        <m:t>max</m:t>
                      </m:r>
                    </m:sub>
                  </m:sSub>
                </m:e>
              </m:d>
            </m:sub>
          </m:sSub>
          <m:r>
            <m:rPr>
              <m:sty m:val="p"/>
            </m:rPr>
            <m:t>=</m:t>
          </m:r>
          <m:r>
            <m:t>b</m:t>
          </m:r>
          <m:limLow>
            <m:e>
              <m:r>
                <m:rPr>
                  <m:sty m:val="p"/>
                </m:rPr>
                <m:t>max</m:t>
              </m:r>
            </m:e>
            <m:lim>
              <m:r>
                <m:t>s</m:t>
              </m:r>
            </m:lim>
          </m:limLow>
          <m:d>
            <m:dPr>
              <m:begChr m:val="("/>
              <m:endChr m:val=")"/>
              <m:sepChr m:val=""/>
              <m:grow/>
            </m:dPr>
            <m:e>
              <m:r>
                <m:t>1</m:t>
              </m:r>
              <m:r>
                <m:rPr>
                  <m:sty m:val="p"/>
                </m:rPr>
                <m:t>−</m:t>
              </m:r>
              <m:sSup>
                <m:e>
                  <m:r>
                    <m:t>e</m:t>
                  </m:r>
                </m:e>
                <m:sup>
                  <m:r>
                    <m:rPr>
                      <m:sty m:val="p"/>
                    </m:rPr>
                    <m:t>−</m:t>
                  </m:r>
                  <m:r>
                    <m:t>ϵ</m:t>
                  </m:r>
                  <m:r>
                    <m:t>s</m:t>
                  </m:r>
                </m:sup>
              </m:sSup>
            </m:e>
          </m:d>
          <m:r>
            <m:rPr>
              <m:sty m:val="p"/>
            </m:rPr>
            <m:t>≤</m:t>
          </m:r>
          <m:r>
            <m:t>b</m:t>
          </m:r>
          <m:r>
            <m:t>ϵ</m:t>
          </m:r>
          <m:sSub>
            <m:e>
              <m:r>
                <m:t>s</m:t>
              </m:r>
            </m:e>
            <m:sub>
              <m:r>
                <m:rPr>
                  <m:sty m:val="p"/>
                </m:rPr>
                <m:t>max</m:t>
              </m:r>
            </m:sub>
          </m:sSub>
          <m:r>
            <m:rPr>
              <m:sty m:val="p"/>
            </m:rPr>
            <m:t>.</m:t>
          </m:r>
        </m:oMath>
      </m:oMathPara>
    </w:p>
    <w:p>
      <w:pPr>
        <w:pStyle w:val="FirstParagraph"/>
      </w:pPr>
      <w:r>
        <w:rPr>
          <w:i/>
          <w:iCs/>
        </w:rPr>
        <w:t xml:space="preserve">(4)</w:t>
      </w:r>
    </w:p>
    <w:p>
      <w:pPr>
        <w:pStyle w:val="BodyText"/>
      </w:pPr>
      <w:r>
        <w:t xml:space="preserve">For any finite observation interval and any tolerance</w:t>
      </w:r>
      <w:r>
        <w:t xml:space="preserve"> </w:t>
      </w:r>
      <m:oMath>
        <m:r>
          <m:t>τ</m:t>
        </m:r>
        <m:r>
          <m:rPr>
            <m:sty m:val="p"/>
          </m:rPr>
          <m:t>&gt;</m:t>
        </m:r>
        <m:r>
          <m:t>0</m:t>
        </m:r>
      </m:oMath>
      <w:r>
        <w:t xml:space="preserve">, choosing</w:t>
      </w:r>
      <w:r>
        <w:t xml:space="preserve"> </w:t>
      </w:r>
      <m:oMath>
        <m:r>
          <m:t>ϵ</m:t>
        </m:r>
        <m:r>
          <m:rPr>
            <m:sty m:val="p"/>
          </m:rPr>
          <m:t>&lt;</m:t>
        </m:r>
        <m:r>
          <m:t>τ</m:t>
        </m:r>
        <m:r>
          <m:rPr>
            <m:sty m:val="p"/>
          </m:rPr>
          <m:t>/</m:t>
        </m:r>
        <m:d>
          <m:dPr>
            <m:begChr m:val="("/>
            <m:endChr m:val=")"/>
            <m:sepChr m:val=""/>
            <m:grow/>
          </m:dPr>
          <m:e>
            <m:r>
              <m:t>b</m:t>
            </m:r>
            <m:sSub>
              <m:e>
                <m:r>
                  <m:t>s</m:t>
                </m:r>
              </m:e>
              <m:sub>
                <m:r>
                  <m:rPr>
                    <m:sty m:val="p"/>
                  </m:rPr>
                  <m:t>max</m:t>
                </m:r>
              </m:sub>
            </m:sSub>
          </m:e>
        </m:d>
      </m:oMath>
      <w:r>
        <w:t xml:space="preserve"> </w:t>
      </w:r>
      <w:r>
        <w:t xml:space="preserve">makes the two curves observationally closer than</w:t>
      </w:r>
      <w:r>
        <w:t xml:space="preserve"> </w:t>
      </w:r>
      <m:oMath>
        <m:r>
          <m:t>τ</m:t>
        </m:r>
      </m:oMath>
      <w:r>
        <w:t xml:space="preserve"> </w:t>
      </w:r>
      <w:r>
        <w:t xml:space="preserve">while leaving their plateaus separated by</w:t>
      </w:r>
      <w:r>
        <w:t xml:space="preserve"> </w:t>
      </w:r>
      <m:oMath>
        <m:r>
          <m:t>b</m:t>
        </m:r>
      </m:oMath>
      <w:r>
        <w:t xml:space="preserve">.</w:t>
      </w:r>
    </w:p>
    <w:p>
      <w:pPr>
        <w:pStyle w:val="BodyText"/>
      </w:pPr>
      <w:r>
        <w:rPr>
          <w:b/>
          <w:bCs/>
        </w:rPr>
        <w:t xml:space="preserve">Theorem 1 (finite-redshift plateau non-identifiability).</w:t>
      </w:r>
      <w:r>
        <w:t xml:space="preserve"> </w:t>
      </w:r>
      <w:r>
        <w:t xml:space="preserve">Over any model class that permits arbitrarily slow positive decaying components, no uniformly stable estimator can recover the infinite-redshift plateau from data restricted to a finite redshift interval. A precise plateau therefore requires either a parametric continuation, a lower bound on the allowed decay exponents, or additional information beyond the interval.</w:t>
      </w:r>
    </w:p>
    <w:p>
      <w:pPr>
        <w:pStyle w:val="BodyText"/>
      </w:pPr>
      <w:r>
        <w:t xml:space="preserve">This obstruction is independent of the particular single-power form in Eq. (1). It states what finite data can establish about any plateau inferred by extrapolation.</w:t>
      </w:r>
    </w:p>
    <w:bookmarkEnd w:id="23"/>
    <w:bookmarkStart w:id="27" w:name="Xf588175c39e868f3d14a55c1284d33ef1d23d20"/>
    <w:p>
      <w:pPr>
        <w:pStyle w:val="Heading2"/>
      </w:pPr>
      <w:r>
        <w:t xml:space="preserve">Low-redshift twin: the calibration is not model-independently identifiable</w:t>
      </w:r>
    </w:p>
    <w:p>
      <w:pPr>
        <w:pStyle w:val="FirstParagraph"/>
      </w:pPr>
      <w:r>
        <w:t xml:space="preserve">The opposite endpoint has a dual obstruction. Suppose observations begin at</w:t>
      </w:r>
      <w:r>
        <w:t xml:space="preserve"> </w:t>
      </w:r>
      <m:oMath>
        <m:sSub>
          <m:e>
            <m:r>
              <m:t>s</m:t>
            </m:r>
          </m:e>
          <m:sub>
            <m:r>
              <m:rPr>
                <m:sty m:val="p"/>
              </m:rPr>
              <m:t>min</m:t>
            </m:r>
          </m:sub>
        </m:sSub>
        <m:r>
          <m:rPr>
            <m:sty m:val="p"/>
          </m:rPr>
          <m:t>&gt;</m:t>
        </m:r>
        <m:r>
          <m:t>0</m:t>
        </m:r>
      </m:oMath>
      <w:r>
        <w:t xml:space="preserve"> </w:t>
      </w:r>
      <w:r>
        <w:t xml:space="preserve">and let</w:t>
      </w:r>
      <w:r>
        <w:t xml:space="preserve"> </w:t>
      </w:r>
      <m:oMath>
        <m:sSub>
          <m:e>
            <m:r>
              <m:t>Y</m:t>
            </m:r>
          </m:e>
          <m:sub>
            <m:r>
              <m:t>1</m:t>
            </m:r>
          </m:sub>
        </m:sSub>
        <m:d>
          <m:dPr>
            <m:begChr m:val="("/>
            <m:endChr m:val=")"/>
            <m:sepChr m:val=""/>
            <m:grow/>
          </m:dPr>
          <m:e>
            <m:r>
              <m:t>s</m:t>
            </m:r>
          </m:e>
        </m:d>
      </m:oMath>
      <w:r>
        <w:t xml:space="preserve"> </w:t>
      </w:r>
      <w:r>
        <w:t xml:space="preserve">be any positive reference curve. Define</w:t>
      </w:r>
    </w:p>
    <w:p>
      <w:pPr>
        <w:pStyle w:val="BodyText"/>
      </w:pPr>
      <m:oMathPara>
        <m:oMathParaPr>
          <m:jc m:val="center"/>
        </m:oMathParaPr>
        <m:oMath>
          <m:sSub>
            <m:e>
              <m:r>
                <m:t>Y</m:t>
              </m:r>
            </m:e>
            <m:sub>
              <m:r>
                <m:t>2</m:t>
              </m:r>
            </m:sub>
          </m:sSub>
          <m:d>
            <m:dPr>
              <m:begChr m:val="("/>
              <m:endChr m:val=")"/>
              <m:sepChr m:val=""/>
              <m:grow/>
            </m:dPr>
            <m:e>
              <m:r>
                <m:t>s</m:t>
              </m:r>
            </m:e>
          </m:d>
          <m:r>
            <m:rPr>
              <m:sty m:val="p"/>
            </m:rPr>
            <m:t>=</m:t>
          </m:r>
          <m:sSub>
            <m:e>
              <m:r>
                <m:t>Y</m:t>
              </m:r>
            </m:e>
            <m:sub>
              <m:r>
                <m:t>1</m:t>
              </m:r>
            </m:sub>
          </m:sSub>
          <m:d>
            <m:dPr>
              <m:begChr m:val="("/>
              <m:endChr m:val=")"/>
              <m:sepChr m:val=""/>
              <m:grow/>
            </m:dPr>
            <m:e>
              <m:r>
                <m:t>s</m:t>
              </m:r>
            </m:e>
          </m:d>
          <m:r>
            <m:rPr>
              <m:sty m:val="p"/>
            </m:rPr>
            <m:t>+</m:t>
          </m:r>
          <m:r>
            <m:t>d</m:t>
          </m:r>
          <m:sSup>
            <m:e>
              <m:r>
                <m:t>e</m:t>
              </m:r>
            </m:e>
            <m:sup>
              <m:r>
                <m:rPr>
                  <m:sty m:val="p"/>
                </m:rPr>
                <m:t>−</m:t>
              </m:r>
              <m:r>
                <m:t>N</m:t>
              </m:r>
              <m:r>
                <m:t>s</m:t>
              </m:r>
            </m:sup>
          </m:sSup>
          <m:r>
            <m:rPr>
              <m:sty m:val="p"/>
            </m:rPr>
            <m:t>,</m:t>
          </m:r>
        </m:oMath>
      </m:oMathPara>
    </w:p>
    <w:p>
      <w:pPr>
        <w:pStyle w:val="FirstParagraph"/>
      </w:pPr>
      <w:r>
        <w:rPr>
          <w:i/>
          <w:iCs/>
        </w:rPr>
        <w:t xml:space="preserve">(5)</w:t>
      </w:r>
    </w:p>
    <w:p>
      <w:pPr>
        <w:pStyle w:val="BodyText"/>
      </w:pPr>
      <w:r>
        <w:t xml:space="preserve">where</w:t>
      </w:r>
      <w:r>
        <w:t xml:space="preserve"> </w:t>
      </w:r>
      <m:oMath>
        <m:r>
          <m:t>d</m:t>
        </m:r>
      </m:oMath>
      <w:r>
        <w:t xml:space="preserve"> </w:t>
      </w:r>
      <w:r>
        <w:t xml:space="preserve">is a fixed calibration shift and</w:t>
      </w:r>
      <w:r>
        <w:t xml:space="preserve"> </w:t>
      </w:r>
      <m:oMath>
        <m:r>
          <m:t>N</m:t>
        </m:r>
        <m:r>
          <m:rPr>
            <m:sty m:val="p"/>
          </m:rPr>
          <m:t>&gt;</m:t>
        </m:r>
        <m:r>
          <m:t>0</m:t>
        </m:r>
      </m:oMath>
      <w:r>
        <w:t xml:space="preserve">. The zero-redshift values differ by</w:t>
      </w:r>
      <w:r>
        <w:t xml:space="preserve"> </w:t>
      </w:r>
      <m:oMath>
        <m:r>
          <m:t>d</m:t>
        </m:r>
      </m:oMath>
      <w:r>
        <w:t xml:space="preserve">,</w:t>
      </w:r>
    </w:p>
    <w:p>
      <w:pPr>
        <w:pStyle w:val="BodyText"/>
      </w:pPr>
      <m:oMathPara>
        <m:oMathParaPr>
          <m:jc m:val="center"/>
        </m:oMathParaPr>
        <m:oMath>
          <m:sSub>
            <m:e>
              <m:r>
                <m:t>Y</m:t>
              </m:r>
            </m:e>
            <m:sub>
              <m:r>
                <m:t>2</m:t>
              </m:r>
            </m:sub>
          </m:sSub>
          <m:d>
            <m:dPr>
              <m:begChr m:val="("/>
              <m:endChr m:val=")"/>
              <m:sepChr m:val=""/>
              <m:grow/>
            </m:dPr>
            <m:e>
              <m:r>
                <m:t>0</m:t>
              </m:r>
            </m:e>
          </m:d>
          <m:r>
            <m:rPr>
              <m:sty m:val="p"/>
            </m:rPr>
            <m:t>−</m:t>
          </m:r>
          <m:sSub>
            <m:e>
              <m:r>
                <m:t>Y</m:t>
              </m:r>
            </m:e>
            <m:sub>
              <m:r>
                <m:t>1</m:t>
              </m:r>
            </m:sub>
          </m:sSub>
          <m:d>
            <m:dPr>
              <m:begChr m:val="("/>
              <m:endChr m:val=")"/>
              <m:sepChr m:val=""/>
              <m:grow/>
            </m:dPr>
            <m:e>
              <m:r>
                <m:t>0</m:t>
              </m:r>
            </m:e>
          </m:d>
          <m:r>
            <m:rPr>
              <m:sty m:val="p"/>
            </m:rPr>
            <m:t>=</m:t>
          </m:r>
          <m:r>
            <m:t>d</m:t>
          </m:r>
          <m:r>
            <m:rPr>
              <m:sty m:val="p"/>
            </m:rPr>
            <m:t>,</m:t>
          </m:r>
        </m:oMath>
      </m:oMathPara>
    </w:p>
    <w:p>
      <w:pPr>
        <w:pStyle w:val="FirstParagraph"/>
      </w:pPr>
      <w:r>
        <w:t xml:space="preserve">while on the observed interval</w:t>
      </w:r>
    </w:p>
    <w:p>
      <w:pPr>
        <w:pStyle w:val="BodyText"/>
      </w:pPr>
      <m:oMathPara>
        <m:oMathParaPr>
          <m:jc m:val="center"/>
        </m:oMathParaPr>
        <m:oMath>
          <m:r>
            <m:rPr>
              <m:sty m:val="p"/>
            </m:rPr>
            <m:t>∥</m:t>
          </m:r>
          <m:sSub>
            <m:e>
              <m:r>
                <m:t>Y</m:t>
              </m:r>
            </m:e>
            <m:sub>
              <m:r>
                <m:t>2</m:t>
              </m:r>
            </m:sub>
          </m:sSub>
          <m:r>
            <m:rPr>
              <m:sty m:val="p"/>
            </m:rPr>
            <m:t>−</m:t>
          </m:r>
          <m:sSub>
            <m:e>
              <m:r>
                <m:t>Y</m:t>
              </m:r>
            </m:e>
            <m:sub>
              <m:r>
                <m:t>1</m:t>
              </m:r>
            </m:sub>
          </m:sSub>
          <m:sSub>
            <m:e>
              <m:r>
                <m:rPr>
                  <m:sty m:val="p"/>
                </m:rPr>
                <m:t>∥</m:t>
              </m:r>
            </m:e>
            <m:sub>
              <m:r>
                <m:rPr>
                  <m:sty m:val="p"/>
                </m:rPr>
                <m:t>∞</m:t>
              </m:r>
              <m:r>
                <m:rPr>
                  <m:sty m:val="p"/>
                </m:rPr>
                <m:t>,</m:t>
              </m:r>
              <m:d>
                <m:dPr>
                  <m:begChr m:val="["/>
                  <m:endChr m:val="]"/>
                  <m:sepChr m:val=""/>
                  <m:grow/>
                </m:dPr>
                <m:e>
                  <m:sSub>
                    <m:e>
                      <m:r>
                        <m:t>s</m:t>
                      </m:r>
                    </m:e>
                    <m:sub>
                      <m:r>
                        <m:rPr>
                          <m:sty m:val="p"/>
                        </m:rPr>
                        <m:t>min</m:t>
                      </m:r>
                    </m:sub>
                  </m:sSub>
                  <m:r>
                    <m:rPr>
                      <m:sty m:val="p"/>
                    </m:rPr>
                    <m:t>,</m:t>
                  </m:r>
                  <m:sSub>
                    <m:e>
                      <m:r>
                        <m:t>s</m:t>
                      </m:r>
                    </m:e>
                    <m:sub>
                      <m:r>
                        <m:rPr>
                          <m:sty m:val="p"/>
                        </m:rPr>
                        <m:t>max</m:t>
                      </m:r>
                    </m:sub>
                  </m:sSub>
                </m:e>
              </m:d>
            </m:sub>
          </m:sSub>
          <m:r>
            <m:rPr>
              <m:sty m:val="p"/>
            </m:rPr>
            <m:t>≤</m:t>
          </m:r>
          <m:d>
            <m:dPr>
              <m:begChr m:val="|"/>
              <m:endChr m:val="|"/>
              <m:sepChr m:val=""/>
              <m:grow/>
            </m:dPr>
            <m:e>
              <m:r>
                <m:t>d</m:t>
              </m:r>
            </m:e>
          </m:d>
          <m:sSup>
            <m:e>
              <m:r>
                <m:t>e</m:t>
              </m:r>
            </m:e>
            <m:sup>
              <m:r>
                <m:rPr>
                  <m:sty m:val="p"/>
                </m:rPr>
                <m:t>−</m:t>
              </m:r>
              <m:r>
                <m:t>N</m:t>
              </m:r>
              <m:sSub>
                <m:e>
                  <m:r>
                    <m:t>s</m:t>
                  </m:r>
                </m:e>
                <m:sub>
                  <m:r>
                    <m:rPr>
                      <m:sty m:val="p"/>
                    </m:rPr>
                    <m:t>min</m:t>
                  </m:r>
                </m:sub>
              </m:sSub>
            </m:sup>
          </m:sSup>
          <m:r>
            <m:rPr>
              <m:sty m:val="p"/>
            </m:rPr>
            <m:t>.</m:t>
          </m:r>
        </m:oMath>
      </m:oMathPara>
    </w:p>
    <w:p>
      <w:pPr>
        <w:pStyle w:val="FirstParagraph"/>
      </w:pPr>
      <w:r>
        <w:rPr>
          <w:i/>
          <w:iCs/>
        </w:rPr>
        <w:t xml:space="preserve">(7)</w:t>
      </w:r>
    </w:p>
    <w:p>
      <w:pPr>
        <w:pStyle w:val="BodyText"/>
      </w:pPr>
      <w:r>
        <w:t xml:space="preserve">Thus an arbitrarily fast component can alter the extrapolated</w:t>
      </w:r>
      <w:r>
        <w:t xml:space="preserve"> </w:t>
      </w:r>
      <m:oMath>
        <m:r>
          <m:t>Y</m:t>
        </m:r>
        <m:d>
          <m:dPr>
            <m:begChr m:val="("/>
            <m:endChr m:val=")"/>
            <m:sepChr m:val=""/>
            <m:grow/>
          </m:dPr>
          <m:e>
            <m:r>
              <m:t>0</m:t>
            </m:r>
          </m:e>
        </m:d>
      </m:oMath>
      <w:r>
        <w:t xml:space="preserve"> </w:t>
      </w:r>
      <w:r>
        <w:t xml:space="preserve">by a fixed amount and become arbitrarily small before the first observed redshift.</w:t>
      </w:r>
    </w:p>
    <w:p>
      <w:pPr>
        <w:pStyle w:val="BodyText"/>
      </w:pPr>
      <w:r>
        <w:rPr>
          <w:b/>
          <w:bCs/>
        </w:rPr>
        <w:t xml:space="preserve">Theorem 2 (finite-redshift calibration non-identifiability).</w:t>
      </w:r>
      <w:r>
        <w:t xml:space="preserve"> </w:t>
      </w:r>
      <w:r>
        <w:t xml:space="preserve">If arbitrarily fast components are allowed below the lowest observed redshift, the zero-redshift calibration</w:t>
      </w:r>
      <w:r>
        <w:t xml:space="preserve"> </w:t>
      </w:r>
      <m:oMath>
        <m:r>
          <m:t>C</m:t>
        </m:r>
        <m:r>
          <m:rPr>
            <m:sty m:val="p"/>
          </m:rPr>
          <m:t>=</m:t>
        </m:r>
        <m:r>
          <m:t>Y</m:t>
        </m:r>
        <m:d>
          <m:dPr>
            <m:begChr m:val="("/>
            <m:endChr m:val=")"/>
            <m:sepChr m:val=""/>
            <m:grow/>
          </m:dPr>
          <m:e>
            <m:r>
              <m:t>0</m:t>
            </m:r>
          </m:e>
        </m:d>
      </m:oMath>
      <w:r>
        <w:t xml:space="preserve"> </w:t>
      </w:r>
      <w:r>
        <w:t xml:space="preserve">is not uniformly identifiable from measurements with</w:t>
      </w:r>
      <w:r>
        <w:t xml:space="preserve"> </w:t>
      </w:r>
      <m:oMath>
        <m:r>
          <m:t>z</m:t>
        </m:r>
        <m:r>
          <m:rPr>
            <m:sty m:val="p"/>
          </m:rPr>
          <m:t>≥</m:t>
        </m:r>
        <m:sSub>
          <m:e>
            <m:r>
              <m:t>z</m:t>
            </m:r>
          </m:e>
          <m:sub>
            <m:r>
              <m:rPr>
                <m:sty m:val="p"/>
              </m:rPr>
              <m:t>min</m:t>
            </m:r>
          </m:sub>
        </m:sSub>
        <m:r>
          <m:rPr>
            <m:sty m:val="p"/>
          </m:rPr>
          <m:t>&gt;</m:t>
        </m:r>
        <m:r>
          <m:t>0</m:t>
        </m:r>
      </m:oMath>
      <w:r>
        <w:t xml:space="preserve">. A low-redshift anchor or an upper bound on unresolved decay rates is required to turn the extrapolated normalization into a physical calibration measurement.</w:t>
      </w:r>
    </w:p>
    <w:p>
      <w:pPr>
        <w:pStyle w:val="BodyText"/>
      </w:pPr>
      <w:r>
        <w:t xml:space="preserve">Theorems 1 and 2 are mirror statements: very slow modes hide information beyond the high-redshift end of the data, while very fast modes hide information below its low-redshift end.</w:t>
      </w:r>
    </w:p>
    <w:p>
      <w:pPr>
        <w:pStyle w:val="CaptionedFigure"/>
      </w:pPr>
      <w:r>
        <w:drawing>
          <wp:inline>
            <wp:extent cx="6400800" cy="2583809"/>
            <wp:effectExtent b="0" l="0" r="0" t="0"/>
            <wp:docPr descr="Figure" title="" id="25" name="Picture"/>
            <a:graphic>
              <a:graphicData uri="http://schemas.openxmlformats.org/drawingml/2006/picture">
                <pic:pic>
                  <pic:nvPicPr>
                    <pic:cNvPr descr="figures/endpoint_obstructions.png" id="26" name="Picture"/>
                    <pic:cNvPicPr>
                      <a:picLocks noChangeArrowheads="1" noChangeAspect="1"/>
                    </pic:cNvPicPr>
                  </pic:nvPicPr>
                  <pic:blipFill>
                    <a:blip r:embed="rId24"/>
                    <a:stretch>
                      <a:fillRect/>
                    </a:stretch>
                  </pic:blipFill>
                  <pic:spPr bwMode="auto">
                    <a:xfrm>
                      <a:off x="0" y="0"/>
                      <a:ext cx="6400800" cy="2583809"/>
                    </a:xfrm>
                    <a:prstGeom prst="rect">
                      <a:avLst/>
                    </a:prstGeom>
                    <a:noFill/>
                    <a:ln w="9525">
                      <a:noFill/>
                      <a:headEnd/>
                      <a:tailEnd/>
                    </a:ln>
                  </pic:spPr>
                </pic:pic>
              </a:graphicData>
            </a:graphic>
          </wp:inline>
        </w:drawing>
      </w:r>
    </w:p>
    <w:p>
      <w:pPr>
        <w:pStyle w:val="ImageCaption"/>
      </w:pPr>
      <w:r>
        <w:t xml:space="preserve">Figure</w:t>
      </w:r>
    </w:p>
    <w:p>
      <w:pPr>
        <w:pStyle w:val="BodyText"/>
      </w:pPr>
      <w:r>
        <w:rPr>
          <w:b/>
          <w:bCs/>
        </w:rPr>
        <w:t xml:space="preserve">Figure 1.</w:t>
      </w:r>
      <w:r>
        <w:t xml:space="preserve"> </w:t>
      </w:r>
      <w:r>
        <w:t xml:space="preserve">Two finite-window non-identifiability constructions. Left: a slow positive component changes the</w:t>
      </w:r>
      <w:r>
        <w:t xml:space="preserve"> </w:t>
      </w:r>
      <m:oMath>
        <m:r>
          <m:t>z</m:t>
        </m:r>
        <m:r>
          <m:rPr>
            <m:sty m:val="p"/>
          </m:rPr>
          <m:t>→</m:t>
        </m:r>
        <m:r>
          <m:rPr>
            <m:sty m:val="p"/>
          </m:rPr>
          <m:t>∞</m:t>
        </m:r>
      </m:oMath>
      <w:r>
        <w:t xml:space="preserve"> </w:t>
      </w:r>
      <w:r>
        <w:t xml:space="preserve">plateau by 0.05 while keeping the curves close on</w:t>
      </w:r>
      <w:r>
        <w:t xml:space="preserve"> </w:t>
      </w:r>
      <m:oMath>
        <m:r>
          <m:t>0</m:t>
        </m:r>
        <m:r>
          <m:rPr>
            <m:sty m:val="p"/>
          </m:rPr>
          <m:t>≤</m:t>
        </m:r>
        <m:r>
          <m:t>z</m:t>
        </m:r>
        <m:r>
          <m:rPr>
            <m:sty m:val="p"/>
          </m:rPr>
          <m:t>≤</m:t>
        </m:r>
        <m:r>
          <m:t>2</m:t>
        </m:r>
      </m:oMath>
      <w:r>
        <w:t xml:space="preserve">. Right: a fast component changes</w:t>
      </w:r>
      <w:r>
        <w:t xml:space="preserve"> </w:t>
      </w:r>
      <m:oMath>
        <m:r>
          <m:t>Y</m:t>
        </m:r>
        <m:d>
          <m:dPr>
            <m:begChr m:val="("/>
            <m:endChr m:val=")"/>
            <m:sepChr m:val=""/>
            <m:grow/>
          </m:dPr>
          <m:e>
            <m:r>
              <m:t>0</m:t>
            </m:r>
          </m:e>
        </m:d>
      </m:oMath>
      <w:r>
        <w:t xml:space="preserve"> </w:t>
      </w:r>
      <w:r>
        <w:t xml:space="preserve">by 0.04 but is already negligible above the illustrative first observed redshift</w:t>
      </w:r>
      <w:r>
        <w:t xml:space="preserve"> </w:t>
      </w:r>
      <m:oMath>
        <m:sSub>
          <m:e>
            <m:r>
              <m:t>z</m:t>
            </m:r>
          </m:e>
          <m:sub>
            <m:r>
              <m:rPr>
                <m:sty m:val="p"/>
              </m:rPr>
              <m:t>min</m:t>
            </m:r>
          </m:sub>
        </m:sSub>
        <m:r>
          <m:rPr>
            <m:sty m:val="p"/>
          </m:rPr>
          <m:t>=</m:t>
        </m:r>
        <m:r>
          <m:t>0.03</m:t>
        </m:r>
      </m:oMath>
      <w:r>
        <w:t xml:space="preserve"> </w:t>
      </w:r>
      <w:r>
        <w:t xml:space="preserve">(vertical line).</w:t>
      </w:r>
    </w:p>
    <w:bookmarkEnd w:id="27"/>
    <w:bookmarkStart w:id="28" w:name="Xefec23ebe1fb0758990cad22e12793f6923e032"/>
    <w:p>
      <w:pPr>
        <w:pStyle w:val="Heading2"/>
      </w:pPr>
      <w:r>
        <w:t xml:space="preserve">Conditional plateau bounds for both branches</w:t>
      </w:r>
    </w:p>
    <w:p>
      <w:pPr>
        <w:pStyle w:val="FirstParagraph"/>
      </w:pPr>
      <w:r>
        <w:t xml:space="preserve">The high-redshift obstruction can be weakened if the allowed positive modes have a known minimum exponent</w:t>
      </w:r>
      <w:r>
        <w:t xml:space="preserve"> </w:t>
      </w:r>
      <m:oMath>
        <m:sSub>
          <m:e>
            <m:r>
              <m:t>n</m:t>
            </m:r>
          </m:e>
          <m:sub>
            <m:r>
              <m:rPr>
                <m:sty m:val="p"/>
              </m:rPr>
              <m:t>min</m:t>
            </m:r>
          </m:sub>
        </m:sSub>
        <m:r>
          <m:rPr>
            <m:sty m:val="p"/>
          </m:rPr>
          <m:t>&gt;</m:t>
        </m:r>
        <m:r>
          <m:t>0</m:t>
        </m:r>
      </m:oMath>
      <w:r>
        <w:t xml:space="preserve">. For a decreasing branch with</w:t>
      </w:r>
      <w:r>
        <w:t xml:space="preserve"> </w:t>
      </w:r>
      <m:oMath>
        <m:sSub>
          <m:e>
            <m:r>
              <m:t>Q</m:t>
            </m:r>
          </m:e>
          <m:sub>
            <m:r>
              <m:rPr>
                <m:sty m:val="p"/>
              </m:rPr>
              <m:t>∞</m:t>
            </m:r>
          </m:sub>
        </m:sSub>
        <m:r>
          <m:rPr>
            <m:sty m:val="p"/>
          </m:rPr>
          <m:t>&lt;</m:t>
        </m:r>
        <m:r>
          <m:t>1</m:t>
        </m:r>
      </m:oMath>
      <w:r>
        <w:t xml:space="preserve">, write</w:t>
      </w:r>
    </w:p>
    <w:p>
      <w:pPr>
        <w:pStyle w:val="BodyText"/>
      </w:pPr>
      <m:oMathPara>
        <m:oMathParaPr>
          <m:jc m:val="center"/>
        </m:oMathParaPr>
        <m:oMath>
          <m:m>
            <m:mPr>
              <m:baseJc m:val="center"/>
              <m:plcHide m:val="on"/>
              <m:mcs>
                <m:mc>
                  <m:mcPr>
                    <m:mcJc m:val="right"/>
                    <m:count m:val="1"/>
                  </m:mcPr>
                </m:mc>
                <m:mc>
                  <m:mcPr>
                    <m:mcJc m:val="left"/>
                    <m:count m:val="1"/>
                  </m:mcPr>
                </m:mc>
              </m:mcs>
            </m:mPr>
            <m:mr>
              <m:e>
                <m:r>
                  <m:t>Q</m:t>
                </m:r>
                <m:d>
                  <m:dPr>
                    <m:begChr m:val="("/>
                    <m:endChr m:val=")"/>
                    <m:sepChr m:val=""/>
                    <m:grow/>
                  </m:dPr>
                  <m:e>
                    <m:r>
                      <m:t>s</m:t>
                    </m:r>
                  </m:e>
                </m:d>
              </m:e>
              <m:e>
                <m:r>
                  <m:rPr>
                    <m:sty m:val="p"/>
                  </m:rPr>
                  <m:t>=</m:t>
                </m:r>
                <m:sSub>
                  <m:e>
                    <m:r>
                      <m:t>Q</m:t>
                    </m:r>
                  </m:e>
                  <m:sub>
                    <m:r>
                      <m:rPr>
                        <m:sty m:val="p"/>
                      </m:rPr>
                      <m:t>∞</m:t>
                    </m:r>
                  </m:sub>
                </m:sSub>
                <m:r>
                  <m:rPr>
                    <m:sty m:val="p"/>
                  </m:rPr>
                  <m:t>+</m:t>
                </m:r>
                <m:nary>
                  <m:naryPr>
                    <m:chr m:val="∫"/>
                    <m:limLoc m:val="subSup"/>
                    <m:subHide m:val="off"/>
                    <m:supHide m:val="off"/>
                  </m:naryPr>
                  <m:sub>
                    <m:sSub>
                      <m:e>
                        <m:r>
                          <m:t>n</m:t>
                        </m:r>
                      </m:e>
                      <m:sub>
                        <m:r>
                          <m:rPr>
                            <m:sty m:val="p"/>
                          </m:rPr>
                          <m:t>min</m:t>
                        </m:r>
                      </m:sub>
                    </m:sSub>
                  </m:sub>
                  <m:sup>
                    <m:r>
                      <m:rPr>
                        <m:sty m:val="p"/>
                      </m:rPr>
                      <m:t>∞</m:t>
                    </m:r>
                  </m:sup>
                  <m:e>
                    <m:sSup>
                      <m:e>
                        <m:r>
                          <m:t>e</m:t>
                        </m:r>
                      </m:e>
                      <m:sup>
                        <m:r>
                          <m:rPr>
                            <m:sty m:val="p"/>
                          </m:rPr>
                          <m:t>−</m:t>
                        </m:r>
                        <m:r>
                          <m:t>n</m:t>
                        </m:r>
                        <m:r>
                          <m:t>s</m:t>
                        </m:r>
                      </m:sup>
                    </m:sSup>
                  </m:e>
                </m:nary>
                <m:r>
                  <m:t> </m:t>
                </m:r>
                <m:r>
                  <m:rPr>
                    <m:sty m:val="p"/>
                  </m:rPr>
                  <m:t>d</m:t>
                </m:r>
                <m:r>
                  <m:t>B</m:t>
                </m:r>
                <m:d>
                  <m:dPr>
                    <m:begChr m:val="("/>
                    <m:endChr m:val=")"/>
                    <m:sepChr m:val=""/>
                    <m:grow/>
                  </m:dPr>
                  <m:e>
                    <m:r>
                      <m:t>n</m:t>
                    </m:r>
                  </m:e>
                </m:d>
                <m:r>
                  <m:rPr>
                    <m:sty m:val="p"/>
                  </m:rPr>
                  <m:t>,</m:t>
                </m:r>
              </m:e>
            </m:mr>
            <m:mr>
              <m:e>
                <m:r>
                  <m:rPr>
                    <m:sty m:val="p"/>
                  </m:rPr>
                  <m:t>d</m:t>
                </m:r>
                <m:r>
                  <m:t>B</m:t>
                </m:r>
              </m:e>
              <m:e>
                <m:r>
                  <m:rPr>
                    <m:sty m:val="p"/>
                  </m:rPr>
                  <m:t>≥</m:t>
                </m:r>
                <m:r>
                  <m:t>0</m:t>
                </m:r>
                <m:r>
                  <m:rPr>
                    <m:sty m:val="p"/>
                  </m:rPr>
                  <m:t>,</m:t>
                </m:r>
                <m:r>
                  <m:t>  </m:t>
                </m:r>
                <m:r>
                  <m:rPr>
                    <m:sty m:val="p"/>
                  </m:rPr>
                  <m:t>∫</m:t>
                </m:r>
                <m:r>
                  <m:rPr>
                    <m:sty m:val="p"/>
                  </m:rPr>
                  <m:t>d</m:t>
                </m:r>
                <m:r>
                  <m:t>B</m:t>
                </m:r>
                <m:r>
                  <m:rPr>
                    <m:sty m:val="p"/>
                  </m:rPr>
                  <m:t>=</m:t>
                </m:r>
                <m:r>
                  <m:t>1</m:t>
                </m:r>
                <m:r>
                  <m:rPr>
                    <m:sty m:val="p"/>
                  </m:rPr>
                  <m:t>−</m:t>
                </m:r>
                <m:sSub>
                  <m:e>
                    <m:r>
                      <m:t>Q</m:t>
                    </m:r>
                  </m:e>
                  <m:sub>
                    <m:r>
                      <m:rPr>
                        <m:sty m:val="p"/>
                      </m:rPr>
                      <m:t>∞</m:t>
                    </m:r>
                  </m:sub>
                </m:sSub>
                <m:r>
                  <m:rPr>
                    <m:sty m:val="p"/>
                  </m:rPr>
                  <m:t>.</m:t>
                </m:r>
              </m:e>
            </m:mr>
          </m:m>
        </m:oMath>
      </m:oMathPara>
    </w:p>
    <w:p>
      <w:pPr>
        <w:pStyle w:val="FirstParagraph"/>
      </w:pPr>
      <w:r>
        <w:t xml:space="preserve">With</w:t>
      </w:r>
      <w:r>
        <w:t xml:space="preserve"> </w:t>
      </w:r>
      <m:oMath>
        <m:r>
          <m:t>E</m:t>
        </m:r>
        <m:d>
          <m:dPr>
            <m:begChr m:val="("/>
            <m:endChr m:val=")"/>
            <m:sepChr m:val=""/>
            <m:grow/>
          </m:dPr>
          <m:e>
            <m:r>
              <m:t>s</m:t>
            </m:r>
          </m:e>
        </m:d>
        <m:r>
          <m:rPr>
            <m:sty m:val="p"/>
          </m:rPr>
          <m:t>=</m:t>
        </m:r>
        <m:sSup>
          <m:e>
            <m:r>
              <m:t>e</m:t>
            </m:r>
          </m:e>
          <m:sup>
            <m:r>
              <m:rPr>
                <m:sty m:val="p"/>
              </m:rPr>
              <m:t>−</m:t>
            </m:r>
            <m:sSub>
              <m:e>
                <m:r>
                  <m:t>n</m:t>
                </m:r>
              </m:e>
              <m:sub>
                <m:r>
                  <m:rPr>
                    <m:sty m:val="p"/>
                  </m:rPr>
                  <m:t>min</m:t>
                </m:r>
              </m:sub>
            </m:sSub>
            <m:r>
              <m:t>s</m:t>
            </m:r>
          </m:sup>
        </m:sSup>
      </m:oMath>
      <w:r>
        <w:t xml:space="preserve">,</w:t>
      </w:r>
    </w:p>
    <w:p>
      <w:pPr>
        <w:pStyle w:val="BodyText"/>
      </w:pPr>
      <m:oMathPara>
        <m:oMathParaPr>
          <m:jc m:val="center"/>
        </m:oMathParaPr>
        <m:oMath>
          <m:borderBox>
            <m:e>
              <m:f>
                <m:fPr>
                  <m:type m:val="bar"/>
                </m:fPr>
                <m:num>
                  <m:r>
                    <m:t>Q</m:t>
                  </m:r>
                  <m:d>
                    <m:dPr>
                      <m:begChr m:val="("/>
                      <m:endChr m:val=")"/>
                      <m:sepChr m:val=""/>
                      <m:grow/>
                    </m:dPr>
                    <m:e>
                      <m:r>
                        <m:t>s</m:t>
                      </m:r>
                    </m:e>
                  </m:d>
                  <m:r>
                    <m:rPr>
                      <m:sty m:val="p"/>
                    </m:rPr>
                    <m:t>−</m:t>
                  </m:r>
                  <m:r>
                    <m:t>E</m:t>
                  </m:r>
                  <m:d>
                    <m:dPr>
                      <m:begChr m:val="("/>
                      <m:endChr m:val=")"/>
                      <m:sepChr m:val=""/>
                      <m:grow/>
                    </m:dPr>
                    <m:e>
                      <m:r>
                        <m:t>s</m:t>
                      </m:r>
                    </m:e>
                  </m:d>
                </m:num>
                <m:den>
                  <m:r>
                    <m:t>1</m:t>
                  </m:r>
                  <m:r>
                    <m:rPr>
                      <m:sty m:val="p"/>
                    </m:rPr>
                    <m:t>−</m:t>
                  </m:r>
                  <m:r>
                    <m:t>E</m:t>
                  </m:r>
                  <m:d>
                    <m:dPr>
                      <m:begChr m:val="("/>
                      <m:endChr m:val=")"/>
                      <m:sepChr m:val=""/>
                      <m:grow/>
                    </m:dPr>
                    <m:e>
                      <m:r>
                        <m:t>s</m:t>
                      </m:r>
                    </m:e>
                  </m:d>
                </m:den>
              </m:f>
              <m:r>
                <m:rPr>
                  <m:sty m:val="p"/>
                </m:rPr>
                <m:t>≤</m:t>
              </m:r>
              <m:sSub>
                <m:e>
                  <m:r>
                    <m:t>Q</m:t>
                  </m:r>
                </m:e>
                <m:sub>
                  <m:r>
                    <m:rPr>
                      <m:sty m:val="p"/>
                    </m:rPr>
                    <m:t>∞</m:t>
                  </m:r>
                </m:sub>
              </m:sSub>
              <m:r>
                <m:rPr>
                  <m:sty m:val="p"/>
                </m:rPr>
                <m:t>≤</m:t>
              </m:r>
              <m:r>
                <m:t>Q</m:t>
              </m:r>
              <m:d>
                <m:dPr>
                  <m:begChr m:val="("/>
                  <m:endChr m:val=")"/>
                  <m:sepChr m:val=""/>
                  <m:grow/>
                </m:dPr>
                <m:e>
                  <m:r>
                    <m:t>s</m:t>
                  </m:r>
                </m:e>
              </m:d>
            </m:e>
          </m:borderBox>
          <m:r>
            <m:t>  </m:t>
          </m:r>
          <m:d>
            <m:dPr>
              <m:begChr m:val="("/>
              <m:endChr m:val=")"/>
              <m:sepChr m:val=""/>
              <m:grow/>
            </m:dPr>
            <m:e>
              <m:sSub>
                <m:e>
                  <m:r>
                    <m:t>Q</m:t>
                  </m:r>
                </m:e>
                <m:sub>
                  <m:r>
                    <m:rPr>
                      <m:sty m:val="p"/>
                    </m:rPr>
                    <m:t>∞</m:t>
                  </m:r>
                </m:sub>
              </m:sSub>
              <m:r>
                <m:rPr>
                  <m:sty m:val="p"/>
                </m:rPr>
                <m:t>&lt;</m:t>
              </m:r>
              <m:r>
                <m:t>1</m:t>
              </m:r>
            </m:e>
          </m:d>
          <m:r>
            <m:rPr>
              <m:sty m:val="p"/>
            </m:rPr>
            <m:t>.</m:t>
          </m:r>
        </m:oMath>
      </m:oMathPara>
    </w:p>
    <w:p>
      <w:pPr>
        <w:pStyle w:val="FirstParagraph"/>
      </w:pPr>
      <w:r>
        <w:rPr>
          <w:i/>
          <w:iCs/>
        </w:rPr>
        <w:t xml:space="preserve">(10)</w:t>
      </w:r>
    </w:p>
    <w:p>
      <w:pPr>
        <w:pStyle w:val="BodyText"/>
      </w:pPr>
      <w:r>
        <w:t xml:space="preserve">For an increasing branch with</w:t>
      </w:r>
      <w:r>
        <w:t xml:space="preserve"> </w:t>
      </w:r>
      <m:oMath>
        <m:sSub>
          <m:e>
            <m:r>
              <m:t>Q</m:t>
            </m:r>
          </m:e>
          <m:sub>
            <m:r>
              <m:rPr>
                <m:sty m:val="p"/>
              </m:rPr>
              <m:t>∞</m:t>
            </m:r>
          </m:sub>
        </m:sSub>
        <m:r>
          <m:rPr>
            <m:sty m:val="p"/>
          </m:rPr>
          <m:t>&gt;</m:t>
        </m:r>
        <m:r>
          <m:t>1</m:t>
        </m:r>
      </m:oMath>
      <w:r>
        <w:t xml:space="preserve">, write instead</w:t>
      </w:r>
    </w:p>
    <w:p>
      <w:pPr>
        <w:pStyle w:val="BodyText"/>
      </w:pPr>
      <m:oMathPara>
        <m:oMathParaPr>
          <m:jc m:val="center"/>
        </m:oMathParaPr>
        <m:oMath>
          <m:r>
            <m:t>Q</m:t>
          </m:r>
          <m:d>
            <m:dPr>
              <m:begChr m:val="("/>
              <m:endChr m:val=")"/>
              <m:sepChr m:val=""/>
              <m:grow/>
            </m:dPr>
            <m:e>
              <m:r>
                <m:t>s</m:t>
              </m:r>
            </m:e>
          </m:d>
          <m:r>
            <m:rPr>
              <m:sty m:val="p"/>
            </m:rPr>
            <m:t>=</m:t>
          </m:r>
          <m:sSub>
            <m:e>
              <m:r>
                <m:t>Q</m:t>
              </m:r>
            </m:e>
            <m:sub>
              <m:r>
                <m:rPr>
                  <m:sty m:val="p"/>
                </m:rPr>
                <m:t>∞</m:t>
              </m:r>
            </m:sub>
          </m:sSub>
          <m:r>
            <m:rPr>
              <m:sty m:val="p"/>
            </m:rPr>
            <m:t>−</m:t>
          </m:r>
          <m:nary>
            <m:naryPr>
              <m:chr m:val="∫"/>
              <m:limLoc m:val="subSup"/>
              <m:subHide m:val="off"/>
              <m:supHide m:val="off"/>
            </m:naryPr>
            <m:sub>
              <m:sSub>
                <m:e>
                  <m:r>
                    <m:t>n</m:t>
                  </m:r>
                </m:e>
                <m:sub>
                  <m:r>
                    <m:rPr>
                      <m:sty m:val="p"/>
                    </m:rPr>
                    <m:t>min</m:t>
                  </m:r>
                </m:sub>
              </m:sSub>
            </m:sub>
            <m:sup>
              <m:r>
                <m:rPr>
                  <m:sty m:val="p"/>
                </m:rPr>
                <m:t>∞</m:t>
              </m:r>
            </m:sup>
            <m:e>
              <m:sSup>
                <m:e>
                  <m:r>
                    <m:t>e</m:t>
                  </m:r>
                </m:e>
                <m:sup>
                  <m:r>
                    <m:rPr>
                      <m:sty m:val="p"/>
                    </m:rPr>
                    <m:t>−</m:t>
                  </m:r>
                  <m:r>
                    <m:t>n</m:t>
                  </m:r>
                  <m:r>
                    <m:t>s</m:t>
                  </m:r>
                </m:sup>
              </m:sSup>
            </m:e>
          </m:nary>
          <m:r>
            <m:t> </m:t>
          </m:r>
          <m:r>
            <m:rPr>
              <m:sty m:val="p"/>
            </m:rPr>
            <m:t>d</m:t>
          </m:r>
          <m:r>
            <m:t>B</m:t>
          </m:r>
          <m:d>
            <m:dPr>
              <m:begChr m:val="("/>
              <m:endChr m:val=")"/>
              <m:sepChr m:val=""/>
              <m:grow/>
            </m:dPr>
            <m:e>
              <m:r>
                <m:t>n</m:t>
              </m:r>
            </m:e>
          </m:d>
          <m:r>
            <m:rPr>
              <m:sty m:val="p"/>
            </m:rPr>
            <m:t>,</m:t>
          </m:r>
          <m:r>
            <m:t>  </m:t>
          </m:r>
          <m:r>
            <m:rPr>
              <m:sty m:val="p"/>
            </m:rPr>
            <m:t>∫</m:t>
          </m:r>
          <m:r>
            <m:rPr>
              <m:sty m:val="p"/>
            </m:rPr>
            <m:t>d</m:t>
          </m:r>
          <m:r>
            <m:t>B</m:t>
          </m:r>
          <m:r>
            <m:rPr>
              <m:sty m:val="p"/>
            </m:rPr>
            <m:t>=</m:t>
          </m:r>
          <m:sSub>
            <m:e>
              <m:r>
                <m:t>Q</m:t>
              </m:r>
            </m:e>
            <m:sub>
              <m:r>
                <m:rPr>
                  <m:sty m:val="p"/>
                </m:rPr>
                <m:t>∞</m:t>
              </m:r>
            </m:sub>
          </m:sSub>
          <m:r>
            <m:rPr>
              <m:sty m:val="p"/>
            </m:rPr>
            <m:t>−</m:t>
          </m:r>
          <m:r>
            <m:t>1</m:t>
          </m:r>
          <m:r>
            <m:rPr>
              <m:sty m:val="p"/>
            </m:rPr>
            <m:t>,</m:t>
          </m:r>
        </m:oMath>
      </m:oMathPara>
    </w:p>
    <w:p>
      <w:pPr>
        <w:pStyle w:val="FirstParagraph"/>
      </w:pPr>
      <w:r>
        <w:t xml:space="preserve">which gives the mirror inequality</w:t>
      </w:r>
    </w:p>
    <w:p>
      <w:pPr>
        <w:pStyle w:val="BodyText"/>
      </w:pPr>
      <m:oMathPara>
        <m:oMathParaPr>
          <m:jc m:val="center"/>
        </m:oMathParaPr>
        <m:oMath>
          <m:borderBox>
            <m:e>
              <m:r>
                <m:t>Q</m:t>
              </m:r>
              <m:d>
                <m:dPr>
                  <m:begChr m:val="("/>
                  <m:endChr m:val=")"/>
                  <m:sepChr m:val=""/>
                  <m:grow/>
                </m:dPr>
                <m:e>
                  <m:r>
                    <m:t>s</m:t>
                  </m:r>
                </m:e>
              </m:d>
              <m:r>
                <m:rPr>
                  <m:sty m:val="p"/>
                </m:rPr>
                <m:t>≤</m:t>
              </m:r>
              <m:sSub>
                <m:e>
                  <m:r>
                    <m:t>Q</m:t>
                  </m:r>
                </m:e>
                <m:sub>
                  <m:r>
                    <m:rPr>
                      <m:sty m:val="p"/>
                    </m:rPr>
                    <m:t>∞</m:t>
                  </m:r>
                </m:sub>
              </m:sSub>
              <m:r>
                <m:rPr>
                  <m:sty m:val="p"/>
                </m:rPr>
                <m:t>≤</m:t>
              </m:r>
              <m:f>
                <m:fPr>
                  <m:type m:val="bar"/>
                </m:fPr>
                <m:num>
                  <m:r>
                    <m:t>Q</m:t>
                  </m:r>
                  <m:d>
                    <m:dPr>
                      <m:begChr m:val="("/>
                      <m:endChr m:val=")"/>
                      <m:sepChr m:val=""/>
                      <m:grow/>
                    </m:dPr>
                    <m:e>
                      <m:r>
                        <m:t>s</m:t>
                      </m:r>
                    </m:e>
                  </m:d>
                  <m:r>
                    <m:rPr>
                      <m:sty m:val="p"/>
                    </m:rPr>
                    <m:t>−</m:t>
                  </m:r>
                  <m:r>
                    <m:t>E</m:t>
                  </m:r>
                  <m:d>
                    <m:dPr>
                      <m:begChr m:val="("/>
                      <m:endChr m:val=")"/>
                      <m:sepChr m:val=""/>
                      <m:grow/>
                    </m:dPr>
                    <m:e>
                      <m:r>
                        <m:t>s</m:t>
                      </m:r>
                    </m:e>
                  </m:d>
                </m:num>
                <m:den>
                  <m:r>
                    <m:t>1</m:t>
                  </m:r>
                  <m:r>
                    <m:rPr>
                      <m:sty m:val="p"/>
                    </m:rPr>
                    <m:t>−</m:t>
                  </m:r>
                  <m:r>
                    <m:t>E</m:t>
                  </m:r>
                  <m:d>
                    <m:dPr>
                      <m:begChr m:val="("/>
                      <m:endChr m:val=")"/>
                      <m:sepChr m:val=""/>
                      <m:grow/>
                    </m:dPr>
                    <m:e>
                      <m:r>
                        <m:t>s</m:t>
                      </m:r>
                    </m:e>
                  </m:d>
                </m:den>
              </m:f>
            </m:e>
          </m:borderBox>
          <m:r>
            <m:t>  </m:t>
          </m:r>
          <m:d>
            <m:dPr>
              <m:begChr m:val="("/>
              <m:endChr m:val=")"/>
              <m:sepChr m:val=""/>
              <m:grow/>
            </m:dPr>
            <m:e>
              <m:sSub>
                <m:e>
                  <m:r>
                    <m:t>Q</m:t>
                  </m:r>
                </m:e>
                <m:sub>
                  <m:r>
                    <m:rPr>
                      <m:sty m:val="p"/>
                    </m:rPr>
                    <m:t>∞</m:t>
                  </m:r>
                </m:sub>
              </m:sSub>
              <m:r>
                <m:rPr>
                  <m:sty m:val="p"/>
                </m:rPr>
                <m:t>&gt;</m:t>
              </m:r>
              <m:r>
                <m:t>1</m:t>
              </m:r>
            </m:e>
          </m:d>
          <m:r>
            <m:rPr>
              <m:sty m:val="p"/>
            </m:rPr>
            <m:t>.</m:t>
          </m:r>
        </m:oMath>
      </m:oMathPara>
    </w:p>
    <w:p>
      <w:pPr>
        <w:pStyle w:val="FirstParagraph"/>
      </w:pPr>
      <w:r>
        <w:rPr>
          <w:i/>
          <w:iCs/>
        </w:rPr>
        <w:t xml:space="preserve">(12)</w:t>
      </w:r>
    </w:p>
    <w:p>
      <w:pPr>
        <w:pStyle w:val="BodyText"/>
      </w:pPr>
      <w:r>
        <w:t xml:space="preserve">For multiple exact samples, the decreasing branch uses the largest lower bound and smallest measured</w:t>
      </w:r>
      <w:r>
        <w:t xml:space="preserve"> </w:t>
      </w:r>
      <m:oMath>
        <m:r>
          <m:t>Q</m:t>
        </m:r>
      </m:oMath>
      <w:r>
        <w:t xml:space="preserve">; the increasing branch uses the largest measured</w:t>
      </w:r>
      <w:r>
        <w:t xml:space="preserve"> </w:t>
      </w:r>
      <m:oMath>
        <m:r>
          <m:t>Q</m:t>
        </m:r>
      </m:oMath>
      <w:r>
        <w:t xml:space="preserve"> </w:t>
      </w:r>
      <w:r>
        <w:t xml:space="preserve">and smallest upper bound. Simultaneous confidence bands provide the corresponding noisy-data construction. These inequalities turn an assumed lower limit on the decay rate into a directly reportable finite-redshift statement about the plateau.</w:t>
      </w:r>
    </w:p>
    <w:p>
      <w:pPr>
        <w:pStyle w:val="BodyText"/>
      </w:pPr>
      <w:r>
        <w:t xml:space="preserve">The low-redshift theorem has an analogous conditional bound. Suppose the plateau</w:t>
      </w:r>
      <w:r>
        <w:t xml:space="preserve"> </w:t>
      </w:r>
      <m:oMath>
        <m:sSub>
          <m:e>
            <m:r>
              <m:t>Y</m:t>
            </m:r>
          </m:e>
          <m:sub>
            <m:r>
              <m:rPr>
                <m:sty m:val="p"/>
              </m:rPr>
              <m:t>∞</m:t>
            </m:r>
          </m:sub>
        </m:sSub>
      </m:oMath>
      <w:r>
        <w:t xml:space="preserve"> </w:t>
      </w:r>
      <w:r>
        <w:t xml:space="preserve">is fixed independently and all positive transient modes obey</w:t>
      </w:r>
      <w:r>
        <w:t xml:space="preserve"> </w:t>
      </w:r>
      <m:oMath>
        <m:r>
          <m:t>0</m:t>
        </m:r>
        <m:r>
          <m:rPr>
            <m:sty m:val="p"/>
          </m:rPr>
          <m:t>≤</m:t>
        </m:r>
        <m:r>
          <m:t>n</m:t>
        </m:r>
        <m:r>
          <m:rPr>
            <m:sty m:val="p"/>
          </m:rPr>
          <m:t>≤</m:t>
        </m:r>
        <m:sSub>
          <m:e>
            <m:r>
              <m:t>n</m:t>
            </m:r>
          </m:e>
          <m:sub>
            <m:r>
              <m:rPr>
                <m:sty m:val="p"/>
              </m:rPr>
              <m:t>max</m:t>
            </m:r>
          </m:sub>
        </m:sSub>
      </m:oMath>
      <w:r>
        <w:t xml:space="preserve">. For a decreasing response,</w:t>
      </w:r>
    </w:p>
    <w:p>
      <w:pPr>
        <w:pStyle w:val="BodyText"/>
      </w:pPr>
      <m:oMathPara>
        <m:oMathParaPr>
          <m:jc m:val="center"/>
        </m:oMathParaPr>
        <m:oMath>
          <m:r>
            <m:t>Y</m:t>
          </m:r>
          <m:d>
            <m:dPr>
              <m:begChr m:val="("/>
              <m:endChr m:val=")"/>
              <m:sepChr m:val=""/>
              <m:grow/>
            </m:dPr>
            <m:e>
              <m:r>
                <m:t>s</m:t>
              </m:r>
            </m:e>
          </m:d>
          <m:r>
            <m:rPr>
              <m:sty m:val="p"/>
            </m:rPr>
            <m:t>=</m:t>
          </m:r>
          <m:sSub>
            <m:e>
              <m:r>
                <m:t>Y</m:t>
              </m:r>
            </m:e>
            <m:sub>
              <m:r>
                <m:rPr>
                  <m:sty m:val="p"/>
                </m:rPr>
                <m:t>∞</m:t>
              </m:r>
            </m:sub>
          </m:sSub>
          <m:r>
            <m:rPr>
              <m:sty m:val="p"/>
            </m:rPr>
            <m:t>+</m:t>
          </m:r>
          <m:nary>
            <m:naryPr>
              <m:chr m:val="∫"/>
              <m:limLoc m:val="subSup"/>
              <m:subHide m:val="off"/>
              <m:supHide m:val="off"/>
            </m:naryPr>
            <m:sub>
              <m:r>
                <m:t>0</m:t>
              </m:r>
            </m:sub>
            <m:sup>
              <m:sSub>
                <m:e>
                  <m:r>
                    <m:t>n</m:t>
                  </m:r>
                </m:e>
                <m:sub>
                  <m:r>
                    <m:rPr>
                      <m:sty m:val="p"/>
                    </m:rPr>
                    <m:t>max</m:t>
                  </m:r>
                </m:sub>
              </m:sSub>
            </m:sup>
            <m:e>
              <m:sSup>
                <m:e>
                  <m:r>
                    <m:t>e</m:t>
                  </m:r>
                </m:e>
                <m:sup>
                  <m:r>
                    <m:rPr>
                      <m:sty m:val="p"/>
                    </m:rPr>
                    <m:t>−</m:t>
                  </m:r>
                  <m:r>
                    <m:t>n</m:t>
                  </m:r>
                  <m:r>
                    <m:t>s</m:t>
                  </m:r>
                </m:sup>
              </m:sSup>
            </m:e>
          </m:nary>
          <m:r>
            <m:t> </m:t>
          </m:r>
          <m:r>
            <m:rPr>
              <m:sty m:val="p"/>
            </m:rPr>
            <m:t>d</m:t>
          </m:r>
          <m:r>
            <m:t>B</m:t>
          </m:r>
          <m:d>
            <m:dPr>
              <m:begChr m:val="("/>
              <m:endChr m:val=")"/>
              <m:sepChr m:val=""/>
              <m:grow/>
            </m:dPr>
            <m:e>
              <m:r>
                <m:t>n</m:t>
              </m:r>
            </m:e>
          </m:d>
          <m:r>
            <m:rPr>
              <m:sty m:val="p"/>
            </m:rPr>
            <m:t>,</m:t>
          </m:r>
          <m:r>
            <m:t>  </m:t>
          </m:r>
          <m:r>
            <m:rPr>
              <m:sty m:val="p"/>
            </m:rPr>
            <m:t>d</m:t>
          </m:r>
          <m:r>
            <m:t>B</m:t>
          </m:r>
          <m:r>
            <m:rPr>
              <m:sty m:val="p"/>
            </m:rPr>
            <m:t>≥</m:t>
          </m:r>
          <m:r>
            <m:t>0</m:t>
          </m:r>
          <m:r>
            <m:rPr>
              <m:sty m:val="p"/>
            </m:rPr>
            <m:t>,</m:t>
          </m:r>
        </m:oMath>
      </m:oMathPara>
    </w:p>
    <w:p>
      <w:pPr>
        <w:pStyle w:val="FirstParagraph"/>
      </w:pPr>
      <w:r>
        <w:t xml:space="preserve">with</w:t>
      </w:r>
      <w:r>
        <w:t xml:space="preserve"> </w:t>
      </w:r>
      <m:oMath>
        <m:r>
          <m:t>C</m:t>
        </m:r>
        <m:r>
          <m:rPr>
            <m:sty m:val="p"/>
          </m:rPr>
          <m:t>=</m:t>
        </m:r>
        <m:r>
          <m:t>Y</m:t>
        </m:r>
        <m:d>
          <m:dPr>
            <m:begChr m:val="("/>
            <m:endChr m:val=")"/>
            <m:sepChr m:val=""/>
            <m:grow/>
          </m:dPr>
          <m:e>
            <m:r>
              <m:t>0</m:t>
            </m:r>
          </m:e>
        </m:d>
      </m:oMath>
      <w:r>
        <w:t xml:space="preserve">. Since</w:t>
      </w:r>
      <w:r>
        <w:t xml:space="preserve"> </w:t>
      </w:r>
      <m:oMath>
        <m:sSup>
          <m:e>
            <m:r>
              <m:t>e</m:t>
            </m:r>
          </m:e>
          <m:sup>
            <m:r>
              <m:rPr>
                <m:sty m:val="p"/>
              </m:rPr>
              <m:t>−</m:t>
            </m:r>
            <m:sSub>
              <m:e>
                <m:r>
                  <m:t>n</m:t>
                </m:r>
              </m:e>
              <m:sub>
                <m:r>
                  <m:rPr>
                    <m:sty m:val="p"/>
                  </m:rPr>
                  <m:t>max</m:t>
                </m:r>
              </m:sub>
            </m:sSub>
            <m:r>
              <m:t>s</m:t>
            </m:r>
          </m:sup>
        </m:sSup>
        <m:r>
          <m:rPr>
            <m:sty m:val="p"/>
          </m:rPr>
          <m:t>≤</m:t>
        </m:r>
        <m:sSup>
          <m:e>
            <m:r>
              <m:t>e</m:t>
            </m:r>
          </m:e>
          <m:sup>
            <m:r>
              <m:rPr>
                <m:sty m:val="p"/>
              </m:rPr>
              <m:t>−</m:t>
            </m:r>
            <m:r>
              <m:t>n</m:t>
            </m:r>
            <m:r>
              <m:t>s</m:t>
            </m:r>
          </m:sup>
        </m:sSup>
        <m:r>
          <m:rPr>
            <m:sty m:val="p"/>
          </m:rPr>
          <m:t>≤</m:t>
        </m:r>
        <m:r>
          <m:t>1</m:t>
        </m:r>
      </m:oMath>
      <w:r>
        <w:t xml:space="preserve">,</w:t>
      </w:r>
    </w:p>
    <w:p>
      <w:pPr>
        <w:pStyle w:val="BodyText"/>
      </w:pPr>
      <m:oMathPara>
        <m:oMathParaPr>
          <m:jc m:val="center"/>
        </m:oMathParaPr>
        <m:oMath>
          <m:borderBox>
            <m:e>
              <m:r>
                <m:t>Y</m:t>
              </m:r>
              <m:d>
                <m:dPr>
                  <m:begChr m:val="("/>
                  <m:endChr m:val=")"/>
                  <m:sepChr m:val=""/>
                  <m:grow/>
                </m:dPr>
                <m:e>
                  <m:r>
                    <m:t>s</m:t>
                  </m:r>
                </m:e>
              </m:d>
              <m:r>
                <m:rPr>
                  <m:sty m:val="p"/>
                </m:rPr>
                <m:t>≤</m:t>
              </m:r>
              <m:r>
                <m:t>C</m:t>
              </m:r>
              <m:r>
                <m:rPr>
                  <m:sty m:val="p"/>
                </m:rPr>
                <m:t>≤</m:t>
              </m:r>
              <m:sSub>
                <m:e>
                  <m:r>
                    <m:t>Y</m:t>
                  </m:r>
                </m:e>
                <m:sub>
                  <m:r>
                    <m:rPr>
                      <m:sty m:val="p"/>
                    </m:rPr>
                    <m:t>∞</m:t>
                  </m:r>
                </m:sub>
              </m:sSub>
              <m:r>
                <m:rPr>
                  <m:sty m:val="p"/>
                </m:rPr>
                <m:t>+</m:t>
              </m:r>
              <m:sSup>
                <m:e>
                  <m:r>
                    <m:t>e</m:t>
                  </m:r>
                </m:e>
                <m:sup>
                  <m:sSub>
                    <m:e>
                      <m:r>
                        <m:t>n</m:t>
                      </m:r>
                    </m:e>
                    <m:sub>
                      <m:r>
                        <m:rPr>
                          <m:sty m:val="p"/>
                        </m:rPr>
                        <m:t>max</m:t>
                      </m:r>
                    </m:sub>
                  </m:sSub>
                  <m:r>
                    <m:t>s</m:t>
                  </m:r>
                </m:sup>
              </m:sSup>
              <m:d>
                <m:dPr>
                  <m:begChr m:val="["/>
                  <m:endChr m:val="]"/>
                  <m:sepChr m:val=""/>
                  <m:grow/>
                </m:dPr>
                <m:e>
                  <m:r>
                    <m:t>Y</m:t>
                  </m:r>
                  <m:d>
                    <m:dPr>
                      <m:begChr m:val="("/>
                      <m:endChr m:val=")"/>
                      <m:sepChr m:val=""/>
                      <m:grow/>
                    </m:dPr>
                    <m:e>
                      <m:r>
                        <m:t>s</m:t>
                      </m:r>
                    </m:e>
                  </m:d>
                  <m:r>
                    <m:rPr>
                      <m:sty m:val="p"/>
                    </m:rPr>
                    <m:t>−</m:t>
                  </m:r>
                  <m:sSub>
                    <m:e>
                      <m:r>
                        <m:t>Y</m:t>
                      </m:r>
                    </m:e>
                    <m:sub>
                      <m:r>
                        <m:rPr>
                          <m:sty m:val="p"/>
                        </m:rPr>
                        <m:t>∞</m:t>
                      </m:r>
                    </m:sub>
                  </m:sSub>
                </m:e>
              </m:d>
              <m:r>
                <m:rPr>
                  <m:sty m:val="p"/>
                </m:rPr>
                <m:t>.</m:t>
              </m:r>
            </m:e>
          </m:borderBox>
        </m:oMath>
      </m:oMathPara>
    </w:p>
    <w:p>
      <w:pPr>
        <w:pStyle w:val="FirstParagraph"/>
      </w:pPr>
      <w:r>
        <w:rPr>
          <w:i/>
          <w:iCs/>
        </w:rPr>
        <w:t xml:space="preserve">(14)</w:t>
      </w:r>
    </w:p>
    <w:p>
      <w:pPr>
        <w:pStyle w:val="BodyText"/>
      </w:pPr>
      <w:r>
        <w:t xml:space="preserve">For an increasing response the mirror inequality is</w:t>
      </w:r>
    </w:p>
    <w:p>
      <w:pPr>
        <w:pStyle w:val="BodyText"/>
      </w:pPr>
      <m:oMathPara>
        <m:oMathParaPr>
          <m:jc m:val="center"/>
        </m:oMathParaPr>
        <m:oMath>
          <m:borderBox>
            <m:e>
              <m:sSub>
                <m:e>
                  <m:r>
                    <m:t>Y</m:t>
                  </m:r>
                </m:e>
                <m:sub>
                  <m:r>
                    <m:rPr>
                      <m:sty m:val="p"/>
                    </m:rPr>
                    <m:t>∞</m:t>
                  </m:r>
                </m:sub>
              </m:sSub>
              <m:r>
                <m:rPr>
                  <m:sty m:val="p"/>
                </m:rPr>
                <m:t>−</m:t>
              </m:r>
              <m:sSup>
                <m:e>
                  <m:r>
                    <m:t>e</m:t>
                  </m:r>
                </m:e>
                <m:sup>
                  <m:sSub>
                    <m:e>
                      <m:r>
                        <m:t>n</m:t>
                      </m:r>
                    </m:e>
                    <m:sub>
                      <m:r>
                        <m:rPr>
                          <m:sty m:val="p"/>
                        </m:rPr>
                        <m:t>max</m:t>
                      </m:r>
                    </m:sub>
                  </m:sSub>
                  <m:r>
                    <m:t>s</m:t>
                  </m:r>
                </m:sup>
              </m:sSup>
              <m:d>
                <m:dPr>
                  <m:begChr m:val="["/>
                  <m:endChr m:val="]"/>
                  <m:sepChr m:val=""/>
                  <m:grow/>
                </m:dPr>
                <m:e>
                  <m:sSub>
                    <m:e>
                      <m:r>
                        <m:t>Y</m:t>
                      </m:r>
                    </m:e>
                    <m:sub>
                      <m:r>
                        <m:rPr>
                          <m:sty m:val="p"/>
                        </m:rPr>
                        <m:t>∞</m:t>
                      </m:r>
                    </m:sub>
                  </m:sSub>
                  <m:r>
                    <m:rPr>
                      <m:sty m:val="p"/>
                    </m:rPr>
                    <m:t>−</m:t>
                  </m:r>
                  <m:r>
                    <m:t>Y</m:t>
                  </m:r>
                  <m:d>
                    <m:dPr>
                      <m:begChr m:val="("/>
                      <m:endChr m:val=")"/>
                      <m:sepChr m:val=""/>
                      <m:grow/>
                    </m:dPr>
                    <m:e>
                      <m:r>
                        <m:t>s</m:t>
                      </m:r>
                    </m:e>
                  </m:d>
                </m:e>
              </m:d>
              <m:r>
                <m:rPr>
                  <m:sty m:val="p"/>
                </m:rPr>
                <m:t>≤</m:t>
              </m:r>
              <m:r>
                <m:t>C</m:t>
              </m:r>
              <m:r>
                <m:rPr>
                  <m:sty m:val="p"/>
                </m:rPr>
                <m:t>≤</m:t>
              </m:r>
              <m:r>
                <m:t>Y</m:t>
              </m:r>
              <m:d>
                <m:dPr>
                  <m:begChr m:val="("/>
                  <m:endChr m:val=")"/>
                  <m:sepChr m:val=""/>
                  <m:grow/>
                </m:dPr>
                <m:e>
                  <m:r>
                    <m:t>s</m:t>
                  </m:r>
                </m:e>
              </m:d>
              <m:r>
                <m:rPr>
                  <m:sty m:val="p"/>
                </m:rPr>
                <m:t>.</m:t>
              </m:r>
            </m:e>
          </m:borderBox>
        </m:oMath>
      </m:oMathPara>
    </w:p>
    <w:p>
      <w:pPr>
        <w:pStyle w:val="FirstParagraph"/>
      </w:pPr>
      <w:r>
        <w:rPr>
          <w:i/>
          <w:iCs/>
        </w:rPr>
        <w:t xml:space="preserve">(15)</w:t>
      </w:r>
    </w:p>
    <w:p>
      <w:pPr>
        <w:pStyle w:val="BodyText"/>
      </w:pPr>
      <w:r>
        <w:t xml:space="preserve">A restriction on unresolved fast modes therefore converts low-redshift extrapolation into an interval statement, just as</w:t>
      </w:r>
      <w:r>
        <w:t xml:space="preserve"> </w:t>
      </w:r>
      <m:oMath>
        <m:sSub>
          <m:e>
            <m:r>
              <m:t>n</m:t>
            </m:r>
          </m:e>
          <m:sub>
            <m:r>
              <m:rPr>
                <m:sty m:val="p"/>
              </m:rPr>
              <m:t>min</m:t>
            </m:r>
          </m:sub>
        </m:sSub>
      </m:oMath>
      <w:r>
        <w:t xml:space="preserve"> </w:t>
      </w:r>
      <w:r>
        <w:t xml:space="preserve">converts the high-redshift obstruction into Eqs. (10)–(12). Stable inference of both endpoints needs control of both tails of the allowed decay-rate spectrum.</w:t>
      </w:r>
    </w:p>
    <w:bookmarkEnd w:id="28"/>
    <w:bookmarkStart w:id="29" w:name="consequences-for-survey-leverage"/>
    <w:p>
      <w:pPr>
        <w:pStyle w:val="Heading2"/>
      </w:pPr>
      <w:r>
        <w:t xml:space="preserve">Consequences for survey leverage</w:t>
      </w:r>
    </w:p>
    <w:p>
      <w:pPr>
        <w:pStyle w:val="FirstParagraph"/>
      </w:pPr>
      <w:r>
        <w:t xml:space="preserve">The two endpoint obstructions explain why redshift coverage matters in different ways. Data near the transition constrain the exponent; high-redshift data constrain the measured plateau; low-redshift anchors constrain the absolute normalization. For the single-power family,</w:t>
      </w:r>
      <w:r>
        <w:t xml:space="preserve"> </w:t>
      </w:r>
      <m:oMath>
        <m:d>
          <m:dPr>
            <m:begChr m:val="|"/>
            <m:endChr m:val="|"/>
            <m:sepChr m:val=""/>
            <m:grow/>
          </m:dPr>
          <m:e>
            <m:r>
              <m:rPr>
                <m:sty m:val="p"/>
              </m:rPr>
              <m:t>∂</m:t>
            </m:r>
            <m:r>
              <m:t>Y</m:t>
            </m:r>
            <m:r>
              <m:rPr>
                <m:sty m:val="p"/>
              </m:rPr>
              <m:t>/</m:t>
            </m:r>
            <m:r>
              <m:rPr>
                <m:sty m:val="p"/>
              </m:rPr>
              <m:t>∂</m:t>
            </m:r>
            <m:r>
              <m:t>n</m:t>
            </m:r>
          </m:e>
        </m:d>
        <m:r>
          <m:rPr>
            <m:sty m:val="p"/>
          </m:rPr>
          <m:t>=</m:t>
        </m:r>
        <m:d>
          <m:dPr>
            <m:begChr m:val="|"/>
            <m:endChr m:val="|"/>
            <m:sepChr m:val=""/>
            <m:grow/>
          </m:dPr>
          <m:e>
            <m:r>
              <m:t>β</m:t>
            </m:r>
          </m:e>
        </m:d>
        <m:r>
          <m:t>s</m:t>
        </m:r>
        <m:sSup>
          <m:e>
            <m:r>
              <m:t>e</m:t>
            </m:r>
          </m:e>
          <m:sup>
            <m:r>
              <m:rPr>
                <m:sty m:val="p"/>
              </m:rPr>
              <m:t>−</m:t>
            </m:r>
            <m:r>
              <m:t>n</m:t>
            </m:r>
            <m:r>
              <m:t>s</m:t>
            </m:r>
          </m:sup>
        </m:sSup>
      </m:oMath>
      <w:r>
        <w:t xml:space="preserve"> </w:t>
      </w:r>
      <w:r>
        <w:t xml:space="preserve">at fixed linear coefficients, so exponent sensitivity peaks at</w:t>
      </w:r>
      <w:r>
        <w:t xml:space="preserve"> </w:t>
      </w:r>
      <m:oMath>
        <m:r>
          <m:t>s</m:t>
        </m:r>
        <m:r>
          <m:rPr>
            <m:sty m:val="p"/>
          </m:rPr>
          <m:t>=</m:t>
        </m:r>
        <m:r>
          <m:t>1</m:t>
        </m:r>
        <m:r>
          <m:rPr>
            <m:sty m:val="p"/>
          </m:rPr>
          <m:t>/</m:t>
        </m:r>
        <m:r>
          <m:t>n</m:t>
        </m:r>
      </m:oMath>
      <w:r>
        <w:t xml:space="preserve">. The later Fisher calculation quantifies this geometry for the declared synthetic designs.</w:t>
      </w:r>
    </w:p>
    <w:bookmarkEnd w:id="29"/>
    <w:bookmarkEnd w:id="30"/>
    <w:bookmarkStart w:id="34" w:name="X707f39a3a3ac8ee8f10849d0cff53213a781520"/>
    <w:p>
      <w:pPr>
        <w:pStyle w:val="Heading1"/>
      </w:pPr>
      <w:r>
        <w:t xml:space="preserve">Cosmic acceleration, wave propagation, and the role of the ratio</w:t>
      </w:r>
    </w:p>
    <w:bookmarkStart w:id="31" w:name="Xdfb90bc6b16e055f7fc9068d33e89d56c743cbc"/>
    <w:p>
      <w:pPr>
        <w:pStyle w:val="Heading2"/>
      </w:pPr>
      <w:r>
        <w:t xml:space="preserve">Two physical questions carried by one distance measurement</w:t>
      </w:r>
    </w:p>
    <w:p>
      <w:pPr>
        <w:pStyle w:val="FirstParagraph"/>
      </w:pPr>
      <w:r>
        <w:t xml:space="preserve">A standard-siren amplitude can be affected by the expansion history through the background luminosity distance and by the propagation law through an additional amplitude factor. These effects should be kept conceptually separate even when the final likelihood estimates them together. A comparison of two distance channels is useful precisely because a common background factor can cancel while a channel-dependent response remains. Lombriser and Taylor illustrated how tensor propagation can distinguish models that are degenerate in background and scalar observables [18]. That example motivates testing an independent propagation sector.</w:t>
      </w:r>
    </w:p>
    <w:p>
      <w:pPr>
        <w:pStyle w:val="BodyText"/>
      </w:pPr>
      <w:r>
        <w:t xml:space="preserve">In an illustrative flat matter-plus-dark-energy background, neglecting radiation over the stated low-redshift range,</w:t>
      </w:r>
    </w:p>
    <w:p>
      <w:pPr>
        <w:pStyle w:val="BodyText"/>
      </w:pPr>
      <m:oMathPara>
        <m:oMathParaPr>
          <m:jc m:val="center"/>
        </m:oMathParaPr>
        <m:oMath>
          <m:m>
            <m:mPr>
              <m:baseJc m:val="center"/>
              <m:plcHide m:val="on"/>
              <m:mcs>
                <m:mc>
                  <m:mcPr>
                    <m:mcJc m:val="right"/>
                    <m:count m:val="1"/>
                  </m:mcPr>
                </m:mc>
                <m:mc>
                  <m:mcPr>
                    <m:mcJc m:val="left"/>
                    <m:count m:val="1"/>
                  </m:mcPr>
                </m:mc>
              </m:mcs>
            </m:mPr>
            <m:mr>
              <m:e>
                <m:sSup>
                  <m:e>
                    <m:r>
                      <m:t>H</m:t>
                    </m:r>
                  </m:e>
                  <m:sup>
                    <m:r>
                      <m:t>2</m:t>
                    </m:r>
                  </m:sup>
                </m:sSup>
                <m:d>
                  <m:dPr>
                    <m:begChr m:val="("/>
                    <m:endChr m:val=")"/>
                    <m:sepChr m:val=""/>
                    <m:grow/>
                  </m:dPr>
                  <m:e>
                    <m:r>
                      <m:t>z</m:t>
                    </m:r>
                  </m:e>
                </m:d>
              </m:e>
              <m:e>
                <m:r>
                  <m:rPr>
                    <m:sty m:val="p"/>
                  </m:rPr>
                  <m:t>=</m:t>
                </m:r>
                <m:sSubSup>
                  <m:e>
                    <m:r>
                      <m:t>H</m:t>
                    </m:r>
                  </m:e>
                  <m:sub>
                    <m:r>
                      <m:t>0</m:t>
                    </m:r>
                  </m:sub>
                  <m:sup>
                    <m:r>
                      <m:t>2</m:t>
                    </m:r>
                  </m:sup>
                </m:sSubSup>
                <m:d>
                  <m:dPr>
                    <m:begChr m:val="["/>
                    <m:endChr m:val="]"/>
                    <m:sepChr m:val=""/>
                    <m:grow/>
                  </m:dPr>
                  <m:e>
                    <m:sSub>
                      <m:e>
                        <m:r>
                          <m:t>Ω</m:t>
                        </m:r>
                      </m:e>
                      <m:sub>
                        <m:r>
                          <m:t>m</m:t>
                        </m:r>
                      </m:sub>
                    </m:sSub>
                    <m:sSup>
                      <m:e>
                        <m:r>
                          <m:t>u</m:t>
                        </m:r>
                      </m:e>
                      <m:sup>
                        <m:r>
                          <m:t>3</m:t>
                        </m:r>
                      </m:sup>
                    </m:sSup>
                    <m:r>
                      <m:rPr>
                        <m:sty m:val="p"/>
                      </m:rPr>
                      <m:t>+</m:t>
                    </m:r>
                    <m:d>
                      <m:dPr>
                        <m:begChr m:val="("/>
                        <m:endChr m:val=")"/>
                        <m:sepChr m:val=""/>
                        <m:grow/>
                      </m:dPr>
                      <m:e>
                        <m:r>
                          <m:t>1</m:t>
                        </m:r>
                        <m:r>
                          <m:rPr>
                            <m:sty m:val="p"/>
                          </m:rPr>
                          <m:t>−</m:t>
                        </m:r>
                        <m:sSub>
                          <m:e>
                            <m:r>
                              <m:t>Ω</m:t>
                            </m:r>
                          </m:e>
                          <m:sub>
                            <m:r>
                              <m:t>m</m:t>
                            </m:r>
                          </m:sub>
                        </m:sSub>
                      </m:e>
                    </m:d>
                    <m:sSub>
                      <m:e>
                        <m:r>
                          <m:t>f</m:t>
                        </m:r>
                      </m:e>
                      <m:sub>
                        <m:r>
                          <m:rPr>
                            <m:sty m:val="p"/>
                          </m:rPr>
                          <m:t>D</m:t>
                        </m:r>
                        <m:r>
                          <m:rPr>
                            <m:sty m:val="p"/>
                          </m:rPr>
                          <m:t>E</m:t>
                        </m:r>
                      </m:sub>
                    </m:sSub>
                    <m:d>
                      <m:dPr>
                        <m:begChr m:val="("/>
                        <m:endChr m:val=")"/>
                        <m:sepChr m:val=""/>
                        <m:grow/>
                      </m:dPr>
                      <m:e>
                        <m:r>
                          <m:t>z</m:t>
                        </m:r>
                      </m:e>
                    </m:d>
                  </m:e>
                </m:d>
                <m:r>
                  <m:rPr>
                    <m:sty m:val="p"/>
                  </m:rPr>
                  <m:t>,</m:t>
                </m:r>
              </m:e>
            </m:mr>
            <m:mr>
              <m:e>
                <m:sSub>
                  <m:e>
                    <m:r>
                      <m:t>f</m:t>
                    </m:r>
                  </m:e>
                  <m:sub>
                    <m:r>
                      <m:rPr>
                        <m:sty m:val="p"/>
                      </m:rPr>
                      <m:t>D</m:t>
                    </m:r>
                    <m:r>
                      <m:rPr>
                        <m:sty m:val="p"/>
                      </m:rPr>
                      <m:t>E</m:t>
                    </m:r>
                  </m:sub>
                </m:sSub>
                <m:d>
                  <m:dPr>
                    <m:begChr m:val="("/>
                    <m:endChr m:val=")"/>
                    <m:sepChr m:val=""/>
                    <m:grow/>
                  </m:dPr>
                  <m:e>
                    <m:r>
                      <m:t>z</m:t>
                    </m:r>
                  </m:e>
                </m:d>
              </m:e>
              <m:e>
                <m:r>
                  <m:rPr>
                    <m:sty m:val="p"/>
                  </m:rPr>
                  <m:t>=</m:t>
                </m:r>
                <m:r>
                  <m:rPr>
                    <m:sty m:val="p"/>
                  </m:rPr>
                  <m:t>exp</m:t>
                </m:r>
                <m:r>
                  <m:t>​</m:t>
                </m:r>
                <m:d>
                  <m:dPr>
                    <m:begChr m:val="["/>
                    <m:endChr m:val="]"/>
                    <m:sepChr m:val=""/>
                    <m:grow/>
                  </m:dPr>
                  <m:e>
                    <m:r>
                      <m:t>3</m:t>
                    </m:r>
                    <m:nary>
                      <m:naryPr>
                        <m:chr m:val="∫"/>
                        <m:limLoc m:val="subSup"/>
                        <m:subHide m:val="off"/>
                        <m:supHide m:val="off"/>
                      </m:naryPr>
                      <m:sub>
                        <m:r>
                          <m:t>0</m:t>
                        </m:r>
                      </m:sub>
                      <m:sup>
                        <m:r>
                          <m:t>z</m:t>
                        </m:r>
                      </m:sup>
                      <m:e>
                        <m:f>
                          <m:fPr>
                            <m:type m:val="bar"/>
                          </m:fPr>
                          <m:num>
                            <m:r>
                              <m:t>1</m:t>
                            </m:r>
                            <m:r>
                              <m:rPr>
                                <m:sty m:val="p"/>
                              </m:rPr>
                              <m:t>+</m:t>
                            </m:r>
                            <m:r>
                              <m:t>w</m:t>
                            </m:r>
                            <m:d>
                              <m:dPr>
                                <m:begChr m:val="("/>
                                <m:endChr m:val=")"/>
                                <m:sepChr m:val=""/>
                                <m:grow/>
                              </m:dPr>
                              <m:e>
                                <m:r>
                                  <m:t>v</m:t>
                                </m:r>
                              </m:e>
                            </m:d>
                          </m:num>
                          <m:den>
                            <m:r>
                              <m:t>1</m:t>
                            </m:r>
                            <m:r>
                              <m:rPr>
                                <m:sty m:val="p"/>
                              </m:rPr>
                              <m:t>+</m:t>
                            </m:r>
                            <m:r>
                              <m:t>v</m:t>
                            </m:r>
                          </m:den>
                        </m:f>
                      </m:e>
                    </m:nary>
                    <m:r>
                      <m:t> </m:t>
                    </m:r>
                    <m:r>
                      <m:rPr>
                        <m:sty m:val="p"/>
                      </m:rPr>
                      <m:t>d</m:t>
                    </m:r>
                    <m:r>
                      <m:t>v</m:t>
                    </m:r>
                  </m:e>
                </m:d>
                <m:r>
                  <m:rPr>
                    <m:sty m:val="p"/>
                  </m:rPr>
                  <m:t>,</m:t>
                </m:r>
              </m:e>
            </m:mr>
            <m:mr>
              <m:e>
                <m:sSubSup>
                  <m:e>
                    <m:r>
                      <m:t>d</m:t>
                    </m:r>
                  </m:e>
                  <m:sub>
                    <m:r>
                      <m:t>L</m:t>
                    </m:r>
                  </m:sub>
                  <m:sup>
                    <m:r>
                      <m:rPr>
                        <m:sty m:val="p"/>
                      </m:rPr>
                      <m:t>G</m:t>
                    </m:r>
                    <m:r>
                      <m:rPr>
                        <m:sty m:val="p"/>
                      </m:rPr>
                      <m:t>W</m:t>
                    </m:r>
                  </m:sup>
                </m:sSubSup>
                <m:d>
                  <m:dPr>
                    <m:begChr m:val="("/>
                    <m:endChr m:val=")"/>
                    <m:sepChr m:val=""/>
                    <m:grow/>
                  </m:dPr>
                  <m:e>
                    <m:r>
                      <m:t>z</m:t>
                    </m:r>
                  </m:e>
                </m:d>
              </m:e>
              <m:e>
                <m:r>
                  <m:rPr>
                    <m:sty m:val="p"/>
                  </m:rPr>
                  <m:t>=</m:t>
                </m:r>
                <m:r>
                  <m:t>Ξ</m:t>
                </m:r>
                <m:d>
                  <m:dPr>
                    <m:begChr m:val="("/>
                    <m:endChr m:val=")"/>
                    <m:sepChr m:val=""/>
                    <m:grow/>
                  </m:dPr>
                  <m:e>
                    <m:r>
                      <m:t>z</m:t>
                    </m:r>
                  </m:e>
                </m:d>
                <m:r>
                  <m:t> </m:t>
                </m:r>
                <m:d>
                  <m:dPr>
                    <m:begChr m:val="("/>
                    <m:endChr m:val=")"/>
                    <m:sepChr m:val=""/>
                    <m:grow/>
                  </m:dPr>
                  <m:e>
                    <m:r>
                      <m:t>1</m:t>
                    </m:r>
                    <m:r>
                      <m:rPr>
                        <m:sty m:val="p"/>
                      </m:rPr>
                      <m:t>+</m:t>
                    </m:r>
                    <m:r>
                      <m:t>z</m:t>
                    </m:r>
                  </m:e>
                </m:d>
                <m:r>
                  <m:t>c</m:t>
                </m:r>
                <m:nary>
                  <m:naryPr>
                    <m:chr m:val="∫"/>
                    <m:limLoc m:val="subSup"/>
                    <m:subHide m:val="off"/>
                    <m:supHide m:val="off"/>
                  </m:naryPr>
                  <m:sub>
                    <m:r>
                      <m:t>0</m:t>
                    </m:r>
                  </m:sub>
                  <m:sup>
                    <m:r>
                      <m:t>z</m:t>
                    </m:r>
                  </m:sup>
                  <m:e>
                    <m:f>
                      <m:fPr>
                        <m:type m:val="bar"/>
                      </m:fPr>
                      <m:num>
                        <m:r>
                          <m:rPr>
                            <m:sty m:val="p"/>
                          </m:rPr>
                          <m:t>d</m:t>
                        </m:r>
                        <m:r>
                          <m:t>v</m:t>
                        </m:r>
                      </m:num>
                      <m:den>
                        <m:r>
                          <m:t>H</m:t>
                        </m:r>
                        <m:d>
                          <m:dPr>
                            <m:begChr m:val="("/>
                            <m:endChr m:val=")"/>
                            <m:sepChr m:val=""/>
                            <m:grow/>
                          </m:dPr>
                          <m:e>
                            <m:r>
                              <m:t>v</m:t>
                            </m:r>
                          </m:e>
                        </m:d>
                      </m:den>
                    </m:f>
                  </m:e>
                </m:nary>
                <m:r>
                  <m:rPr>
                    <m:sty m:val="p"/>
                  </m:rPr>
                  <m:t>.</m:t>
                </m:r>
              </m:e>
            </m:mr>
          </m:m>
        </m:oMath>
      </m:oMathPara>
    </w:p>
    <w:p>
      <w:pPr>
        <w:pStyle w:val="FirstParagraph"/>
      </w:pPr>
      <w:r>
        <w:rPr>
          <w:i/>
          <w:iCs/>
        </w:rPr>
        <w:t xml:space="preserve">(18)</w:t>
      </w:r>
    </w:p>
    <w:p>
      <w:pPr>
        <w:pStyle w:val="BodyText"/>
      </w:pPr>
      <w:r>
        <w:t xml:space="preserve">These equations display the different roles of the equation of state</w:t>
      </w:r>
      <w:r>
        <w:t xml:space="preserve"> </w:t>
      </w:r>
      <m:oMath>
        <m:r>
          <m:t>w</m:t>
        </m:r>
      </m:oMath>
      <w:r>
        <w:t xml:space="preserve"> </w:t>
      </w:r>
      <w:r>
        <w:t xml:space="preserve">and the propagation ratio</w:t>
      </w:r>
      <w:r>
        <w:t xml:space="preserve"> </w:t>
      </w:r>
      <m:oMath>
        <m:r>
          <m:t>Ξ</m:t>
        </m:r>
      </m:oMath>
      <w:r>
        <w:t xml:space="preserve">. They are not used to generate the likelihood inputs in our numerical tests. A change in</w:t>
      </w:r>
      <w:r>
        <w:t xml:space="preserve"> </w:t>
      </w:r>
      <m:oMath>
        <m:r>
          <m:t>w</m:t>
        </m:r>
      </m:oMath>
      <w:r>
        <w:t xml:space="preserve"> </w:t>
      </w:r>
      <w:r>
        <w:t xml:space="preserve">changes the background distance in both channels, whereas a nontrivial</w:t>
      </w:r>
      <w:r>
        <w:t xml:space="preserve"> </w:t>
      </w:r>
      <m:oMath>
        <m:r>
          <m:t>Ξ</m:t>
        </m:r>
      </m:oMath>
      <w:r>
        <w:t xml:space="preserve"> </w:t>
      </w:r>
      <w:r>
        <w:t xml:space="preserve">changes their relative relation. Additional cosmological observables can constrain the common background while the ratio tests propagation. The current DESI distance measurements [5] make this separation relevant, without requiring that every observed tension be attributed to modified gravity.</w:t>
      </w:r>
    </w:p>
    <w:p>
      <w:pPr>
        <w:pStyle w:val="BodyText"/>
      </w:pPr>
      <w:r>
        <w:t xml:space="preserve">The parametrization in Eq. (1) is therefore valuable as an economical description of one sector rather than a complete theory of cosmic acceleration. Its parameters are not interchangeable with</w:t>
      </w:r>
      <w:r>
        <w:t xml:space="preserve"> </w:t>
      </w:r>
      <m:oMath>
        <m:d>
          <m:dPr>
            <m:begChr m:val="("/>
            <m:endChr m:val=")"/>
            <m:sepChr m:val=""/>
            <m:grow/>
          </m:dPr>
          <m:e>
            <m:sSub>
              <m:e>
                <m:r>
                  <m:t>w</m:t>
                </m:r>
              </m:e>
              <m:sub>
                <m:r>
                  <m:t>0</m:t>
                </m:r>
              </m:sub>
            </m:sSub>
            <m:r>
              <m:rPr>
                <m:sty m:val="p"/>
              </m:rPr>
              <m:t>,</m:t>
            </m:r>
            <m:sSub>
              <m:e>
                <m:r>
                  <m:t>w</m:t>
                </m:r>
              </m:e>
              <m:sub>
                <m:r>
                  <m:t>a</m:t>
                </m:r>
              </m:sub>
            </m:sSub>
          </m:e>
        </m:d>
      </m:oMath>
      <w:r>
        <w:t xml:space="preserve">,</w:t>
      </w:r>
      <w:r>
        <w:t xml:space="preserve"> </w:t>
      </w:r>
      <m:oMath>
        <m:sSub>
          <m:e>
            <m:r>
              <m:t>H</m:t>
            </m:r>
          </m:e>
          <m:sub>
            <m:r>
              <m:t>0</m:t>
            </m:r>
          </m:sub>
        </m:sSub>
      </m:oMath>
      <w:r>
        <w:t xml:space="preserve">, or a density fraction. A theory may connect those quantities, but the connection is additional physical information. The recent model-specific study of Lagos and Wolf [12] illustrates the need to check that a phenomenological fit respects the dynamics and stability restrictions of the proposed dark-energy model.</w:t>
      </w:r>
    </w:p>
    <w:bookmarkEnd w:id="31"/>
    <w:bookmarkStart w:id="32" w:name="X909f4d0764698449d016ebe5d3753ec385b5a99"/>
    <w:p>
      <w:pPr>
        <w:pStyle w:val="Heading2"/>
      </w:pPr>
      <w:r>
        <w:t xml:space="preserve">Amplitude damping is distinct from propagation speed</w:t>
      </w:r>
    </w:p>
    <w:p>
      <w:pPr>
        <w:pStyle w:val="FirstParagraph"/>
      </w:pPr>
      <w:r>
        <w:t xml:space="preserve">A useful starting equation for a freely propagating tensor polarization is, in units</w:t>
      </w:r>
      <w:r>
        <w:t xml:space="preserve"> </w:t>
      </w:r>
      <m:oMath>
        <m:r>
          <m:t>c</m:t>
        </m:r>
        <m:r>
          <m:rPr>
            <m:sty m:val="p"/>
          </m:rPr>
          <m:t>=</m:t>
        </m:r>
        <m:r>
          <m:t>1</m:t>
        </m:r>
      </m:oMath>
      <w:r>
        <w:t xml:space="preserve">,</w:t>
      </w:r>
    </w:p>
    <w:p>
      <w:pPr>
        <w:pStyle w:val="BodyText"/>
      </w:pPr>
      <m:oMathPara>
        <m:oMathParaPr>
          <m:jc m:val="center"/>
        </m:oMathParaPr>
        <m:oMath>
          <m:sSub>
            <m:e>
              <m:r>
                <m:t>h</m:t>
              </m:r>
            </m:e>
            <m:sub>
              <m:r>
                <m:t>A</m:t>
              </m:r>
            </m:sub>
          </m:sSub>
          <m:r>
            <m:rPr>
              <m:sty m:val="p"/>
            </m:rPr>
            <m:t>″</m:t>
          </m:r>
          <m:r>
            <m:rPr>
              <m:sty m:val="p"/>
            </m:rPr>
            <m:t>+</m:t>
          </m:r>
          <m:r>
            <m:t>2</m:t>
          </m:r>
          <m:r>
            <m:rPr>
              <m:sty m:val="p"/>
              <m:scr m:val="script"/>
            </m:rPr>
            <m:t>H</m:t>
          </m:r>
          <m:d>
            <m:dPr>
              <m:begChr m:val="["/>
              <m:endChr m:val="]"/>
              <m:sepChr m:val=""/>
              <m:grow/>
            </m:dPr>
            <m:e>
              <m:r>
                <m:t>1</m:t>
              </m:r>
              <m:r>
                <m:rPr>
                  <m:sty m:val="p"/>
                </m:rPr>
                <m:t>−</m:t>
              </m:r>
              <m:r>
                <m:t>δ</m:t>
              </m:r>
              <m:d>
                <m:dPr>
                  <m:begChr m:val="("/>
                  <m:endChr m:val=")"/>
                  <m:sepChr m:val=""/>
                  <m:grow/>
                </m:dPr>
                <m:e>
                  <m:r>
                    <m:t>η</m:t>
                  </m:r>
                </m:e>
              </m:d>
            </m:e>
          </m:d>
          <m:sSub>
            <m:e>
              <m:r>
                <m:t>h</m:t>
              </m:r>
            </m:e>
            <m:sub>
              <m:r>
                <m:t>A</m:t>
              </m:r>
            </m:sub>
          </m:sSub>
          <m:r>
            <m:rPr>
              <m:sty m:val="p"/>
            </m:rPr>
            <m:t>′</m:t>
          </m:r>
          <m:r>
            <m:rPr>
              <m:sty m:val="p"/>
            </m:rPr>
            <m:t>+</m:t>
          </m:r>
          <m:sSup>
            <m:e>
              <m:r>
                <m:t>k</m:t>
              </m:r>
            </m:e>
            <m:sup>
              <m:r>
                <m:t>2</m:t>
              </m:r>
            </m:sup>
          </m:sSup>
          <m:sSub>
            <m:e>
              <m:r>
                <m:t>h</m:t>
              </m:r>
            </m:e>
            <m:sub>
              <m:r>
                <m:t>A</m:t>
              </m:r>
            </m:sub>
          </m:sSub>
          <m:r>
            <m:rPr>
              <m:sty m:val="p"/>
            </m:rPr>
            <m:t>=</m:t>
          </m:r>
          <m:r>
            <m:t>0</m:t>
          </m:r>
          <m:r>
            <m:rPr>
              <m:sty m:val="p"/>
            </m:rPr>
            <m:t>,</m:t>
          </m:r>
        </m:oMath>
      </m:oMathPara>
    </w:p>
    <w:p>
      <w:pPr>
        <w:pStyle w:val="FirstParagraph"/>
      </w:pPr>
      <w:r>
        <w:rPr>
          <w:i/>
          <w:iCs/>
        </w:rPr>
        <w:t xml:space="preserve">(19)</w:t>
      </w:r>
    </w:p>
    <w:p>
      <w:pPr>
        <w:pStyle w:val="BodyText"/>
      </w:pPr>
      <w:r>
        <w:t xml:space="preserve">where</w:t>
      </w:r>
      <w:r>
        <w:t xml:space="preserve"> </w:t>
      </w:r>
      <m:oMath>
        <m:r>
          <m:t>η</m:t>
        </m:r>
      </m:oMath>
      <w:r>
        <w:t xml:space="preserve"> </w:t>
      </w:r>
      <w:r>
        <w:t xml:space="preserve">is conformal time and</w:t>
      </w:r>
      <w:r>
        <w:t xml:space="preserve"> </w:t>
      </w:r>
      <m:oMath>
        <m:r>
          <m:rPr>
            <m:sty m:val="p"/>
            <m:scr m:val="script"/>
          </m:rPr>
          <m:t>H</m:t>
        </m:r>
        <m:r>
          <m:rPr>
            <m:sty m:val="p"/>
          </m:rPr>
          <m:t>=</m:t>
        </m:r>
        <m:r>
          <m:t>a</m:t>
        </m:r>
        <m:r>
          <m:rPr>
            <m:sty m:val="p"/>
          </m:rPr>
          <m:t>′</m:t>
        </m:r>
        <m:r>
          <m:rPr>
            <m:sty m:val="p"/>
          </m:rPr>
          <m:t>/</m:t>
        </m:r>
        <m:r>
          <m:t>a</m:t>
        </m:r>
      </m:oMath>
      <w:r>
        <w:t xml:space="preserve">. This is the amplitude-friction sector of a more general propagation framework [19]. Here primes refer only to</w:t>
      </w:r>
      <w:r>
        <w:t xml:space="preserve"> </w:t>
      </w:r>
      <m:oMath>
        <m:r>
          <m:t>η</m:t>
        </m:r>
      </m:oMath>
      <w:r>
        <w:t xml:space="preserve">; redshift derivatives below are written explicitly. With</w:t>
      </w:r>
      <w:r>
        <w:t xml:space="preserve"> </w:t>
      </w:r>
      <m:oMath>
        <m:acc>
          <m:accPr>
            <m:chr m:val="̃"/>
          </m:accPr>
          <m:e>
            <m:r>
              <m:t>a</m:t>
            </m:r>
          </m:e>
        </m:acc>
        <m:r>
          <m:rPr>
            <m:sty m:val="p"/>
          </m:rPr>
          <m:t>′</m:t>
        </m:r>
        <m:r>
          <m:rPr>
            <m:sty m:val="p"/>
          </m:rPr>
          <m:t>/</m:t>
        </m:r>
        <m:acc>
          <m:accPr>
            <m:chr m:val="̃"/>
          </m:accPr>
          <m:e>
            <m:r>
              <m:t>a</m:t>
            </m:r>
          </m:e>
        </m:acc>
        <m:r>
          <m:rPr>
            <m:sty m:val="p"/>
          </m:rPr>
          <m:t>=</m:t>
        </m:r>
        <m:r>
          <m:rPr>
            <m:sty m:val="p"/>
            <m:scr m:val="script"/>
          </m:rPr>
          <m:t>H</m:t>
        </m:r>
        <m:d>
          <m:dPr>
            <m:begChr m:val="("/>
            <m:endChr m:val=")"/>
            <m:sepChr m:val=""/>
            <m:grow/>
          </m:dPr>
          <m:e>
            <m:r>
              <m:t>1</m:t>
            </m:r>
            <m:r>
              <m:rPr>
                <m:sty m:val="p"/>
              </m:rPr>
              <m:t>−</m:t>
            </m:r>
            <m:r>
              <m:t>δ</m:t>
            </m:r>
          </m:e>
        </m:d>
      </m:oMath>
      <w:r>
        <w:t xml:space="preserve">, the field</w:t>
      </w:r>
      <w:r>
        <w:t xml:space="preserve"> </w:t>
      </w:r>
      <m:oMath>
        <m:acc>
          <m:accPr>
            <m:chr m:val="̃"/>
          </m:accPr>
          <m:e>
            <m:r>
              <m:t>a</m:t>
            </m:r>
          </m:e>
        </m:acc>
        <m:sSub>
          <m:e>
            <m:r>
              <m:t>h</m:t>
            </m:r>
          </m:e>
          <m:sub>
            <m:r>
              <m:t>A</m:t>
            </m:r>
          </m:sub>
        </m:sSub>
      </m:oMath>
      <w:r>
        <w:t xml:space="preserve"> </w:t>
      </w:r>
      <w:r>
        <w:t xml:space="preserve">obeys an approximately oscillatory equation at wavelengths much shorter than the background variation scale. The amplitude dilution changes while the high-frequency phase speed remains unity. This provides the origin of Eq. (21) under the stated propagation and source assumptions [8].</w:t>
      </w:r>
    </w:p>
    <w:p>
      <w:pPr>
        <w:pStyle w:val="BodyText"/>
      </w:pPr>
      <w:r>
        <w:t xml:space="preserve">The multimessenger observation of GW170817 and GRB 170817A tightly restricted a relative propagation-speed difference for that event [20]. It did not turn the amplitude-friction coefficient into a measured speed. The distinction and its implications for dark-energy models are discussed systematically by Ezquiaga and Zumalac'arregui [21]. The present paper consequently treats</w:t>
      </w:r>
      <w:r>
        <w:t xml:space="preserve"> </w:t>
      </w:r>
      <m:oMath>
        <m:r>
          <m:t>Ξ</m:t>
        </m:r>
      </m:oMath>
      <w:r>
        <w:t xml:space="preserve"> </w:t>
      </w:r>
      <w:r>
        <w:t xml:space="preserve">as a luminosity-distance ratio: a change in its constant component is an amplitude-distance statement, not a changing-</w:t>
      </w:r>
      <m:oMath>
        <m:r>
          <m:t>c</m:t>
        </m:r>
      </m:oMath>
      <w:r>
        <w:t xml:space="preserve"> </w:t>
      </w:r>
      <w:r>
        <w:t xml:space="preserve">statement.</w:t>
      </w:r>
    </w:p>
    <w:p>
      <w:pPr>
        <w:pStyle w:val="BodyText"/>
      </w:pPr>
      <w:r>
        <w:t xml:space="preserve">A familiar model-dependent specialization uses an effective Planck mass</w:t>
      </w:r>
      <w:r>
        <w:t xml:space="preserve"> </w:t>
      </w:r>
      <m:oMath>
        <m:sSub>
          <m:e>
            <m:r>
              <m:t>M</m:t>
            </m:r>
          </m:e>
          <m:sub>
            <m:r>
              <m:rPr>
                <m:sty m:val="p"/>
              </m:rPr>
              <m:t>e</m:t>
            </m:r>
            <m:r>
              <m:rPr>
                <m:sty m:val="p"/>
              </m:rPr>
              <m:t>f</m:t>
            </m:r>
            <m:r>
              <m:rPr>
                <m:sty m:val="p"/>
              </m:rPr>
              <m:t>f</m:t>
            </m:r>
          </m:sub>
        </m:sSub>
      </m:oMath>
      <w:r>
        <w:t xml:space="preserve"> </w:t>
      </w:r>
      <w:r>
        <w:t xml:space="preserve">and</w:t>
      </w:r>
    </w:p>
    <w:p>
      <w:pPr>
        <w:pStyle w:val="BodyText"/>
      </w:pPr>
      <m:oMathPara>
        <m:oMathParaPr>
          <m:jc m:val="center"/>
        </m:oMathParaPr>
        <m:oMath>
          <m:sSub>
            <m:e>
              <m:r>
                <m:t>α</m:t>
              </m:r>
            </m:e>
            <m:sub>
              <m:r>
                <m:t>M</m:t>
              </m:r>
            </m:sub>
          </m:sSub>
          <m:r>
            <m:rPr>
              <m:sty m:val="p"/>
            </m:rPr>
            <m:t>=</m:t>
          </m:r>
          <m:f>
            <m:fPr>
              <m:type m:val="bar"/>
            </m:fPr>
            <m:num>
              <m:r>
                <m:rPr>
                  <m:sty m:val="p"/>
                </m:rPr>
                <m:t>d</m:t>
              </m:r>
              <m:r>
                <m:rPr>
                  <m:sty m:val="p"/>
                </m:rPr>
                <m:t>ln</m:t>
              </m:r>
              <m:sSubSup>
                <m:e>
                  <m:r>
                    <m:t>M</m:t>
                  </m:r>
                </m:e>
                <m:sub>
                  <m:r>
                    <m:rPr>
                      <m:sty m:val="p"/>
                    </m:rPr>
                    <m:t>e</m:t>
                  </m:r>
                  <m:r>
                    <m:rPr>
                      <m:sty m:val="p"/>
                    </m:rPr>
                    <m:t>f</m:t>
                  </m:r>
                  <m:r>
                    <m:rPr>
                      <m:sty m:val="p"/>
                    </m:rPr>
                    <m:t>f</m:t>
                  </m:r>
                </m:sub>
                <m:sup>
                  <m:r>
                    <m:t>2</m:t>
                  </m:r>
                </m:sup>
              </m:sSubSup>
            </m:num>
            <m:den>
              <m:r>
                <m:rPr>
                  <m:sty m:val="p"/>
                </m:rPr>
                <m:t>d</m:t>
              </m:r>
              <m:r>
                <m:rPr>
                  <m:sty m:val="p"/>
                </m:rPr>
                <m:t>ln</m:t>
              </m:r>
              <m:r>
                <m:t>a</m:t>
              </m:r>
            </m:den>
          </m:f>
          <m:r>
            <m:rPr>
              <m:sty m:val="p"/>
            </m:rPr>
            <m:t>,</m:t>
          </m:r>
          <m:r>
            <m:t>  </m:t>
          </m:r>
          <m:r>
            <m:t>δ</m:t>
          </m:r>
          <m:r>
            <m:rPr>
              <m:sty m:val="p"/>
            </m:rPr>
            <m:t>=</m:t>
          </m:r>
          <m:r>
            <m:rPr>
              <m:sty m:val="p"/>
            </m:rPr>
            <m:t>−</m:t>
          </m:r>
          <m:f>
            <m:fPr>
              <m:type m:val="bar"/>
            </m:fPr>
            <m:num>
              <m:sSub>
                <m:e>
                  <m:r>
                    <m:t>α</m:t>
                  </m:r>
                </m:e>
                <m:sub>
                  <m:r>
                    <m:t>M</m:t>
                  </m:r>
                </m:sub>
              </m:sSub>
            </m:num>
            <m:den>
              <m:r>
                <m:t>2</m:t>
              </m:r>
            </m:den>
          </m:f>
          <m:r>
            <m:rPr>
              <m:sty m:val="p"/>
            </m:rPr>
            <m:t>,</m:t>
          </m:r>
          <m:r>
            <m:t>  </m:t>
          </m:r>
          <m:r>
            <m:t>Ξ</m:t>
          </m:r>
          <m:d>
            <m:dPr>
              <m:begChr m:val="("/>
              <m:endChr m:val=")"/>
              <m:sepChr m:val=""/>
              <m:grow/>
            </m:dPr>
            <m:e>
              <m:r>
                <m:t>z</m:t>
              </m:r>
            </m:e>
          </m:d>
          <m:r>
            <m:rPr>
              <m:sty m:val="p"/>
            </m:rPr>
            <m:t>=</m:t>
          </m:r>
          <m:f>
            <m:fPr>
              <m:type m:val="bar"/>
            </m:fPr>
            <m:num>
              <m:sSub>
                <m:e>
                  <m:r>
                    <m:t>M</m:t>
                  </m:r>
                </m:e>
                <m:sub>
                  <m:r>
                    <m:rPr>
                      <m:sty m:val="p"/>
                    </m:rPr>
                    <m:t>e</m:t>
                  </m:r>
                  <m:r>
                    <m:rPr>
                      <m:sty m:val="p"/>
                    </m:rPr>
                    <m:t>f</m:t>
                  </m:r>
                  <m:r>
                    <m:rPr>
                      <m:sty m:val="p"/>
                    </m:rPr>
                    <m:t>f</m:t>
                  </m:r>
                </m:sub>
              </m:sSub>
              <m:d>
                <m:dPr>
                  <m:begChr m:val="("/>
                  <m:endChr m:val=")"/>
                  <m:sepChr m:val=""/>
                  <m:grow/>
                </m:dPr>
                <m:e>
                  <m:r>
                    <m:t>0</m:t>
                  </m:r>
                </m:e>
              </m:d>
            </m:num>
            <m:den>
              <m:sSub>
                <m:e>
                  <m:r>
                    <m:t>M</m:t>
                  </m:r>
                </m:e>
                <m:sub>
                  <m:r>
                    <m:rPr>
                      <m:sty m:val="p"/>
                    </m:rPr>
                    <m:t>e</m:t>
                  </m:r>
                  <m:r>
                    <m:rPr>
                      <m:sty m:val="p"/>
                    </m:rPr>
                    <m:t>f</m:t>
                  </m:r>
                  <m:r>
                    <m:rPr>
                      <m:sty m:val="p"/>
                    </m:rPr>
                    <m:t>f</m:t>
                  </m:r>
                </m:sub>
              </m:sSub>
              <m:d>
                <m:dPr>
                  <m:begChr m:val="("/>
                  <m:endChr m:val=")"/>
                  <m:sepChr m:val=""/>
                  <m:grow/>
                </m:dPr>
                <m:e>
                  <m:r>
                    <m:t>z</m:t>
                  </m:r>
                </m:e>
              </m:d>
            </m:den>
          </m:f>
          <m:r>
            <m:rPr>
              <m:sty m:val="p"/>
            </m:rPr>
            <m:t>.</m:t>
          </m:r>
        </m:oMath>
      </m:oMathPara>
    </w:p>
    <w:p>
      <w:pPr>
        <w:pStyle w:val="FirstParagraph"/>
      </w:pPr>
      <w:r>
        <w:rPr>
          <w:i/>
          <w:iCs/>
        </w:rPr>
        <w:t xml:space="preserve">(20)</w:t>
      </w:r>
    </w:p>
    <w:p>
      <w:pPr>
        <w:pStyle w:val="BodyText"/>
      </w:pPr>
      <w:r>
        <w:t xml:space="preserve">These relations apply when this running controls the friction term and source and detector normalization are treated consistently. Lagos and collaborators developed standard-siren inference for this case [22]. A reconstructed ratio can then be translated into the model’s running; otherwise it remains an empirical propagation descriptor.</w:t>
      </w:r>
    </w:p>
    <w:bookmarkEnd w:id="32"/>
    <w:bookmarkStart w:id="33" w:name="X910cfea8398aba95afd2f95d9179bed4aabf24d"/>
    <w:p>
      <w:pPr>
        <w:pStyle w:val="Heading2"/>
      </w:pPr>
      <w:r>
        <w:t xml:space="preserve">From reconstruction to a checkable finite-redshift statement</w:t>
      </w:r>
    </w:p>
    <w:p>
      <w:pPr>
        <w:pStyle w:val="FirstParagraph"/>
      </w:pPr>
      <w:r>
        <w:t xml:space="preserve">The two-parameter description is already well developed [9]. Nonparametric reconstruction offers a different way to estimate a distance curve without fixing Eq. (1); Gaussian processes were developed for expansion and dark-energy reconstruction by Seikel, Clarkson, and Smith [25] and applied directly to modified gravitational-wave propagation [10]. The present tests operate on such a reconstructed ratio and ask whether one constant plus one power is sufficient.</w:t>
      </w:r>
    </w:p>
    <w:p>
      <w:pPr>
        <w:pStyle w:val="BodyText"/>
      </w:pPr>
      <w:r>
        <w:t xml:space="preserve">The added layer here is to identify finite-redshift combinations that a constant-plus-one-power response must satisfy and determine how their uncertainties behave. Evaluating a reconstruction on a finer grid does not create independent information; its covariance must accompany the samples. Fitting the family, detecting redshift dependence, and extrapolating an infinite-redshift plateau are distinct inference problems.</w:t>
      </w:r>
    </w:p>
    <w:bookmarkEnd w:id="33"/>
    <w:bookmarkEnd w:id="34"/>
    <w:bookmarkStart w:id="41" w:name="X5011862899b551b8637fe1a19129f55618b8503"/>
    <w:p>
      <w:pPr>
        <w:pStyle w:val="Heading1"/>
      </w:pPr>
      <w:r>
        <w:t xml:space="preserve">The measured ratio and its constant component</w:t>
      </w:r>
    </w:p>
    <w:bookmarkStart w:id="35" w:name="Xb5d2fe70c3df5594585217b58c32f9c232ed6cb"/>
    <w:p>
      <w:pPr>
        <w:pStyle w:val="Heading2"/>
      </w:pPr>
      <w:r>
        <w:t xml:space="preserve">A propagation observable, not a speed measurement</w:t>
      </w:r>
    </w:p>
    <w:p>
      <w:pPr>
        <w:pStyle w:val="FirstParagraph"/>
      </w:pPr>
      <w:r>
        <w:t xml:space="preserve">In the setting of Refs. [8, 9], the amplitude-propagation modification is written</w:t>
      </w:r>
    </w:p>
    <w:p>
      <w:pPr>
        <w:pStyle w:val="BodyText"/>
      </w:pPr>
      <m:oMathPara>
        <m:oMathParaPr>
          <m:jc m:val="center"/>
        </m:oMathParaPr>
        <m:oMath>
          <m:r>
            <m:t>Ξ</m:t>
          </m:r>
          <m:d>
            <m:dPr>
              <m:begChr m:val="("/>
              <m:endChr m:val=")"/>
              <m:sepChr m:val=""/>
              <m:grow/>
            </m:dPr>
            <m:e>
              <m:r>
                <m:t>z</m:t>
              </m:r>
            </m:e>
          </m:d>
          <m:r>
            <m:rPr>
              <m:sty m:val="p"/>
            </m:rPr>
            <m:t>=</m:t>
          </m:r>
          <m:r>
            <m:rPr>
              <m:sty m:val="p"/>
            </m:rPr>
            <m:t>exp</m:t>
          </m:r>
          <m:r>
            <m:t>​</m:t>
          </m:r>
          <m:d>
            <m:dPr>
              <m:begChr m:val="["/>
              <m:endChr m:val="]"/>
              <m:sepChr m:val=""/>
              <m:grow/>
            </m:dPr>
            <m:e>
              <m:r>
                <m:rPr>
                  <m:sty m:val="p"/>
                </m:rPr>
                <m:t>−</m:t>
              </m:r>
              <m:nary>
                <m:naryPr>
                  <m:chr m:val="∫"/>
                  <m:limLoc m:val="subSup"/>
                  <m:subHide m:val="off"/>
                  <m:supHide m:val="off"/>
                </m:naryPr>
                <m:sub>
                  <m:r>
                    <m:t>0</m:t>
                  </m:r>
                </m:sub>
                <m:sup>
                  <m:r>
                    <m:t>z</m:t>
                  </m:r>
                </m:sup>
                <m:e>
                  <m:f>
                    <m:fPr>
                      <m:type m:val="bar"/>
                    </m:fPr>
                    <m:num>
                      <m:r>
                        <m:t>δ</m:t>
                      </m:r>
                      <m:d>
                        <m:dPr>
                          <m:begChr m:val="("/>
                          <m:endChr m:val=")"/>
                          <m:sepChr m:val=""/>
                          <m:grow/>
                        </m:dPr>
                        <m:e>
                          <m:r>
                            <m:t>v</m:t>
                          </m:r>
                        </m:e>
                      </m:d>
                    </m:num>
                    <m:den>
                      <m:r>
                        <m:t>1</m:t>
                      </m:r>
                      <m:r>
                        <m:rPr>
                          <m:sty m:val="p"/>
                        </m:rPr>
                        <m:t>+</m:t>
                      </m:r>
                      <m:r>
                        <m:t>v</m:t>
                      </m:r>
                    </m:den>
                  </m:f>
                </m:e>
              </m:nary>
              <m:r>
                <m:t> </m:t>
              </m:r>
              <m:r>
                <m:rPr>
                  <m:sty m:val="p"/>
                </m:rPr>
                <m:t>d</m:t>
              </m:r>
              <m:r>
                <m:t>v</m:t>
              </m:r>
            </m:e>
          </m:d>
          <m:r>
            <m:rPr>
              <m:sty m:val="p"/>
            </m:rPr>
            <m:t>.</m:t>
          </m:r>
        </m:oMath>
      </m:oMathPara>
    </w:p>
    <w:p>
      <w:pPr>
        <w:pStyle w:val="FirstParagraph"/>
      </w:pPr>
      <w:r>
        <w:rPr>
          <w:i/>
          <w:iCs/>
        </w:rPr>
        <w:t xml:space="preserve">(21)</w:t>
      </w:r>
    </w:p>
    <w:p>
      <w:pPr>
        <w:pStyle w:val="BodyText"/>
      </w:pPr>
      <w:r>
        <w:t xml:space="preserve">The function</w:t>
      </w:r>
      <w:r>
        <w:t xml:space="preserve"> </w:t>
      </w:r>
      <m:oMath>
        <m:r>
          <m:t>δ</m:t>
        </m:r>
      </m:oMath>
      <w:r>
        <w:t xml:space="preserve"> </w:t>
      </w:r>
      <w:r>
        <w:t xml:space="preserve">changes the damping of the gravitational-wave amplitude. It need not change its propagation speed. In this convention,</w:t>
      </w:r>
    </w:p>
    <w:p>
      <w:pPr>
        <w:pStyle w:val="BodyText"/>
      </w:pPr>
      <m:oMathPara>
        <m:oMathParaPr>
          <m:jc m:val="center"/>
        </m:oMathParaPr>
        <m:oMath>
          <m:r>
            <m:t>δ</m:t>
          </m:r>
          <m:d>
            <m:dPr>
              <m:begChr m:val="("/>
              <m:endChr m:val=")"/>
              <m:sepChr m:val=""/>
              <m:grow/>
            </m:dPr>
            <m:e>
              <m:r>
                <m:t>z</m:t>
              </m:r>
            </m:e>
          </m:d>
          <m:r>
            <m:rPr>
              <m:sty m:val="p"/>
            </m:rPr>
            <m:t>=</m:t>
          </m:r>
          <m:r>
            <m:rPr>
              <m:sty m:val="p"/>
            </m:rPr>
            <m:t>−</m:t>
          </m:r>
          <m:d>
            <m:dPr>
              <m:begChr m:val="("/>
              <m:endChr m:val=")"/>
              <m:sepChr m:val=""/>
              <m:grow/>
            </m:dPr>
            <m:e>
              <m:r>
                <m:t>1</m:t>
              </m:r>
              <m:r>
                <m:rPr>
                  <m:sty m:val="p"/>
                </m:rPr>
                <m:t>+</m:t>
              </m:r>
              <m:r>
                <m:t>z</m:t>
              </m:r>
            </m:e>
          </m:d>
          <m:f>
            <m:fPr>
              <m:type m:val="bar"/>
            </m:fPr>
            <m:num>
              <m:r>
                <m:rPr>
                  <m:sty m:val="p"/>
                </m:rPr>
                <m:t>d</m:t>
              </m:r>
              <m:r>
                <m:rPr>
                  <m:sty m:val="p"/>
                </m:rPr>
                <m:t>ln</m:t>
              </m:r>
              <m:r>
                <m:t>Ξ</m:t>
              </m:r>
            </m:num>
            <m:den>
              <m:r>
                <m:rPr>
                  <m:sty m:val="p"/>
                </m:rPr>
                <m:t>d</m:t>
              </m:r>
              <m:r>
                <m:t>z</m:t>
              </m:r>
            </m:den>
          </m:f>
          <m:r>
            <m:rPr>
              <m:sty m:val="p"/>
            </m:rPr>
            <m:t>=</m:t>
          </m:r>
          <m:f>
            <m:fPr>
              <m:type m:val="bar"/>
            </m:fPr>
            <m:num>
              <m:r>
                <m:t>n</m:t>
              </m:r>
              <m:d>
                <m:dPr>
                  <m:begChr m:val="("/>
                  <m:endChr m:val=")"/>
                  <m:sepChr m:val=""/>
                  <m:grow/>
                </m:dPr>
                <m:e>
                  <m:r>
                    <m:t>1</m:t>
                  </m:r>
                  <m:r>
                    <m:rPr>
                      <m:sty m:val="p"/>
                    </m:rPr>
                    <m:t>−</m:t>
                  </m:r>
                  <m:sSub>
                    <m:e>
                      <m:r>
                        <m:t>Ξ</m:t>
                      </m:r>
                    </m:e>
                    <m:sub>
                      <m:r>
                        <m:t>0</m:t>
                      </m:r>
                    </m:sub>
                  </m:sSub>
                </m:e>
              </m:d>
            </m:num>
            <m:den>
              <m:r>
                <m:t>1</m:t>
              </m:r>
              <m:r>
                <m:rPr>
                  <m:sty m:val="p"/>
                </m:rPr>
                <m:t>−</m:t>
              </m:r>
              <m:sSub>
                <m:e>
                  <m:r>
                    <m:t>Ξ</m:t>
                  </m:r>
                </m:e>
                <m:sub>
                  <m:r>
                    <m:t>0</m:t>
                  </m:r>
                </m:sub>
              </m:sSub>
              <m:r>
                <m:rPr>
                  <m:sty m:val="p"/>
                </m:rPr>
                <m:t>+</m:t>
              </m:r>
              <m:sSub>
                <m:e>
                  <m:r>
                    <m:t>Ξ</m:t>
                  </m:r>
                </m:e>
                <m:sub>
                  <m:r>
                    <m:t>0</m:t>
                  </m:r>
                </m:sub>
              </m:sSub>
              <m:sSup>
                <m:e>
                  <m:d>
                    <m:dPr>
                      <m:begChr m:val="("/>
                      <m:endChr m:val=")"/>
                      <m:sepChr m:val=""/>
                      <m:grow/>
                    </m:dPr>
                    <m:e>
                      <m:r>
                        <m:t>1</m:t>
                      </m:r>
                      <m:r>
                        <m:rPr>
                          <m:sty m:val="p"/>
                        </m:rPr>
                        <m:t>+</m:t>
                      </m:r>
                      <m:r>
                        <m:t>z</m:t>
                      </m:r>
                    </m:e>
                  </m:d>
                </m:e>
                <m:sup>
                  <m:r>
                    <m:t>n</m:t>
                  </m:r>
                </m:sup>
              </m:sSup>
            </m:den>
          </m:f>
          <m:r>
            <m:rPr>
              <m:sty m:val="p"/>
            </m:rPr>
            <m:t>.</m:t>
          </m:r>
        </m:oMath>
      </m:oMathPara>
    </w:p>
    <w:p>
      <w:pPr>
        <w:pStyle w:val="FirstParagraph"/>
      </w:pPr>
      <w:r>
        <w:t xml:space="preserve">Thus the ratio and the friction function are two descriptions of the same specified amplitude response.</w:t>
      </w:r>
    </w:p>
    <w:p>
      <w:pPr>
        <w:pStyle w:val="BodyText"/>
      </w:pPr>
      <w:r>
        <w:t xml:space="preserve">The ratio is an amplitude-distance observable. Its dark-energy relevance comes from the propagation sector, while the common cosmological distance and the relative calibration are handled by the joint inference of the two channels.</w:t>
      </w:r>
    </w:p>
    <w:bookmarkEnd w:id="35"/>
    <w:bookmarkStart w:id="39" w:name="separate-the-relative-calibration"/>
    <w:p>
      <w:pPr>
        <w:pStyle w:val="Heading2"/>
      </w:pPr>
      <w:r>
        <w:t xml:space="preserve">Separate the relative calibration</w:t>
      </w:r>
    </w:p>
    <w:p>
      <w:pPr>
        <w:pStyle w:val="FirstParagraph"/>
      </w:pPr>
      <w:r>
        <w:t xml:space="preserve">Let</w:t>
      </w:r>
      <w:r>
        <w:t xml:space="preserve"> </w:t>
      </w:r>
      <m:oMath>
        <m:r>
          <m:t>u</m:t>
        </m:r>
        <m:r>
          <m:rPr>
            <m:sty m:val="p"/>
          </m:rPr>
          <m:t>=</m:t>
        </m:r>
        <m:r>
          <m:t>1</m:t>
        </m:r>
        <m:r>
          <m:rPr>
            <m:sty m:val="p"/>
          </m:rPr>
          <m:t>+</m:t>
        </m:r>
        <m:r>
          <m:t>z</m:t>
        </m:r>
      </m:oMath>
      <w:r>
        <w:t xml:space="preserve">,</w:t>
      </w:r>
      <w:r>
        <w:t xml:space="preserve"> </w:t>
      </w:r>
      <m:oMath>
        <m:r>
          <m:t>s</m:t>
        </m:r>
        <m:r>
          <m:rPr>
            <m:sty m:val="p"/>
          </m:rPr>
          <m:t>=</m:t>
        </m:r>
        <m:r>
          <m:rPr>
            <m:sty m:val="p"/>
          </m:rPr>
          <m:t>ln</m:t>
        </m:r>
        <m:r>
          <m:t>u</m:t>
        </m:r>
      </m:oMath>
      <w:r>
        <w:t xml:space="preserve">, and let</w:t>
      </w:r>
      <w:r>
        <w:t xml:space="preserve"> </w:t>
      </w:r>
      <m:oMath>
        <m:r>
          <m:t>Y</m:t>
        </m:r>
      </m:oMath>
      <w:r>
        <w:t xml:space="preserve"> </w:t>
      </w:r>
      <w:r>
        <w:t xml:space="preserve">denote the measured distance ratio with an unknown</w:t>
      </w:r>
      <w:r>
        <w:t xml:space="preserve"> </w:t>
      </w:r>
      <w:r>
        <w:rPr>
          <w:i/>
          <w:iCs/>
        </w:rPr>
        <w:t xml:space="preserve">constant</w:t>
      </w:r>
      <w:r>
        <w:t xml:space="preserve"> </w:t>
      </w:r>
      <w:r>
        <w:t xml:space="preserve">multiplicative calibration</w:t>
      </w:r>
      <w:r>
        <w:t xml:space="preserve"> </w:t>
      </w:r>
      <m:oMath>
        <m:r>
          <m:t>C</m:t>
        </m:r>
        <m:r>
          <m:rPr>
            <m:sty m:val="p"/>
          </m:rPr>
          <m:t>&gt;</m:t>
        </m:r>
        <m:r>
          <m:t>0</m:t>
        </m:r>
      </m:oMath>
      <w:r>
        <w:t xml:space="preserve">:</w:t>
      </w:r>
    </w:p>
    <w:p>
      <w:pPr>
        <w:pStyle w:val="BodyText"/>
      </w:pPr>
      <m:oMathPara>
        <m:oMathParaPr>
          <m:jc m:val="center"/>
        </m:oMathParaPr>
        <m:oMath>
          <m:r>
            <m:t>Y</m:t>
          </m:r>
          <m:d>
            <m:dPr>
              <m:begChr m:val="("/>
              <m:endChr m:val=")"/>
              <m:sepChr m:val=""/>
              <m:grow/>
            </m:dPr>
            <m:e>
              <m:r>
                <m:t>z</m:t>
              </m:r>
            </m:e>
          </m:d>
          <m:r>
            <m:rPr>
              <m:sty m:val="p"/>
            </m:rPr>
            <m:t>=</m:t>
          </m:r>
          <m:r>
            <m:t>C</m:t>
          </m:r>
          <m:r>
            <m:t>Ξ</m:t>
          </m:r>
          <m:d>
            <m:dPr>
              <m:begChr m:val="("/>
              <m:endChr m:val=")"/>
              <m:sepChr m:val=""/>
              <m:grow/>
            </m:dPr>
            <m:e>
              <m:r>
                <m:t>z</m:t>
              </m:r>
            </m:e>
          </m:d>
          <m:r>
            <m:rPr>
              <m:sty m:val="p"/>
            </m:rPr>
            <m:t>=</m:t>
          </m:r>
          <m:r>
            <m:t>α</m:t>
          </m:r>
          <m:r>
            <m:rPr>
              <m:sty m:val="p"/>
            </m:rPr>
            <m:t>+</m:t>
          </m:r>
          <m:r>
            <m:t>β</m:t>
          </m:r>
          <m:sSup>
            <m:e>
              <m:r>
                <m:t>u</m:t>
              </m:r>
            </m:e>
            <m:sup>
              <m:r>
                <m:rPr>
                  <m:sty m:val="p"/>
                </m:rPr>
                <m:t>−</m:t>
              </m:r>
              <m:r>
                <m:t>n</m:t>
              </m:r>
            </m:sup>
          </m:sSup>
          <m:r>
            <m:rPr>
              <m:sty m:val="p"/>
            </m:rPr>
            <m:t>,</m:t>
          </m:r>
          <m:r>
            <m:t> </m:t>
          </m:r>
          <m:r>
            <m:t>α</m:t>
          </m:r>
          <m:r>
            <m:rPr>
              <m:sty m:val="p"/>
            </m:rPr>
            <m:t>=</m:t>
          </m:r>
          <m:r>
            <m:t>C</m:t>
          </m:r>
          <m:sSub>
            <m:e>
              <m:r>
                <m:t>Ξ</m:t>
              </m:r>
            </m:e>
            <m:sub>
              <m:r>
                <m:t>0</m:t>
              </m:r>
            </m:sub>
          </m:sSub>
          <m:r>
            <m:rPr>
              <m:sty m:val="p"/>
            </m:rPr>
            <m:t>,</m:t>
          </m:r>
          <m:r>
            <m:t> </m:t>
          </m:r>
          <m:r>
            <m:t>β</m:t>
          </m:r>
          <m:r>
            <m:rPr>
              <m:sty m:val="p"/>
            </m:rPr>
            <m:t>=</m:t>
          </m:r>
          <m:r>
            <m:t>C</m:t>
          </m:r>
          <m:d>
            <m:dPr>
              <m:begChr m:val="("/>
              <m:endChr m:val=")"/>
              <m:sepChr m:val=""/>
              <m:grow/>
            </m:dPr>
            <m:e>
              <m:r>
                <m:t>1</m:t>
              </m:r>
              <m:r>
                <m:rPr>
                  <m:sty m:val="p"/>
                </m:rPr>
                <m:t>−</m:t>
              </m:r>
              <m:sSub>
                <m:e>
                  <m:r>
                    <m:t>Ξ</m:t>
                  </m:r>
                </m:e>
                <m:sub>
                  <m:r>
                    <m:t>0</m:t>
                  </m:r>
                </m:sub>
              </m:sSub>
            </m:e>
          </m:d>
          <m:r>
            <m:rPr>
              <m:sty m:val="p"/>
            </m:rPr>
            <m:t>.</m:t>
          </m:r>
        </m:oMath>
      </m:oMathPara>
    </w:p>
    <w:p>
      <w:pPr>
        <w:pStyle w:val="FirstParagraph"/>
      </w:pPr>
      <w:r>
        <w:rPr>
          <w:i/>
          <w:iCs/>
        </w:rPr>
        <w:t xml:space="preserve">(23)</w:t>
      </w:r>
    </w:p>
    <w:p>
      <w:pPr>
        <w:pStyle w:val="BodyText"/>
      </w:pPr>
      <w:r>
        <w:t xml:space="preserve">Once</w:t>
      </w:r>
      <w:r>
        <w:t xml:space="preserve"> </w:t>
      </w:r>
      <m:oMath>
        <m:r>
          <m:t>α</m:t>
        </m:r>
      </m:oMath>
      <w:r>
        <w:t xml:space="preserve"> </w:t>
      </w:r>
      <w:r>
        <w:t xml:space="preserve">and</w:t>
      </w:r>
      <w:r>
        <w:t xml:space="preserve"> </w:t>
      </w:r>
      <m:oMath>
        <m:r>
          <m:t>β</m:t>
        </m:r>
      </m:oMath>
      <w:r>
        <w:t xml:space="preserve"> </w:t>
      </w:r>
      <w:r>
        <w:t xml:space="preserve">are determined,</w:t>
      </w:r>
    </w:p>
    <w:p>
      <w:pPr>
        <w:pStyle w:val="BodyText"/>
      </w:pPr>
      <m:oMathPara>
        <m:oMathParaPr>
          <m:jc m:val="center"/>
        </m:oMathParaPr>
        <m:oMath>
          <m:r>
            <m:t>C</m:t>
          </m:r>
          <m:r>
            <m:rPr>
              <m:sty m:val="p"/>
            </m:rPr>
            <m:t>=</m:t>
          </m:r>
          <m:r>
            <m:t>α</m:t>
          </m:r>
          <m:r>
            <m:rPr>
              <m:sty m:val="p"/>
            </m:rPr>
            <m:t>+</m:t>
          </m:r>
          <m:r>
            <m:t>β</m:t>
          </m:r>
          <m:r>
            <m:rPr>
              <m:sty m:val="p"/>
            </m:rPr>
            <m:t>,</m:t>
          </m:r>
          <m:r>
            <m:t>  </m:t>
          </m:r>
          <m:borderBox>
            <m:e>
              <m:sSub>
                <m:e>
                  <m:r>
                    <m:t>Ξ</m:t>
                  </m:r>
                </m:e>
                <m:sub>
                  <m:r>
                    <m:t>0</m:t>
                  </m:r>
                </m:sub>
              </m:sSub>
              <m:r>
                <m:rPr>
                  <m:sty m:val="p"/>
                </m:rPr>
                <m:t>=</m:t>
              </m:r>
              <m:f>
                <m:fPr>
                  <m:type m:val="bar"/>
                </m:fPr>
                <m:num>
                  <m:r>
                    <m:t>α</m:t>
                  </m:r>
                </m:num>
                <m:den>
                  <m:r>
                    <m:t>α</m:t>
                  </m:r>
                  <m:r>
                    <m:rPr>
                      <m:sty m:val="p"/>
                    </m:rPr>
                    <m:t>+</m:t>
                  </m:r>
                  <m:r>
                    <m:t>β</m:t>
                  </m:r>
                </m:den>
              </m:f>
              <m:r>
                <m:rPr>
                  <m:sty m:val="p"/>
                </m:rPr>
                <m:t>.</m:t>
              </m:r>
            </m:e>
          </m:borderBox>
        </m:oMath>
      </m:oMathPara>
    </w:p>
    <w:p>
      <w:pPr>
        <w:pStyle w:val="FirstParagraph"/>
      </w:pPr>
      <w:r>
        <w:rPr>
          <w:i/>
          <w:iCs/>
        </w:rPr>
        <w:t xml:space="preserve">(24)</w:t>
      </w:r>
    </w:p>
    <w:p>
      <w:pPr>
        <w:pStyle w:val="BodyText"/>
      </w:pPr>
      <w:r>
        <w:t xml:space="preserve">With the normalization</w:t>
      </w:r>
      <w:r>
        <w:t xml:space="preserve"> </w:t>
      </w:r>
      <m:oMath>
        <m:r>
          <m:t>Ξ</m:t>
        </m:r>
        <m:d>
          <m:dPr>
            <m:begChr m:val="("/>
            <m:endChr m:val=")"/>
            <m:sepChr m:val=""/>
            <m:grow/>
          </m:dPr>
          <m:e>
            <m:r>
              <m:t>0</m:t>
            </m:r>
          </m:e>
        </m:d>
        <m:r>
          <m:rPr>
            <m:sty m:val="p"/>
          </m:rPr>
          <m:t>=</m:t>
        </m:r>
        <m:r>
          <m:t>1</m:t>
        </m:r>
      </m:oMath>
      <w:r>
        <w:t xml:space="preserve">,</w:t>
      </w:r>
      <w:r>
        <w:t xml:space="preserve"> </w:t>
      </w:r>
      <m:oMath>
        <m:r>
          <m:t>C</m:t>
        </m:r>
        <m:r>
          <m:rPr>
            <m:sty m:val="p"/>
          </m:rPr>
          <m:t>=</m:t>
        </m:r>
        <m:r>
          <m:t>Y</m:t>
        </m:r>
        <m:d>
          <m:dPr>
            <m:begChr m:val="("/>
            <m:endChr m:val=")"/>
            <m:sepChr m:val=""/>
            <m:grow/>
          </m:dPr>
          <m:e>
            <m:r>
              <m:t>0</m:t>
            </m:r>
          </m:e>
        </m:d>
      </m:oMath>
      <w:r>
        <w:t xml:space="preserve"> </w:t>
      </w:r>
      <w:r>
        <w:t xml:space="preserve">is the relative absolute distance scale between the reconstructed channels. For supernova distances the corresponding Hubble-diagram scale is the familiar intercept combination</w:t>
      </w:r>
      <w:r>
        <w:t xml:space="preserve"> </w:t>
      </w:r>
      <m:oMath>
        <m:sSub>
          <m:e>
            <m:r>
              <m:t>M</m:t>
            </m:r>
          </m:e>
          <m:sub>
            <m:r>
              <m:t>B</m:t>
            </m:r>
          </m:sub>
        </m:sSub>
        <m:r>
          <m:rPr>
            <m:sty m:val="p"/>
          </m:rPr>
          <m:t>−</m:t>
        </m:r>
        <m:r>
          <m:t>5</m:t>
        </m:r>
        <m:sSub>
          <m:e>
            <m:r>
              <m:rPr>
                <m:sty m:val="p"/>
              </m:rPr>
              <m:t>log</m:t>
            </m:r>
          </m:e>
          <m:sub>
            <m:r>
              <m:t>10</m:t>
            </m:r>
          </m:sub>
        </m:sSub>
        <m:sSub>
          <m:e>
            <m:r>
              <m:t>H</m:t>
            </m:r>
          </m:e>
          <m:sub>
            <m:r>
              <m:t>0</m:t>
            </m:r>
          </m:sub>
        </m:sSub>
      </m:oMath>
      <w:r>
        <w:t xml:space="preserve">, equivalently</w:t>
      </w:r>
      <w:r>
        <w:t xml:space="preserve"> </w:t>
      </w:r>
      <m:oMath>
        <m:sSub>
          <m:e>
            <m:r>
              <m:t>H</m:t>
            </m:r>
          </m:e>
          <m:sub>
            <m:r>
              <m:t>0</m:t>
            </m:r>
          </m:sub>
        </m:sSub>
        <m:sSup>
          <m:e>
            <m:r>
              <m:t>10</m:t>
            </m:r>
          </m:e>
          <m:sup>
            <m:r>
              <m:rPr>
                <m:sty m:val="p"/>
              </m:rPr>
              <m:t>−</m:t>
            </m:r>
            <m:sSub>
              <m:e>
                <m:r>
                  <m:t>M</m:t>
                </m:r>
              </m:e>
              <m:sub>
                <m:r>
                  <m:t>B</m:t>
                </m:r>
              </m:sub>
            </m:sSub>
            <m:r>
              <m:rPr>
                <m:sty m:val="p"/>
              </m:rPr>
              <m:t>/</m:t>
            </m:r>
            <m:r>
              <m:t>5</m:t>
            </m:r>
          </m:sup>
        </m:sSup>
      </m:oMath>
      <w:r>
        <w:t xml:space="preserve"> </w:t>
      </w:r>
      <w:r>
        <w:t xml:space="preserve">up to fixed unit factors [23]. For BAO with a free drag ruler the analogous absolute scale is</w:t>
      </w:r>
      <w:r>
        <w:t xml:space="preserve"> </w:t>
      </w:r>
      <m:oMath>
        <m:sSub>
          <m:e>
            <m:r>
              <m:t>r</m:t>
            </m:r>
          </m:e>
          <m:sub>
            <m:r>
              <m:t>d</m:t>
            </m:r>
          </m:sub>
        </m:sSub>
        <m:r>
          <m:t>h</m:t>
        </m:r>
      </m:oMath>
      <w:r>
        <w:t xml:space="preserve"> </w:t>
      </w:r>
      <w:r>
        <w:t xml:space="preserve">[24]. Thus</w:t>
      </w:r>
      <w:r>
        <w:t xml:space="preserve"> </w:t>
      </w:r>
      <m:oMath>
        <m:r>
          <m:t>C</m:t>
        </m:r>
      </m:oMath>
      <w:r>
        <w:t xml:space="preserve"> </w:t>
      </w:r>
      <w:r>
        <w:t xml:space="preserve">is the place where standard-siren ratios meet the same</w:t>
      </w:r>
      <w:r>
        <w:t xml:space="preserve"> </w:t>
      </w:r>
      <m:oMath>
        <m:sSub>
          <m:e>
            <m:r>
              <m:t>H</m:t>
            </m:r>
          </m:e>
          <m:sub>
            <m:r>
              <m:t>0</m:t>
            </m:r>
          </m:sub>
        </m:sSub>
      </m:oMath>
      <w:r>
        <w:t xml:space="preserve">-calibration problem that appears in supernova and BAO distance ladders.</w:t>
      </w:r>
    </w:p>
    <w:p>
      <w:pPr>
        <w:pStyle w:val="BodyText"/>
      </w:pPr>
      <w:r>
        <w:t xml:space="preserve">The branch</w:t>
      </w:r>
      <w:r>
        <w:t xml:space="preserve"> </w:t>
      </w:r>
      <m:oMath>
        <m:r>
          <m:t>0</m:t>
        </m:r>
        <m:r>
          <m:rPr>
            <m:sty m:val="p"/>
          </m:rPr>
          <m:t>&lt;</m:t>
        </m:r>
        <m:sSub>
          <m:e>
            <m:r>
              <m:t>Ξ</m:t>
            </m:r>
          </m:e>
          <m:sub>
            <m:r>
              <m:t>0</m:t>
            </m:r>
          </m:sub>
        </m:sSub>
        <m:r>
          <m:rPr>
            <m:sty m:val="p"/>
          </m:rPr>
          <m:t>&lt;</m:t>
        </m:r>
        <m:r>
          <m:t>1</m:t>
        </m:r>
      </m:oMath>
      <w:r>
        <w:t xml:space="preserve"> </w:t>
      </w:r>
      <w:r>
        <w:t xml:space="preserve">decreases toward a nonzero floor, whereas</w:t>
      </w:r>
      <w:r>
        <w:t xml:space="preserve"> </w:t>
      </w:r>
      <m:oMath>
        <m:sSub>
          <m:e>
            <m:r>
              <m:t>Ξ</m:t>
            </m:r>
          </m:e>
          <m:sub>
            <m:r>
              <m:t>0</m:t>
            </m:r>
          </m:sub>
        </m:sSub>
        <m:r>
          <m:rPr>
            <m:sty m:val="p"/>
          </m:rPr>
          <m:t>&gt;</m:t>
        </m:r>
        <m:r>
          <m:t>1</m:t>
        </m:r>
      </m:oMath>
      <w:r>
        <w:t xml:space="preserve"> </w:t>
      </w:r>
      <w:r>
        <w:t xml:space="preserve">increases toward a plateau. Figure 2 illustrates both cases. An additive offset is separately degenerate with</w:t>
      </w:r>
      <w:r>
        <w:t xml:space="preserve"> </w:t>
      </w:r>
      <m:oMath>
        <m:r>
          <m:t>α</m:t>
        </m:r>
      </m:oMath>
      <w:r>
        <w:t xml:space="preserve"> </w:t>
      </w:r>
      <w:r>
        <w:t xml:space="preserve">and requires an external constraint.</w:t>
      </w:r>
    </w:p>
    <w:p>
      <w:pPr>
        <w:pStyle w:val="CaptionedFigure"/>
      </w:pPr>
      <w:r>
        <w:drawing>
          <wp:inline>
            <wp:extent cx="5943600" cy="3566160"/>
            <wp:effectExtent b="0" l="0" r="0" t="0"/>
            <wp:docPr descr="Figure" title="" id="37" name="Picture"/>
            <a:graphic>
              <a:graphicData uri="http://schemas.openxmlformats.org/drawingml/2006/picture">
                <pic:pic>
                  <pic:nvPicPr>
                    <pic:cNvPr descr="figures/families.png" id="38" name="Picture"/>
                    <pic:cNvPicPr>
                      <a:picLocks noChangeArrowheads="1" noChangeAspect="1"/>
                    </pic:cNvPicPr>
                  </pic:nvPicPr>
                  <pic:blipFill>
                    <a:blip r:embed="rId36"/>
                    <a:stretch>
                      <a:fillRect/>
                    </a:stretch>
                  </pic:blipFill>
                  <pic:spPr bwMode="auto">
                    <a:xfrm>
                      <a:off x="0" y="0"/>
                      <a:ext cx="5943600" cy="3566160"/>
                    </a:xfrm>
                    <a:prstGeom prst="rect">
                      <a:avLst/>
                    </a:prstGeom>
                    <a:noFill/>
                    <a:ln w="9525">
                      <a:noFill/>
                      <a:headEnd/>
                      <a:tailEnd/>
                    </a:ln>
                  </pic:spPr>
                </pic:pic>
              </a:graphicData>
            </a:graphic>
          </wp:inline>
        </w:drawing>
      </w:r>
    </w:p>
    <w:p>
      <w:pPr>
        <w:pStyle w:val="ImageCaption"/>
      </w:pPr>
      <w:r>
        <w:t xml:space="preserve">Figure</w:t>
      </w:r>
    </w:p>
    <w:p>
      <w:pPr>
        <w:pStyle w:val="BodyText"/>
      </w:pPr>
      <w:r>
        <w:rPr>
          <w:b/>
          <w:bCs/>
        </w:rPr>
        <w:t xml:space="preserve">Figure 2.</w:t>
      </w:r>
      <w:r>
        <w:t xml:space="preserve"> </w:t>
      </w:r>
      <w:r>
        <w:t xml:space="preserve">Representative single-power distance ratios for decreasing and increasing branches of Eq. (1).</w:t>
      </w:r>
    </w:p>
    <w:bookmarkEnd w:id="39"/>
    <w:bookmarkStart w:id="40" w:name="an-interval-averaged-friction-readout"/>
    <w:p>
      <w:pPr>
        <w:pStyle w:val="Heading2"/>
      </w:pPr>
      <w:r>
        <w:t xml:space="preserve">An interval-averaged friction readout</w:t>
      </w:r>
    </w:p>
    <w:p>
      <w:pPr>
        <w:pStyle w:val="FirstParagraph"/>
      </w:pPr>
      <w:r>
        <w:t xml:space="preserve">For positive ratios, Eq. (21) supplies a derivative-free interval average. With</w:t>
      </w:r>
      <w:r>
        <w:t xml:space="preserve"> </w:t>
      </w:r>
      <m:oMath>
        <m:sSub>
          <m:e>
            <m:r>
              <m:t>s</m:t>
            </m:r>
          </m:e>
          <m:sub>
            <m:r>
              <m:t>i</m:t>
            </m:r>
          </m:sub>
        </m:sSub>
        <m:r>
          <m:rPr>
            <m:sty m:val="p"/>
          </m:rPr>
          <m:t>=</m:t>
        </m:r>
        <m:r>
          <m:rPr>
            <m:sty m:val="p"/>
          </m:rPr>
          <m:t>ln</m:t>
        </m:r>
        <m:d>
          <m:dPr>
            <m:begChr m:val="("/>
            <m:endChr m:val=")"/>
            <m:sepChr m:val=""/>
            <m:grow/>
          </m:dPr>
          <m:e>
            <m:r>
              <m:t>1</m:t>
            </m:r>
            <m:r>
              <m:rPr>
                <m:sty m:val="p"/>
              </m:rPr>
              <m:t>+</m:t>
            </m:r>
            <m:sSub>
              <m:e>
                <m:r>
                  <m:t>z</m:t>
                </m:r>
              </m:e>
              <m:sub>
                <m:r>
                  <m:t>i</m:t>
                </m:r>
              </m:sub>
            </m:sSub>
          </m:e>
        </m:d>
      </m:oMath>
      <w:r>
        <w:t xml:space="preserve">,</w:t>
      </w:r>
    </w:p>
    <w:p>
      <w:pPr>
        <w:pStyle w:val="BodyText"/>
      </w:pPr>
      <m:oMathPara>
        <m:oMathParaPr>
          <m:jc m:val="center"/>
        </m:oMathParaPr>
        <m:oMath>
          <m:sSub>
            <m:e>
              <m:bar>
                <m:barPr>
                  <m:pos m:val="top"/>
                </m:barPr>
                <m:e>
                  <m:r>
                    <m:t>δ</m:t>
                  </m:r>
                </m:e>
              </m:bar>
            </m:e>
            <m:sub>
              <m:r>
                <m:t>i</m:t>
              </m:r>
              <m:r>
                <m:t>j</m:t>
              </m:r>
            </m:sub>
          </m:sSub>
          <m:r>
            <m:rPr>
              <m:sty m:val="p"/>
            </m:rPr>
            <m:t>=</m:t>
          </m:r>
          <m:r>
            <m:rPr>
              <m:sty m:val="p"/>
            </m:rPr>
            <m:t>−</m:t>
          </m:r>
          <m:f>
            <m:fPr>
              <m:type m:val="bar"/>
            </m:fPr>
            <m:num>
              <m:r>
                <m:rPr>
                  <m:sty m:val="p"/>
                </m:rPr>
                <m:t>ln</m:t>
              </m:r>
              <m:d>
                <m:dPr>
                  <m:begChr m:val="["/>
                  <m:endChr m:val="]"/>
                  <m:sepChr m:val=""/>
                  <m:grow/>
                </m:dPr>
                <m:e>
                  <m:r>
                    <m:t>Y</m:t>
                  </m:r>
                  <m:d>
                    <m:dPr>
                      <m:begChr m:val="("/>
                      <m:endChr m:val=")"/>
                      <m:sepChr m:val=""/>
                      <m:grow/>
                    </m:dPr>
                    <m:e>
                      <m:sSub>
                        <m:e>
                          <m:r>
                            <m:t>z</m:t>
                          </m:r>
                        </m:e>
                        <m:sub>
                          <m:r>
                            <m:t>j</m:t>
                          </m:r>
                        </m:sub>
                      </m:sSub>
                    </m:e>
                  </m:d>
                  <m:r>
                    <m:rPr>
                      <m:sty m:val="p"/>
                    </m:rPr>
                    <m:t>/</m:t>
                  </m:r>
                  <m:r>
                    <m:t>Y</m:t>
                  </m:r>
                  <m:d>
                    <m:dPr>
                      <m:begChr m:val="("/>
                      <m:endChr m:val=")"/>
                      <m:sepChr m:val=""/>
                      <m:grow/>
                    </m:dPr>
                    <m:e>
                      <m:sSub>
                        <m:e>
                          <m:r>
                            <m:t>z</m:t>
                          </m:r>
                        </m:e>
                        <m:sub>
                          <m:r>
                            <m:t>i</m:t>
                          </m:r>
                        </m:sub>
                      </m:sSub>
                    </m:e>
                  </m:d>
                </m:e>
              </m:d>
            </m:num>
            <m:den>
              <m:sSub>
                <m:e>
                  <m:r>
                    <m:t>s</m:t>
                  </m:r>
                </m:e>
                <m:sub>
                  <m:r>
                    <m:t>j</m:t>
                  </m:r>
                </m:sub>
              </m:sSub>
              <m:r>
                <m:rPr>
                  <m:sty m:val="p"/>
                </m:rPr>
                <m:t>−</m:t>
              </m:r>
              <m:sSub>
                <m:e>
                  <m:r>
                    <m:t>s</m:t>
                  </m:r>
                </m:e>
                <m:sub>
                  <m:r>
                    <m:t>i</m:t>
                  </m:r>
                </m:sub>
              </m:sSub>
            </m:den>
          </m:f>
          <m:r>
            <m:rPr>
              <m:sty m:val="p"/>
            </m:rPr>
            <m:t>=</m:t>
          </m:r>
          <m:f>
            <m:fPr>
              <m:type m:val="bar"/>
            </m:fPr>
            <m:num>
              <m:r>
                <m:t>1</m:t>
              </m:r>
            </m:num>
            <m:den>
              <m:sSub>
                <m:e>
                  <m:r>
                    <m:t>s</m:t>
                  </m:r>
                </m:e>
                <m:sub>
                  <m:r>
                    <m:t>j</m:t>
                  </m:r>
                </m:sub>
              </m:sSub>
              <m:r>
                <m:rPr>
                  <m:sty m:val="p"/>
                </m:rPr>
                <m:t>−</m:t>
              </m:r>
              <m:sSub>
                <m:e>
                  <m:r>
                    <m:t>s</m:t>
                  </m:r>
                </m:e>
                <m:sub>
                  <m:r>
                    <m:t>i</m:t>
                  </m:r>
                </m:sub>
              </m:sSub>
            </m:den>
          </m:f>
          <m:nary>
            <m:naryPr>
              <m:chr m:val="∫"/>
              <m:limLoc m:val="subSup"/>
              <m:subHide m:val="off"/>
              <m:supHide m:val="off"/>
            </m:naryPr>
            <m:sub>
              <m:sSub>
                <m:e>
                  <m:r>
                    <m:t>s</m:t>
                  </m:r>
                </m:e>
                <m:sub>
                  <m:r>
                    <m:t>i</m:t>
                  </m:r>
                </m:sub>
              </m:sSub>
            </m:sub>
            <m:sup>
              <m:sSub>
                <m:e>
                  <m:r>
                    <m:t>s</m:t>
                  </m:r>
                </m:e>
                <m:sub>
                  <m:r>
                    <m:t>j</m:t>
                  </m:r>
                </m:sub>
              </m:sSub>
            </m:sup>
            <m:e>
              <m:r>
                <m:t>δ</m:t>
              </m:r>
            </m:e>
          </m:nary>
          <m:d>
            <m:dPr>
              <m:begChr m:val="("/>
              <m:endChr m:val=")"/>
              <m:sepChr m:val=""/>
              <m:grow/>
            </m:dPr>
            <m:e>
              <m:r>
                <m:t>s</m:t>
              </m:r>
            </m:e>
          </m:d>
          <m:r>
            <m:t> </m:t>
          </m:r>
          <m:r>
            <m:rPr>
              <m:sty m:val="p"/>
            </m:rPr>
            <m:t>d</m:t>
          </m:r>
          <m:r>
            <m:t>s</m:t>
          </m:r>
          <m:r>
            <m:rPr>
              <m:sty m:val="p"/>
            </m:rPr>
            <m:t>.</m:t>
          </m:r>
        </m:oMath>
      </m:oMathPara>
    </w:p>
    <w:p>
      <w:pPr>
        <w:pStyle w:val="FirstParagraph"/>
      </w:pPr>
      <w:r>
        <w:rPr>
          <w:i/>
          <w:iCs/>
        </w:rPr>
        <w:t xml:space="preserve">(25)</w:t>
      </w:r>
    </w:p>
    <w:p>
      <w:pPr>
        <w:pStyle w:val="BodyText"/>
      </w:pPr>
      <w:r>
        <w:t xml:space="preserve">A constant relative calibration cancels. This quantity does not recover an asymptote, but it tests redshift evolution without either differentiating a noisy curve or assuming a power law. In the running-mass specialization of Eq. (20), the corresponding interval average of</w:t>
      </w:r>
      <w:r>
        <w:t xml:space="preserve"> </w:t>
      </w:r>
      <m:oMath>
        <m:sSub>
          <m:e>
            <m:r>
              <m:t>α</m:t>
            </m:r>
          </m:e>
          <m:sub>
            <m:r>
              <m:t>M</m:t>
            </m:r>
          </m:sub>
        </m:sSub>
      </m:oMath>
      <w:r>
        <w:t xml:space="preserve"> </w:t>
      </w:r>
      <w:r>
        <w:t xml:space="preserve">is</w:t>
      </w:r>
      <w:r>
        <w:t xml:space="preserve"> </w:t>
      </w:r>
      <m:oMath>
        <m:r>
          <m:rPr>
            <m:sty m:val="p"/>
          </m:rPr>
          <m:t>−</m:t>
        </m:r>
        <m:r>
          <m:t>2</m:t>
        </m:r>
        <m:sSub>
          <m:e>
            <m:bar>
              <m:barPr>
                <m:pos m:val="top"/>
              </m:barPr>
              <m:e>
                <m:r>
                  <m:t>δ</m:t>
                </m:r>
              </m:e>
            </m:bar>
          </m:e>
          <m:sub>
            <m:r>
              <m:t>i</m:t>
            </m:r>
            <m:r>
              <m:t>j</m:t>
            </m:r>
          </m:sub>
        </m:sSub>
      </m:oMath>
      <w:r>
        <w:t xml:space="preserve">.</w:t>
      </w:r>
    </w:p>
    <w:p>
      <w:pPr>
        <w:pStyle w:val="BodyText"/>
      </w:pPr>
      <w:r>
        <w:t xml:space="preserve">For small relative errors, its variance is approximately</w:t>
      </w:r>
    </w:p>
    <w:p>
      <w:pPr>
        <w:pStyle w:val="BodyText"/>
      </w:pPr>
      <m:oMathPara>
        <m:oMathParaPr>
          <m:jc m:val="center"/>
        </m:oMathParaPr>
        <m:oMath>
          <m:r>
            <m:rPr>
              <m:sty m:val="p"/>
            </m:rPr>
            <m:t>V</m:t>
          </m:r>
          <m:r>
            <m:rPr>
              <m:sty m:val="p"/>
            </m:rPr>
            <m:t>a</m:t>
          </m:r>
          <m:r>
            <m:rPr>
              <m:sty m:val="p"/>
            </m:rPr>
            <m:t>r</m:t>
          </m:r>
          <m:d>
            <m:dPr>
              <m:begChr m:val="("/>
              <m:endChr m:val=")"/>
              <m:sepChr m:val=""/>
              <m:grow/>
            </m:dPr>
            <m:e>
              <m:sSub>
                <m:e>
                  <m:acc>
                    <m:accPr>
                      <m:chr m:val="̂"/>
                    </m:accPr>
                    <m:e>
                      <m:bar>
                        <m:barPr>
                          <m:pos m:val="top"/>
                        </m:barPr>
                        <m:e>
                          <m:r>
                            <m:t>δ</m:t>
                          </m:r>
                        </m:e>
                      </m:bar>
                    </m:e>
                  </m:acc>
                </m:e>
                <m:sub>
                  <m:r>
                    <m:t>i</m:t>
                  </m:r>
                  <m:r>
                    <m:t>j</m:t>
                  </m:r>
                </m:sub>
              </m:sSub>
            </m:e>
          </m:d>
          <m:r>
            <m:rPr>
              <m:sty m:val="p"/>
            </m:rPr>
            <m:t>≃</m:t>
          </m:r>
          <m:f>
            <m:fPr>
              <m:type m:val="bar"/>
            </m:fPr>
            <m:num>
              <m:sSub>
                <m:e>
                  <m:r>
                    <m:t>Σ</m:t>
                  </m:r>
                </m:e>
                <m:sub>
                  <m:r>
                    <m:t>i</m:t>
                  </m:r>
                  <m:r>
                    <m:t>i</m:t>
                  </m:r>
                </m:sub>
              </m:sSub>
              <m:r>
                <m:rPr>
                  <m:sty m:val="p"/>
                </m:rPr>
                <m:t>/</m:t>
              </m:r>
              <m:sSubSup>
                <m:e>
                  <m:r>
                    <m:t>Y</m:t>
                  </m:r>
                </m:e>
                <m:sub>
                  <m:r>
                    <m:t>i</m:t>
                  </m:r>
                </m:sub>
                <m:sup>
                  <m:r>
                    <m:t>2</m:t>
                  </m:r>
                </m:sup>
              </m:sSubSup>
              <m:r>
                <m:rPr>
                  <m:sty m:val="p"/>
                </m:rPr>
                <m:t>+</m:t>
              </m:r>
              <m:sSub>
                <m:e>
                  <m:r>
                    <m:t>Σ</m:t>
                  </m:r>
                </m:e>
                <m:sub>
                  <m:r>
                    <m:t>j</m:t>
                  </m:r>
                  <m:r>
                    <m:t>j</m:t>
                  </m:r>
                </m:sub>
              </m:sSub>
              <m:r>
                <m:rPr>
                  <m:sty m:val="p"/>
                </m:rPr>
                <m:t>/</m:t>
              </m:r>
              <m:sSubSup>
                <m:e>
                  <m:r>
                    <m:t>Y</m:t>
                  </m:r>
                </m:e>
                <m:sub>
                  <m:r>
                    <m:t>j</m:t>
                  </m:r>
                </m:sub>
                <m:sup>
                  <m:r>
                    <m:t>2</m:t>
                  </m:r>
                </m:sup>
              </m:sSubSup>
              <m:r>
                <m:rPr>
                  <m:sty m:val="p"/>
                </m:rPr>
                <m:t>−</m:t>
              </m:r>
              <m:r>
                <m:t>2</m:t>
              </m:r>
              <m:sSub>
                <m:e>
                  <m:r>
                    <m:t>Σ</m:t>
                  </m:r>
                </m:e>
                <m:sub>
                  <m:r>
                    <m:t>i</m:t>
                  </m:r>
                  <m:r>
                    <m:t>j</m:t>
                  </m:r>
                </m:sub>
              </m:sSub>
              <m:r>
                <m:rPr>
                  <m:sty m:val="p"/>
                </m:rPr>
                <m:t>/</m:t>
              </m:r>
              <m:d>
                <m:dPr>
                  <m:begChr m:val="("/>
                  <m:endChr m:val=")"/>
                  <m:sepChr m:val=""/>
                  <m:grow/>
                </m:dPr>
                <m:e>
                  <m:sSub>
                    <m:e>
                      <m:r>
                        <m:t>Y</m:t>
                      </m:r>
                    </m:e>
                    <m:sub>
                      <m:r>
                        <m:t>i</m:t>
                      </m:r>
                    </m:sub>
                  </m:sSub>
                  <m:sSub>
                    <m:e>
                      <m:r>
                        <m:t>Y</m:t>
                      </m:r>
                    </m:e>
                    <m:sub>
                      <m:r>
                        <m:t>j</m:t>
                      </m:r>
                    </m:sub>
                  </m:sSub>
                </m:e>
              </m:d>
            </m:num>
            <m:den>
              <m:sSup>
                <m:e>
                  <m:d>
                    <m:dPr>
                      <m:begChr m:val="("/>
                      <m:endChr m:val=")"/>
                      <m:sepChr m:val=""/>
                      <m:grow/>
                    </m:dPr>
                    <m:e>
                      <m:sSub>
                        <m:e>
                          <m:r>
                            <m:t>s</m:t>
                          </m:r>
                        </m:e>
                        <m:sub>
                          <m:r>
                            <m:t>j</m:t>
                          </m:r>
                        </m:sub>
                      </m:sSub>
                      <m:r>
                        <m:rPr>
                          <m:sty m:val="p"/>
                        </m:rPr>
                        <m:t>−</m:t>
                      </m:r>
                      <m:sSub>
                        <m:e>
                          <m:r>
                            <m:t>s</m:t>
                          </m:r>
                        </m:e>
                        <m:sub>
                          <m:r>
                            <m:t>i</m:t>
                          </m:r>
                        </m:sub>
                      </m:sSub>
                    </m:e>
                  </m:d>
                </m:e>
                <m:sup>
                  <m:r>
                    <m:t>2</m:t>
                  </m:r>
                </m:sup>
              </m:sSup>
            </m:den>
          </m:f>
          <m:r>
            <m:rPr>
              <m:sty m:val="p"/>
            </m:rPr>
            <m:t>.</m:t>
          </m:r>
        </m:oMath>
      </m:oMathPara>
    </w:p>
    <w:p>
      <w:pPr>
        <w:pStyle w:val="FirstParagraph"/>
      </w:pPr>
      <w:r>
        <w:t xml:space="preserve">At low signal-to-noise ratio the logarithm requires the joint positive-ratio likelihood instead. Under the single-power family, writing</w:t>
      </w:r>
      <w:r>
        <w:t xml:space="preserve"> </w:t>
      </w:r>
      <m:oMath>
        <m:r>
          <m:t>δ</m:t>
        </m:r>
        <m:r>
          <m:rPr>
            <m:sty m:val="p"/>
          </m:rPr>
          <m:t>=</m:t>
        </m:r>
        <m:r>
          <m:rPr>
            <m:sty m:val="p"/>
          </m:rPr>
          <m:t>−</m:t>
        </m:r>
        <m:r>
          <m:rPr>
            <m:sty m:val="p"/>
          </m:rPr>
          <m:t>d</m:t>
        </m:r>
        <m:r>
          <m:rPr>
            <m:sty m:val="p"/>
          </m:rPr>
          <m:t>ln</m:t>
        </m:r>
        <m:r>
          <m:t>Y</m:t>
        </m:r>
        <m:r>
          <m:rPr>
            <m:sty m:val="p"/>
          </m:rPr>
          <m:t>/</m:t>
        </m:r>
        <m:r>
          <m:rPr>
            <m:sty m:val="p"/>
          </m:rPr>
          <m:t>d</m:t>
        </m:r>
        <m:r>
          <m:t>s</m:t>
        </m:r>
      </m:oMath>
      <w:r>
        <w:t xml:space="preserve"> </w:t>
      </w:r>
      <w:r>
        <w:t xml:space="preserve">gives</w:t>
      </w:r>
    </w:p>
    <w:p>
      <w:pPr>
        <w:pStyle w:val="BodyText"/>
      </w:pPr>
      <m:oMathPara>
        <m:oMathParaPr>
          <m:jc m:val="center"/>
        </m:oMathParaPr>
        <m:oMath>
          <m:f>
            <m:fPr>
              <m:type m:val="bar"/>
            </m:fPr>
            <m:num>
              <m:r>
                <m:rPr>
                  <m:sty m:val="p"/>
                </m:rPr>
                <m:t>d</m:t>
              </m:r>
              <m:r>
                <m:t>δ</m:t>
              </m:r>
            </m:num>
            <m:den>
              <m:r>
                <m:rPr>
                  <m:sty m:val="p"/>
                </m:rPr>
                <m:t>d</m:t>
              </m:r>
              <m:r>
                <m:t>s</m:t>
              </m:r>
            </m:den>
          </m:f>
          <m:r>
            <m:rPr>
              <m:sty m:val="p"/>
            </m:rPr>
            <m:t>=</m:t>
          </m:r>
          <m:r>
            <m:t>δ</m:t>
          </m:r>
          <m:d>
            <m:dPr>
              <m:begChr m:val="("/>
              <m:endChr m:val=")"/>
              <m:sepChr m:val=""/>
              <m:grow/>
            </m:dPr>
            <m:e>
              <m:r>
                <m:t>δ</m:t>
              </m:r>
              <m:r>
                <m:rPr>
                  <m:sty m:val="p"/>
                </m:rPr>
                <m:t>−</m:t>
              </m:r>
              <m:r>
                <m:t>n</m:t>
              </m:r>
            </m:e>
          </m:d>
          <m:r>
            <m:rPr>
              <m:sty m:val="p"/>
            </m:rPr>
            <m:t>.</m:t>
          </m:r>
        </m:oMath>
      </m:oMathPara>
    </w:p>
    <w:p>
      <w:pPr>
        <w:pStyle w:val="FirstParagraph"/>
      </w:pPr>
      <w:r>
        <w:t xml:space="preserve">Interval averages can locate a transition; the reconstruction below then asks whether one exponent and one constant describe it coherently.</w:t>
      </w:r>
    </w:p>
    <w:bookmarkEnd w:id="40"/>
    <w:bookmarkEnd w:id="41"/>
    <w:bookmarkStart w:id="46" w:name="exact-recovery-from-finite-redshifts"/>
    <w:p>
      <w:pPr>
        <w:pStyle w:val="Heading1"/>
      </w:pPr>
      <w:r>
        <w:t xml:space="preserve">Exact recovery from finite redshifts</w:t>
      </w:r>
    </w:p>
    <w:bookmarkStart w:id="42" w:name="the-differential-projection"/>
    <w:p>
      <w:pPr>
        <w:pStyle w:val="Heading2"/>
      </w:pPr>
      <w:r>
        <w:t xml:space="preserve">The differential projection</w:t>
      </w:r>
    </w:p>
    <w:p>
      <w:pPr>
        <w:pStyle w:val="FirstParagraph"/>
      </w:pPr>
      <w:r>
        <w:t xml:space="preserve">A constant plus one homogeneous power can be separated without a large-redshift limit. For Eq. (23),</w:t>
      </w:r>
    </w:p>
    <w:p>
      <w:pPr>
        <w:pStyle w:val="BodyText"/>
      </w:pPr>
      <m:oMathPara>
        <m:oMathParaPr>
          <m:jc m:val="center"/>
        </m:oMathParaPr>
        <m:oMath>
          <m:borderBox>
            <m:e>
              <m:sSub>
                <m:e>
                  <m:r>
                    <m:rPr>
                      <m:sty m:val="p"/>
                      <m:scr m:val="script"/>
                    </m:rPr>
                    <m:t>P</m:t>
                  </m:r>
                </m:e>
                <m:sub>
                  <m:r>
                    <m:t>n</m:t>
                  </m:r>
                </m:sub>
              </m:sSub>
              <m:r>
                <m:t>Y</m:t>
              </m:r>
              <m:r>
                <m:rPr>
                  <m:sty m:val="p"/>
                </m:rPr>
                <m:t>≡</m:t>
              </m:r>
              <m:r>
                <m:t>Y</m:t>
              </m:r>
              <m:r>
                <m:rPr>
                  <m:sty m:val="p"/>
                </m:rPr>
                <m:t>+</m:t>
              </m:r>
              <m:f>
                <m:fPr>
                  <m:type m:val="bar"/>
                </m:fPr>
                <m:num>
                  <m:r>
                    <m:t>u</m:t>
                  </m:r>
                </m:num>
                <m:den>
                  <m:r>
                    <m:t>n</m:t>
                  </m:r>
                </m:den>
              </m:f>
              <m:f>
                <m:fPr>
                  <m:type m:val="bar"/>
                </m:fPr>
                <m:num>
                  <m:r>
                    <m:rPr>
                      <m:sty m:val="p"/>
                    </m:rPr>
                    <m:t>d</m:t>
                  </m:r>
                  <m:r>
                    <m:t>Y</m:t>
                  </m:r>
                </m:num>
                <m:den>
                  <m:r>
                    <m:rPr>
                      <m:sty m:val="p"/>
                    </m:rPr>
                    <m:t>d</m:t>
                  </m:r>
                  <m:r>
                    <m:t>u</m:t>
                  </m:r>
                </m:den>
              </m:f>
              <m:r>
                <m:rPr>
                  <m:sty m:val="p"/>
                </m:rPr>
                <m:t>=</m:t>
              </m:r>
              <m:r>
                <m:t>α</m:t>
              </m:r>
              <m:r>
                <m:rPr>
                  <m:sty m:val="p"/>
                </m:rPr>
                <m:t>.</m:t>
              </m:r>
            </m:e>
          </m:borderBox>
        </m:oMath>
      </m:oMathPara>
    </w:p>
    <w:p>
      <w:pPr>
        <w:pStyle w:val="FirstParagraph"/>
      </w:pPr>
      <w:r>
        <w:rPr>
          <w:i/>
          <w:iCs/>
        </w:rPr>
        <w:t xml:space="preserve">(28)</w:t>
      </w:r>
    </w:p>
    <w:p>
      <w:pPr>
        <w:pStyle w:val="BodyText"/>
      </w:pPr>
      <w:r>
        <w:t xml:space="preserve">Equivalently,</w:t>
      </w:r>
      <w:r>
        <w:t xml:space="preserve"> </w:t>
      </w:r>
      <m:oMath>
        <m:sSup>
          <m:e>
            <m:r>
              <m:rPr>
                <m:sty m:val="p"/>
              </m:rPr>
              <m:t>d</m:t>
            </m:r>
          </m:e>
          <m:sup>
            <m:r>
              <m:t>2</m:t>
            </m:r>
          </m:sup>
        </m:sSup>
        <m:r>
          <m:t>Y</m:t>
        </m:r>
        <m:r>
          <m:rPr>
            <m:sty m:val="p"/>
          </m:rPr>
          <m:t>/</m:t>
        </m:r>
        <m:r>
          <m:rPr>
            <m:sty m:val="p"/>
          </m:rPr>
          <m:t>d</m:t>
        </m:r>
        <m:sSup>
          <m:e>
            <m:r>
              <m:t>s</m:t>
            </m:r>
          </m:e>
          <m:sup>
            <m:r>
              <m:t>2</m:t>
            </m:r>
          </m:sup>
        </m:sSup>
        <m:r>
          <m:rPr>
            <m:sty m:val="p"/>
          </m:rPr>
          <m:t>+</m:t>
        </m:r>
        <m:r>
          <m:t>n</m:t>
        </m:r>
        <m:r>
          <m:t> </m:t>
        </m:r>
        <m:r>
          <m:rPr>
            <m:sty m:val="p"/>
          </m:rPr>
          <m:t>d</m:t>
        </m:r>
        <m:r>
          <m:t>Y</m:t>
        </m:r>
        <m:r>
          <m:rPr>
            <m:sty m:val="p"/>
          </m:rPr>
          <m:t>/</m:t>
        </m:r>
        <m:r>
          <m:rPr>
            <m:sty m:val="p"/>
          </m:rPr>
          <m:t>d</m:t>
        </m:r>
        <m:r>
          <m:t>s</m:t>
        </m:r>
        <m:r>
          <m:rPr>
            <m:sty m:val="p"/>
          </m:rPr>
          <m:t>=</m:t>
        </m:r>
        <m:r>
          <m:t>0</m:t>
        </m:r>
      </m:oMath>
      <w:r>
        <w:t xml:space="preserve">. Constancy of Eq. (28) is therefore a diagnostic of the adopted two-dimensional function space, not independent evidence for the law used to generate a theoretical curve. The derivative formula is useful for analytic models or posterior reconstructions, but numerical differentiation can amplify measurement noise. Finite-redshift alternatives follow directly.</w:t>
      </w:r>
    </w:p>
    <w:p>
      <w:pPr>
        <w:pStyle w:val="BodyText"/>
      </w:pPr>
      <w:r>
        <w:t xml:space="preserve">For known</w:t>
      </w:r>
      <w:r>
        <w:t xml:space="preserve"> </w:t>
      </w:r>
      <m:oMath>
        <m:r>
          <m:t>n</m:t>
        </m:r>
      </m:oMath>
      <w:r>
        <w:t xml:space="preserve">, put</w:t>
      </w:r>
      <w:r>
        <w:t xml:space="preserve"> </w:t>
      </w:r>
      <m:oMath>
        <m:sSub>
          <m:e>
            <m:r>
              <m:t>x</m:t>
            </m:r>
          </m:e>
          <m:sub>
            <m:r>
              <m:t>i</m:t>
            </m:r>
          </m:sub>
        </m:sSub>
        <m:r>
          <m:rPr>
            <m:sty m:val="p"/>
          </m:rPr>
          <m:t>=</m:t>
        </m:r>
        <m:sSubSup>
          <m:e>
            <m:r>
              <m:t>u</m:t>
            </m:r>
          </m:e>
          <m:sub>
            <m:r>
              <m:t>i</m:t>
            </m:r>
          </m:sub>
          <m:sup>
            <m:r>
              <m:t>n</m:t>
            </m:r>
          </m:sup>
        </m:sSubSup>
      </m:oMath>
      <w:r>
        <w:t xml:space="preserve">. Then</w:t>
      </w:r>
      <w:r>
        <w:t xml:space="preserve"> </w:t>
      </w:r>
      <m:oMath>
        <m:r>
          <m:t>x</m:t>
        </m:r>
        <m:r>
          <m:t>Y</m:t>
        </m:r>
        <m:r>
          <m:rPr>
            <m:sty m:val="p"/>
          </m:rPr>
          <m:t>=</m:t>
        </m:r>
        <m:r>
          <m:t>α</m:t>
        </m:r>
        <m:r>
          <m:t>x</m:t>
        </m:r>
        <m:r>
          <m:rPr>
            <m:sty m:val="p"/>
          </m:rPr>
          <m:t>+</m:t>
        </m:r>
        <m:r>
          <m:t>β</m:t>
        </m:r>
      </m:oMath>
      <w:r>
        <w:t xml:space="preserve"> </w:t>
      </w:r>
      <w:r>
        <w:t xml:space="preserve">is affine. Two distinct exact samples give</w:t>
      </w:r>
    </w:p>
    <w:p>
      <w:pPr>
        <w:pStyle w:val="BodyText"/>
      </w:pPr>
      <m:oMathPara>
        <m:oMathParaPr>
          <m:jc m:val="center"/>
        </m:oMathParaPr>
        <m:oMath>
          <m:m>
            <m:mPr>
              <m:baseJc m:val="center"/>
              <m:plcHide m:val="on"/>
              <m:mcs>
                <m:mc>
                  <m:mcPr>
                    <m:mcJc m:val="right"/>
                    <m:count m:val="1"/>
                  </m:mcPr>
                </m:mc>
                <m:mc>
                  <m:mcPr>
                    <m:mcJc m:val="left"/>
                    <m:count m:val="1"/>
                  </m:mcPr>
                </m:mc>
              </m:mcs>
            </m:mPr>
            <m:mr>
              <m:e>
                <m:r>
                  <m:t>α</m:t>
                </m:r>
              </m:e>
              <m:e>
                <m:r>
                  <m:rPr>
                    <m:sty m:val="p"/>
                  </m:rPr>
                  <m:t>=</m:t>
                </m:r>
                <m:f>
                  <m:fPr>
                    <m:type m:val="bar"/>
                  </m:fPr>
                  <m:num>
                    <m:sSub>
                      <m:e>
                        <m:r>
                          <m:t>x</m:t>
                        </m:r>
                      </m:e>
                      <m:sub>
                        <m:r>
                          <m:t>j</m:t>
                        </m:r>
                      </m:sub>
                    </m:sSub>
                    <m:sSub>
                      <m:e>
                        <m:r>
                          <m:t>Y</m:t>
                        </m:r>
                      </m:e>
                      <m:sub>
                        <m:r>
                          <m:t>j</m:t>
                        </m:r>
                      </m:sub>
                    </m:sSub>
                    <m:r>
                      <m:rPr>
                        <m:sty m:val="p"/>
                      </m:rPr>
                      <m:t>−</m:t>
                    </m:r>
                    <m:sSub>
                      <m:e>
                        <m:r>
                          <m:t>x</m:t>
                        </m:r>
                      </m:e>
                      <m:sub>
                        <m:r>
                          <m:t>i</m:t>
                        </m:r>
                      </m:sub>
                    </m:sSub>
                    <m:sSub>
                      <m:e>
                        <m:r>
                          <m:t>Y</m:t>
                        </m:r>
                      </m:e>
                      <m:sub>
                        <m:r>
                          <m:t>i</m:t>
                        </m:r>
                      </m:sub>
                    </m:sSub>
                  </m:num>
                  <m:den>
                    <m:sSub>
                      <m:e>
                        <m:r>
                          <m:t>x</m:t>
                        </m:r>
                      </m:e>
                      <m:sub>
                        <m:r>
                          <m:t>j</m:t>
                        </m:r>
                      </m:sub>
                    </m:sSub>
                    <m:r>
                      <m:rPr>
                        <m:sty m:val="p"/>
                      </m:rPr>
                      <m:t>−</m:t>
                    </m:r>
                    <m:sSub>
                      <m:e>
                        <m:r>
                          <m:t>x</m:t>
                        </m:r>
                      </m:e>
                      <m:sub>
                        <m:r>
                          <m:t>i</m:t>
                        </m:r>
                      </m:sub>
                    </m:sSub>
                  </m:den>
                </m:f>
                <m:r>
                  <m:rPr>
                    <m:sty m:val="p"/>
                  </m:rPr>
                  <m:t>,</m:t>
                </m:r>
              </m:e>
            </m:mr>
            <m:mr>
              <m:e>
                <m:r>
                  <m:t>β</m:t>
                </m:r>
              </m:e>
              <m:e>
                <m:r>
                  <m:rPr>
                    <m:sty m:val="p"/>
                  </m:rPr>
                  <m:t>=</m:t>
                </m:r>
                <m:f>
                  <m:fPr>
                    <m:type m:val="bar"/>
                  </m:fPr>
                  <m:num>
                    <m:sSub>
                      <m:e>
                        <m:r>
                          <m:t>x</m:t>
                        </m:r>
                      </m:e>
                      <m:sub>
                        <m:r>
                          <m:t>i</m:t>
                        </m:r>
                      </m:sub>
                    </m:sSub>
                    <m:sSub>
                      <m:e>
                        <m:r>
                          <m:t>x</m:t>
                        </m:r>
                      </m:e>
                      <m:sub>
                        <m:r>
                          <m:t>j</m:t>
                        </m:r>
                      </m:sub>
                    </m:sSub>
                    <m:d>
                      <m:dPr>
                        <m:begChr m:val="("/>
                        <m:endChr m:val=")"/>
                        <m:sepChr m:val=""/>
                        <m:grow/>
                      </m:dPr>
                      <m:e>
                        <m:sSub>
                          <m:e>
                            <m:r>
                              <m:t>Y</m:t>
                            </m:r>
                          </m:e>
                          <m:sub>
                            <m:r>
                              <m:t>i</m:t>
                            </m:r>
                          </m:sub>
                        </m:sSub>
                        <m:r>
                          <m:rPr>
                            <m:sty m:val="p"/>
                          </m:rPr>
                          <m:t>−</m:t>
                        </m:r>
                        <m:sSub>
                          <m:e>
                            <m:r>
                              <m:t>Y</m:t>
                            </m:r>
                          </m:e>
                          <m:sub>
                            <m:r>
                              <m:t>j</m:t>
                            </m:r>
                          </m:sub>
                        </m:sSub>
                      </m:e>
                    </m:d>
                  </m:num>
                  <m:den>
                    <m:sSub>
                      <m:e>
                        <m:r>
                          <m:t>x</m:t>
                        </m:r>
                      </m:e>
                      <m:sub>
                        <m:r>
                          <m:t>j</m:t>
                        </m:r>
                      </m:sub>
                    </m:sSub>
                    <m:r>
                      <m:rPr>
                        <m:sty m:val="p"/>
                      </m:rPr>
                      <m:t>−</m:t>
                    </m:r>
                    <m:sSub>
                      <m:e>
                        <m:r>
                          <m:t>x</m:t>
                        </m:r>
                      </m:e>
                      <m:sub>
                        <m:r>
                          <m:t>i</m:t>
                        </m:r>
                      </m:sub>
                    </m:sSub>
                  </m:den>
                </m:f>
                <m:r>
                  <m:rPr>
                    <m:sty m:val="p"/>
                  </m:rPr>
                  <m:t>.</m:t>
                </m:r>
              </m:e>
            </m:mr>
          </m:m>
        </m:oMath>
      </m:oMathPara>
    </w:p>
    <w:p>
      <w:pPr>
        <w:pStyle w:val="FirstParagraph"/>
      </w:pPr>
      <w:r>
        <w:rPr>
          <w:i/>
          <w:iCs/>
        </w:rPr>
        <w:t xml:space="preserve">(30)</w:t>
      </w:r>
    </w:p>
    <w:p>
      <w:pPr>
        <w:pStyle w:val="BodyText"/>
      </w:pPr>
      <w:r>
        <w:t xml:space="preserve">Together with Eq. (24), these recover the asymptote and constant calibration. Additional samples test the same line instead of merely adding freely adjustable coefficients.</w:t>
      </w:r>
    </w:p>
    <w:bookmarkEnd w:id="42"/>
    <w:bookmarkStart w:id="43" w:name="X14029c98f14e0639fa7d25cc152011679eee54d"/>
    <w:p>
      <w:pPr>
        <w:pStyle w:val="Heading2"/>
      </w:pPr>
      <w:r>
        <w:t xml:space="preserve">Three equally spaced logarithmic redshifts</w:t>
      </w:r>
    </w:p>
    <w:p>
      <w:pPr>
        <w:pStyle w:val="FirstParagraph"/>
      </w:pPr>
      <w:r>
        <w:t xml:space="preserve">If</w:t>
      </w:r>
      <w:r>
        <w:t xml:space="preserve"> </w:t>
      </w:r>
      <m:oMath>
        <m:sSub>
          <m:e>
            <m:r>
              <m:t>u</m:t>
            </m:r>
          </m:e>
          <m:sub>
            <m:r>
              <m:t>j</m:t>
            </m:r>
          </m:sub>
        </m:sSub>
        <m:r>
          <m:rPr>
            <m:sty m:val="p"/>
          </m:rPr>
          <m:t>=</m:t>
        </m:r>
        <m:sSub>
          <m:e>
            <m:r>
              <m:t>u</m:t>
            </m:r>
          </m:e>
          <m:sub>
            <m:r>
              <m:rPr>
                <m:sty m:val="p"/>
              </m:rPr>
              <m:t>r</m:t>
            </m:r>
            <m:r>
              <m:rPr>
                <m:sty m:val="p"/>
              </m:rPr>
              <m:t>e</m:t>
            </m:r>
            <m:r>
              <m:rPr>
                <m:sty m:val="p"/>
              </m:rPr>
              <m:t>f</m:t>
            </m:r>
          </m:sub>
        </m:sSub>
        <m:sSup>
          <m:e>
            <m:r>
              <m:t>k</m:t>
            </m:r>
          </m:e>
          <m:sup>
            <m:r>
              <m:t>j</m:t>
            </m:r>
          </m:sup>
        </m:sSup>
      </m:oMath>
      <w:r>
        <w:t xml:space="preserve"> </w:t>
      </w:r>
      <w:r>
        <w:t xml:space="preserve">for a reference factor</w:t>
      </w:r>
      <w:r>
        <w:t xml:space="preserve"> </w:t>
      </w:r>
      <m:oMath>
        <m:sSub>
          <m:e>
            <m:r>
              <m:t>u</m:t>
            </m:r>
          </m:e>
          <m:sub>
            <m:r>
              <m:rPr>
                <m:sty m:val="p"/>
              </m:rPr>
              <m:t>r</m:t>
            </m:r>
            <m:r>
              <m:rPr>
                <m:sty m:val="p"/>
              </m:rPr>
              <m:t>e</m:t>
            </m:r>
            <m:r>
              <m:rPr>
                <m:sty m:val="p"/>
              </m:rPr>
              <m:t>f</m:t>
            </m:r>
          </m:sub>
        </m:sSub>
        <m:r>
          <m:rPr>
            <m:sty m:val="p"/>
          </m:rPr>
          <m:t>&gt;</m:t>
        </m:r>
        <m:r>
          <m:t>0</m:t>
        </m:r>
      </m:oMath>
      <w:r>
        <w:t xml:space="preserve"> </w:t>
      </w:r>
      <w:r>
        <w:t xml:space="preserve">and</w:t>
      </w:r>
      <w:r>
        <w:t xml:space="preserve"> </w:t>
      </w:r>
      <m:oMath>
        <m:r>
          <m:t>k</m:t>
        </m:r>
        <m:r>
          <m:rPr>
            <m:sty m:val="p"/>
          </m:rPr>
          <m:t>&gt;</m:t>
        </m:r>
        <m:r>
          <m:t>1</m:t>
        </m:r>
      </m:oMath>
      <w:r>
        <w:t xml:space="preserve">, then</w:t>
      </w:r>
    </w:p>
    <w:p>
      <w:pPr>
        <w:pStyle w:val="BodyText"/>
      </w:pPr>
      <m:oMathPara>
        <m:oMathParaPr>
          <m:jc m:val="center"/>
        </m:oMathParaPr>
        <m:oMath>
          <m:sSub>
            <m:e>
              <m:r>
                <m:t>Y</m:t>
              </m:r>
            </m:e>
            <m:sub>
              <m:r>
                <m:t>j</m:t>
              </m:r>
            </m:sub>
          </m:sSub>
          <m:r>
            <m:rPr>
              <m:sty m:val="p"/>
            </m:rPr>
            <m:t>=</m:t>
          </m:r>
          <m:r>
            <m:t>α</m:t>
          </m:r>
          <m:r>
            <m:rPr>
              <m:sty m:val="p"/>
            </m:rPr>
            <m:t>+</m:t>
          </m:r>
          <m:r>
            <m:t>B</m:t>
          </m:r>
          <m:sSup>
            <m:e>
              <m:r>
                <m:t>λ</m:t>
              </m:r>
            </m:e>
            <m:sup>
              <m:r>
                <m:t>j</m:t>
              </m:r>
            </m:sup>
          </m:sSup>
          <m:r>
            <m:rPr>
              <m:sty m:val="p"/>
            </m:rPr>
            <m:t>,</m:t>
          </m:r>
          <m:r>
            <m:t> </m:t>
          </m:r>
          <m:r>
            <m:t>B</m:t>
          </m:r>
          <m:r>
            <m:rPr>
              <m:sty m:val="p"/>
            </m:rPr>
            <m:t>=</m:t>
          </m:r>
          <m:r>
            <m:t>β</m:t>
          </m:r>
          <m:sSubSup>
            <m:e>
              <m:r>
                <m:t>u</m:t>
              </m:r>
            </m:e>
            <m:sub>
              <m:r>
                <m:rPr>
                  <m:sty m:val="p"/>
                </m:rPr>
                <m:t>r</m:t>
              </m:r>
              <m:r>
                <m:rPr>
                  <m:sty m:val="p"/>
                </m:rPr>
                <m:t>e</m:t>
              </m:r>
              <m:r>
                <m:rPr>
                  <m:sty m:val="p"/>
                </m:rPr>
                <m:t>f</m:t>
              </m:r>
            </m:sub>
            <m:sup>
              <m:r>
                <m:rPr>
                  <m:sty m:val="p"/>
                </m:rPr>
                <m:t>−</m:t>
              </m:r>
              <m:r>
                <m:t>n</m:t>
              </m:r>
            </m:sup>
          </m:sSubSup>
          <m:r>
            <m:rPr>
              <m:sty m:val="p"/>
            </m:rPr>
            <m:t>,</m:t>
          </m:r>
          <m:r>
            <m:t> </m:t>
          </m:r>
          <m:r>
            <m:t>λ</m:t>
          </m:r>
          <m:r>
            <m:rPr>
              <m:sty m:val="p"/>
            </m:rPr>
            <m:t>=</m:t>
          </m:r>
          <m:sSup>
            <m:e>
              <m:r>
                <m:t>k</m:t>
              </m:r>
            </m:e>
            <m:sup>
              <m:r>
                <m:rPr>
                  <m:sty m:val="p"/>
                </m:rPr>
                <m:t>−</m:t>
              </m:r>
              <m:r>
                <m:t>n</m:t>
              </m:r>
            </m:sup>
          </m:sSup>
          <m:r>
            <m:rPr>
              <m:sty m:val="p"/>
            </m:rPr>
            <m:t>.</m:t>
          </m:r>
        </m:oMath>
      </m:oMathPara>
    </w:p>
    <w:p>
      <w:pPr>
        <w:pStyle w:val="FirstParagraph"/>
      </w:pPr>
      <w:r>
        <w:t xml:space="preserve">For</w:t>
      </w:r>
      <w:r>
        <w:t xml:space="preserve"> </w:t>
      </w:r>
      <m:oMath>
        <m:r>
          <m:t>B</m:t>
        </m:r>
        <m:r>
          <m:rPr>
            <m:sty m:val="p"/>
          </m:rPr>
          <m:t>≠</m:t>
        </m:r>
        <m:r>
          <m:t>0</m:t>
        </m:r>
      </m:oMath>
      <w:r>
        <w:t xml:space="preserve"> </w:t>
      </w:r>
      <w:r>
        <w:t xml:space="preserve">and</w:t>
      </w:r>
      <w:r>
        <w:t xml:space="preserve"> </w:t>
      </w:r>
      <m:oMath>
        <m:r>
          <m:t>0</m:t>
        </m:r>
        <m:r>
          <m:rPr>
            <m:sty m:val="p"/>
          </m:rPr>
          <m:t>&lt;</m:t>
        </m:r>
        <m:r>
          <m:t>λ</m:t>
        </m:r>
        <m:r>
          <m:rPr>
            <m:sty m:val="p"/>
          </m:rPr>
          <m:t>&lt;</m:t>
        </m:r>
        <m:r>
          <m:t>1</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r>
                  <m:t>λ</m:t>
                </m:r>
              </m:e>
              <m:e>
                <m:r>
                  <m:rPr>
                    <m:sty m:val="p"/>
                  </m:rPr>
                  <m:t>=</m:t>
                </m:r>
                <m:f>
                  <m:fPr>
                    <m:type m:val="bar"/>
                  </m:fPr>
                  <m:num>
                    <m:sSub>
                      <m:e>
                        <m:r>
                          <m:t>Y</m:t>
                        </m:r>
                      </m:e>
                      <m:sub>
                        <m:r>
                          <m:t>2</m:t>
                        </m:r>
                      </m:sub>
                    </m:sSub>
                    <m:r>
                      <m:rPr>
                        <m:sty m:val="p"/>
                      </m:rPr>
                      <m:t>−</m:t>
                    </m:r>
                    <m:sSub>
                      <m:e>
                        <m:r>
                          <m:t>Y</m:t>
                        </m:r>
                      </m:e>
                      <m:sub>
                        <m:r>
                          <m:t>1</m:t>
                        </m:r>
                      </m:sub>
                    </m:sSub>
                  </m:num>
                  <m:den>
                    <m:sSub>
                      <m:e>
                        <m:r>
                          <m:t>Y</m:t>
                        </m:r>
                      </m:e>
                      <m:sub>
                        <m:r>
                          <m:t>1</m:t>
                        </m:r>
                      </m:sub>
                    </m:sSub>
                    <m:r>
                      <m:rPr>
                        <m:sty m:val="p"/>
                      </m:rPr>
                      <m:t>−</m:t>
                    </m:r>
                    <m:sSub>
                      <m:e>
                        <m:r>
                          <m:t>Y</m:t>
                        </m:r>
                      </m:e>
                      <m:sub>
                        <m:r>
                          <m:t>0</m:t>
                        </m:r>
                      </m:sub>
                    </m:sSub>
                  </m:den>
                </m:f>
                <m:r>
                  <m:rPr>
                    <m:sty m:val="p"/>
                  </m:rPr>
                  <m:t>,</m:t>
                </m:r>
              </m:e>
              <m:e>
                <m:r>
                  <m:t>n</m:t>
                </m:r>
              </m:e>
              <m:e>
                <m:r>
                  <m:rPr>
                    <m:sty m:val="p"/>
                  </m:rPr>
                  <m:t>=</m:t>
                </m:r>
                <m:r>
                  <m:rPr>
                    <m:sty m:val="p"/>
                  </m:rPr>
                  <m:t>−</m:t>
                </m:r>
                <m:f>
                  <m:fPr>
                    <m:type m:val="bar"/>
                  </m:fPr>
                  <m:num>
                    <m:r>
                      <m:rPr>
                        <m:sty m:val="p"/>
                      </m:rPr>
                      <m:t>ln</m:t>
                    </m:r>
                    <m:r>
                      <m:t>λ</m:t>
                    </m:r>
                  </m:num>
                  <m:den>
                    <m:r>
                      <m:rPr>
                        <m:sty m:val="p"/>
                      </m:rPr>
                      <m:t>ln</m:t>
                    </m:r>
                    <m:r>
                      <m:t>k</m:t>
                    </m:r>
                  </m:den>
                </m:f>
                <m:r>
                  <m:rPr>
                    <m:sty m:val="p"/>
                  </m:rPr>
                  <m:t>,</m:t>
                </m:r>
              </m:e>
            </m:mr>
            <m:mr>
              <m:e>
                <m:r>
                  <m:t>α</m:t>
                </m:r>
              </m:e>
              <m:e>
                <m:r>
                  <m:rPr>
                    <m:sty m:val="p"/>
                  </m:rPr>
                  <m:t>=</m:t>
                </m:r>
                <m:f>
                  <m:fPr>
                    <m:type m:val="bar"/>
                  </m:fPr>
                  <m:num>
                    <m:sSub>
                      <m:e>
                        <m:r>
                          <m:t>Y</m:t>
                        </m:r>
                      </m:e>
                      <m:sub>
                        <m:r>
                          <m:t>0</m:t>
                        </m:r>
                      </m:sub>
                    </m:sSub>
                    <m:sSub>
                      <m:e>
                        <m:r>
                          <m:t>Y</m:t>
                        </m:r>
                      </m:e>
                      <m:sub>
                        <m:r>
                          <m:t>2</m:t>
                        </m:r>
                      </m:sub>
                    </m:sSub>
                    <m:r>
                      <m:rPr>
                        <m:sty m:val="p"/>
                      </m:rPr>
                      <m:t>−</m:t>
                    </m:r>
                    <m:sSubSup>
                      <m:e>
                        <m:r>
                          <m:t>Y</m:t>
                        </m:r>
                      </m:e>
                      <m:sub>
                        <m:r>
                          <m:t>1</m:t>
                        </m:r>
                      </m:sub>
                      <m:sup>
                        <m:r>
                          <m:t>2</m:t>
                        </m:r>
                      </m:sup>
                    </m:sSubSup>
                  </m:num>
                  <m:den>
                    <m:sSub>
                      <m:e>
                        <m:r>
                          <m:t>Y</m:t>
                        </m:r>
                      </m:e>
                      <m:sub>
                        <m:r>
                          <m:t>0</m:t>
                        </m:r>
                      </m:sub>
                    </m:sSub>
                    <m:r>
                      <m:rPr>
                        <m:sty m:val="p"/>
                      </m:rPr>
                      <m:t>−</m:t>
                    </m:r>
                    <m:r>
                      <m:t>2</m:t>
                    </m:r>
                    <m:sSub>
                      <m:e>
                        <m:r>
                          <m:t>Y</m:t>
                        </m:r>
                      </m:e>
                      <m:sub>
                        <m:r>
                          <m:t>1</m:t>
                        </m:r>
                      </m:sub>
                    </m:sSub>
                    <m:r>
                      <m:rPr>
                        <m:sty m:val="p"/>
                      </m:rPr>
                      <m:t>+</m:t>
                    </m:r>
                    <m:sSub>
                      <m:e>
                        <m:r>
                          <m:t>Y</m:t>
                        </m:r>
                      </m:e>
                      <m:sub>
                        <m:r>
                          <m:t>2</m:t>
                        </m:r>
                      </m:sub>
                    </m:sSub>
                  </m:den>
                </m:f>
                <m:r>
                  <m:rPr>
                    <m:sty m:val="p"/>
                  </m:rPr>
                  <m:t>,</m:t>
                </m:r>
              </m:e>
              <m:e>
                <m:r>
                  <m:t>β</m:t>
                </m:r>
              </m:e>
              <m:e>
                <m:r>
                  <m:rPr>
                    <m:sty m:val="p"/>
                  </m:rPr>
                  <m:t>=</m:t>
                </m:r>
                <m:d>
                  <m:dPr>
                    <m:begChr m:val="("/>
                    <m:endChr m:val=")"/>
                    <m:sepChr m:val=""/>
                    <m:grow/>
                  </m:dPr>
                  <m:e>
                    <m:sSub>
                      <m:e>
                        <m:r>
                          <m:t>Y</m:t>
                        </m:r>
                      </m:e>
                      <m:sub>
                        <m:r>
                          <m:t>0</m:t>
                        </m:r>
                      </m:sub>
                    </m:sSub>
                    <m:r>
                      <m:rPr>
                        <m:sty m:val="p"/>
                      </m:rPr>
                      <m:t>−</m:t>
                    </m:r>
                    <m:r>
                      <m:t>α</m:t>
                    </m:r>
                  </m:e>
                </m:d>
                <m:sSubSup>
                  <m:e>
                    <m:r>
                      <m:t>u</m:t>
                    </m:r>
                  </m:e>
                  <m:sub>
                    <m:r>
                      <m:rPr>
                        <m:sty m:val="p"/>
                      </m:rPr>
                      <m:t>r</m:t>
                    </m:r>
                    <m:r>
                      <m:rPr>
                        <m:sty m:val="p"/>
                      </m:rPr>
                      <m:t>e</m:t>
                    </m:r>
                    <m:r>
                      <m:rPr>
                        <m:sty m:val="p"/>
                      </m:rPr>
                      <m:t>f</m:t>
                    </m:r>
                  </m:sub>
                  <m:sup>
                    <m:r>
                      <m:t>n</m:t>
                    </m:r>
                  </m:sup>
                </m:sSubSup>
                <m:r>
                  <m:rPr>
                    <m:sty m:val="p"/>
                  </m:rPr>
                  <m:t>.</m:t>
                </m:r>
              </m:e>
            </m:mr>
          </m:m>
        </m:oMath>
      </m:oMathPara>
    </w:p>
    <w:p>
      <w:pPr>
        <w:pStyle w:val="FirstParagraph"/>
      </w:pPr>
      <w:r>
        <w:rPr>
          <w:i/>
          <w:iCs/>
        </w:rPr>
        <w:t xml:space="preserve">(33)</w:t>
      </w:r>
    </w:p>
    <w:p>
      <w:pPr>
        <w:pStyle w:val="BodyText"/>
      </w:pPr>
      <w:r>
        <w:t xml:space="preserve">The expression for</w:t>
      </w:r>
      <w:r>
        <w:t xml:space="preserve"> </w:t>
      </w:r>
      <m:oMath>
        <m:r>
          <m:t>α</m:t>
        </m:r>
      </m:oMath>
      <w:r>
        <w:t xml:space="preserve"> </w:t>
      </w:r>
      <w:r>
        <w:t xml:space="preserve">is exactly Aitken’s</w:t>
      </w:r>
      <w:r>
        <w:t xml:space="preserve"> </w:t>
      </w:r>
      <m:oMath>
        <m:sSup>
          <m:e>
            <m:r>
              <m:t>Δ</m:t>
            </m:r>
          </m:e>
          <m:sup>
            <m:r>
              <m:t>2</m:t>
            </m:r>
          </m:sup>
        </m:sSup>
      </m:oMath>
      <w:r>
        <w:t xml:space="preserve"> </w:t>
      </w:r>
      <w:r>
        <w:t xml:space="preserve">transformation applied to a geometric transient [15]. Its use here is to reconstruct a distance-ratio asymptote and to expose its conditioning. Close to a constant ratio, or after the transient has nearly vanished, the denominator is small. We therefore use Eq. (33) for exact reconstruction, intuition, and model checks, not as an unqualified estimator for noisy triplets.</w:t>
      </w:r>
    </w:p>
    <w:bookmarkEnd w:id="43"/>
    <w:bookmarkStart w:id="44" w:name="Xf893c9155009b328b763ca6e738cfb4a7a40955"/>
    <w:p>
      <w:pPr>
        <w:pStyle w:val="Heading2"/>
      </w:pPr>
      <w:r>
        <w:t xml:space="preserve">Unique exponent recovery at arbitrary spacing</w:t>
      </w:r>
    </w:p>
    <w:p>
      <w:pPr>
        <w:pStyle w:val="FirstParagraph"/>
      </w:pPr>
      <w:r>
        <w:t xml:space="preserve">Equal logarithmic spacing is not essential. Let</w:t>
      </w:r>
      <w:r>
        <w:t xml:space="preserve"> </w:t>
      </w:r>
      <m:oMath>
        <m:sSub>
          <m:e>
            <m:r>
              <m:t>s</m:t>
            </m:r>
          </m:e>
          <m:sub>
            <m:r>
              <m:t>0</m:t>
            </m:r>
          </m:sub>
        </m:sSub>
        <m:r>
          <m:rPr>
            <m:sty m:val="p"/>
          </m:rPr>
          <m:t>&lt;</m:t>
        </m:r>
        <m:sSub>
          <m:e>
            <m:r>
              <m:t>s</m:t>
            </m:r>
          </m:e>
          <m:sub>
            <m:r>
              <m:t>1</m:t>
            </m:r>
          </m:sub>
        </m:sSub>
        <m:r>
          <m:rPr>
            <m:sty m:val="p"/>
          </m:rPr>
          <m:t>&lt;</m:t>
        </m:r>
        <m:sSub>
          <m:e>
            <m:r>
              <m:t>s</m:t>
            </m:r>
          </m:e>
          <m:sub>
            <m:r>
              <m:t>2</m:t>
            </m:r>
          </m:sub>
        </m:sSub>
      </m:oMath>
      <w:r>
        <w:t xml:space="preserve">,</w:t>
      </w:r>
      <w:r>
        <w:t xml:space="preserve"> </w:t>
      </w:r>
      <m:oMath>
        <m:sSub>
          <m:e>
            <m:r>
              <m:t>h</m:t>
            </m:r>
          </m:e>
          <m:sub>
            <m:r>
              <m:t>1</m:t>
            </m:r>
          </m:sub>
        </m:sSub>
        <m:r>
          <m:rPr>
            <m:sty m:val="p"/>
          </m:rPr>
          <m:t>=</m:t>
        </m:r>
        <m:sSub>
          <m:e>
            <m:r>
              <m:t>s</m:t>
            </m:r>
          </m:e>
          <m:sub>
            <m:r>
              <m:t>1</m:t>
            </m:r>
          </m:sub>
        </m:sSub>
        <m:r>
          <m:rPr>
            <m:sty m:val="p"/>
          </m:rPr>
          <m:t>−</m:t>
        </m:r>
        <m:sSub>
          <m:e>
            <m:r>
              <m:t>s</m:t>
            </m:r>
          </m:e>
          <m:sub>
            <m:r>
              <m:t>0</m:t>
            </m:r>
          </m:sub>
        </m:sSub>
      </m:oMath>
      <w:r>
        <w:t xml:space="preserve">,</w:t>
      </w:r>
      <w:r>
        <w:t xml:space="preserve"> </w:t>
      </w:r>
      <m:oMath>
        <m:sSub>
          <m:e>
            <m:r>
              <m:t>h</m:t>
            </m:r>
          </m:e>
          <m:sub>
            <m:r>
              <m:t>2</m:t>
            </m:r>
          </m:sub>
        </m:sSub>
        <m:r>
          <m:rPr>
            <m:sty m:val="p"/>
          </m:rPr>
          <m:t>=</m:t>
        </m:r>
        <m:sSub>
          <m:e>
            <m:r>
              <m:t>s</m:t>
            </m:r>
          </m:e>
          <m:sub>
            <m:r>
              <m:t>2</m:t>
            </m:r>
          </m:sub>
        </m:sSub>
        <m:r>
          <m:rPr>
            <m:sty m:val="p"/>
          </m:rPr>
          <m:t>−</m:t>
        </m:r>
        <m:sSub>
          <m:e>
            <m:r>
              <m:t>s</m:t>
            </m:r>
          </m:e>
          <m:sub>
            <m:r>
              <m:t>1</m:t>
            </m:r>
          </m:sub>
        </m:sSub>
      </m:oMath>
      <w:r>
        <w:t xml:space="preserve">, and</w:t>
      </w:r>
    </w:p>
    <w:p>
      <w:pPr>
        <w:pStyle w:val="BodyText"/>
      </w:pPr>
      <m:oMathPara>
        <m:oMathParaPr>
          <m:jc m:val="center"/>
        </m:oMathParaPr>
        <m:oMath>
          <m:r>
            <m:t>r</m:t>
          </m:r>
          <m:r>
            <m:rPr>
              <m:sty m:val="p"/>
            </m:rPr>
            <m:t>=</m:t>
          </m:r>
          <m:f>
            <m:fPr>
              <m:type m:val="bar"/>
            </m:fPr>
            <m:num>
              <m:sSub>
                <m:e>
                  <m:r>
                    <m:t>Y</m:t>
                  </m:r>
                </m:e>
                <m:sub>
                  <m:r>
                    <m:t>2</m:t>
                  </m:r>
                </m:sub>
              </m:sSub>
              <m:r>
                <m:rPr>
                  <m:sty m:val="p"/>
                </m:rPr>
                <m:t>−</m:t>
              </m:r>
              <m:sSub>
                <m:e>
                  <m:r>
                    <m:t>Y</m:t>
                  </m:r>
                </m:e>
                <m:sub>
                  <m:r>
                    <m:t>1</m:t>
                  </m:r>
                </m:sub>
              </m:sSub>
            </m:num>
            <m:den>
              <m:sSub>
                <m:e>
                  <m:r>
                    <m:t>Y</m:t>
                  </m:r>
                </m:e>
                <m:sub>
                  <m:r>
                    <m:t>1</m:t>
                  </m:r>
                </m:sub>
              </m:sSub>
              <m:r>
                <m:rPr>
                  <m:sty m:val="p"/>
                </m:rPr>
                <m:t>−</m:t>
              </m:r>
              <m:sSub>
                <m:e>
                  <m:r>
                    <m:t>Y</m:t>
                  </m:r>
                </m:e>
                <m:sub>
                  <m:r>
                    <m:t>0</m:t>
                  </m:r>
                </m:sub>
              </m:sSub>
            </m:den>
          </m:f>
          <m:r>
            <m:rPr>
              <m:sty m:val="p"/>
            </m:rPr>
            <m:t>.</m:t>
          </m:r>
        </m:oMath>
      </m:oMathPara>
    </w:p>
    <w:p>
      <w:pPr>
        <w:pStyle w:val="FirstParagraph"/>
      </w:pPr>
      <w:r>
        <w:t xml:space="preserve">For a nonconstant member of Eq. (23),</w:t>
      </w:r>
    </w:p>
    <w:p>
      <w:pPr>
        <w:pStyle w:val="BodyText"/>
      </w:pPr>
      <m:oMathPara>
        <m:oMathParaPr>
          <m:jc m:val="center"/>
        </m:oMathParaPr>
        <m:oMath>
          <m:borderBox>
            <m:e>
              <m:r>
                <m:t>r</m:t>
              </m:r>
              <m:r>
                <m:rPr>
                  <m:sty m:val="p"/>
                </m:rPr>
                <m:t>=</m:t>
              </m:r>
              <m:r>
                <m:t>F</m:t>
              </m:r>
              <m:d>
                <m:dPr>
                  <m:begChr m:val="("/>
                  <m:endChr m:val=")"/>
                  <m:sepChr m:val=""/>
                  <m:grow/>
                </m:dPr>
                <m:e>
                  <m:r>
                    <m:t>n</m:t>
                  </m:r>
                </m:e>
              </m:d>
              <m:r>
                <m:rPr>
                  <m:sty m:val="p"/>
                </m:rPr>
                <m:t>≡</m:t>
              </m:r>
              <m:f>
                <m:fPr>
                  <m:type m:val="bar"/>
                </m:fPr>
                <m:num>
                  <m:r>
                    <m:t>1</m:t>
                  </m:r>
                  <m:r>
                    <m:rPr>
                      <m:sty m:val="p"/>
                    </m:rPr>
                    <m:t>−</m:t>
                  </m:r>
                  <m:sSup>
                    <m:e>
                      <m:r>
                        <m:t>e</m:t>
                      </m:r>
                    </m:e>
                    <m:sup>
                      <m:r>
                        <m:rPr>
                          <m:sty m:val="p"/>
                        </m:rPr>
                        <m:t>−</m:t>
                      </m:r>
                      <m:r>
                        <m:t>n</m:t>
                      </m:r>
                      <m:sSub>
                        <m:e>
                          <m:r>
                            <m:t>h</m:t>
                          </m:r>
                        </m:e>
                        <m:sub>
                          <m:r>
                            <m:t>2</m:t>
                          </m:r>
                        </m:sub>
                      </m:sSub>
                    </m:sup>
                  </m:sSup>
                </m:num>
                <m:den>
                  <m:sSup>
                    <m:e>
                      <m:r>
                        <m:t>e</m:t>
                      </m:r>
                    </m:e>
                    <m:sup>
                      <m:r>
                        <m:t>n</m:t>
                      </m:r>
                      <m:sSub>
                        <m:e>
                          <m:r>
                            <m:t>h</m:t>
                          </m:r>
                        </m:e>
                        <m:sub>
                          <m:r>
                            <m:t>1</m:t>
                          </m:r>
                        </m:sub>
                      </m:sSub>
                    </m:sup>
                  </m:sSup>
                  <m:r>
                    <m:rPr>
                      <m:sty m:val="p"/>
                    </m:rPr>
                    <m:t>−</m:t>
                  </m:r>
                  <m:r>
                    <m:t>1</m:t>
                  </m:r>
                </m:den>
              </m:f>
              <m:r>
                <m:rPr>
                  <m:sty m:val="p"/>
                </m:rPr>
                <m:t>.</m:t>
              </m:r>
            </m:e>
          </m:borderBox>
        </m:oMath>
      </m:oMathPara>
    </w:p>
    <w:p>
      <w:pPr>
        <w:pStyle w:val="FirstParagraph"/>
      </w:pPr>
      <w:r>
        <w:rPr>
          <w:i/>
          <w:iCs/>
        </w:rPr>
        <w:t xml:space="preserve">(35)</w:t>
      </w:r>
    </w:p>
    <w:p>
      <w:pPr>
        <w:pStyle w:val="BodyText"/>
      </w:pPr>
      <w:r>
        <w:t xml:space="preserve">This equation is independent of</w:t>
      </w:r>
      <w:r>
        <w:t xml:space="preserve"> </w:t>
      </w:r>
      <m:oMath>
        <m:r>
          <m:t>α</m:t>
        </m:r>
      </m:oMath>
      <w:r>
        <w:t xml:space="preserve">,</w:t>
      </w:r>
      <w:r>
        <w:t xml:space="preserve"> </w:t>
      </w:r>
      <m:oMath>
        <m:r>
          <m:t>β</m:t>
        </m:r>
      </m:oMath>
      <w:r>
        <w:t xml:space="preserve">, and a constant multiplicative calibration. Moreover,</w:t>
      </w:r>
      <w:r>
        <w:t xml:space="preserve"> </w:t>
      </w:r>
      <m:oMath>
        <m:r>
          <m:t>F</m:t>
        </m:r>
        <m:d>
          <m:dPr>
            <m:begChr m:val="("/>
            <m:endChr m:val=")"/>
            <m:sepChr m:val=""/>
            <m:grow/>
          </m:dPr>
          <m:e>
            <m:r>
              <m:t>n</m:t>
            </m:r>
          </m:e>
        </m:d>
      </m:oMath>
      <w:r>
        <w:t xml:space="preserve"> </w:t>
      </w:r>
      <w:r>
        <w:t xml:space="preserve">decreases strictly from</w:t>
      </w:r>
      <w:r>
        <w:t xml:space="preserve"> </w:t>
      </w:r>
      <m:oMath>
        <m:sSub>
          <m:e>
            <m:r>
              <m:t>h</m:t>
            </m:r>
          </m:e>
          <m:sub>
            <m:r>
              <m:t>2</m:t>
            </m:r>
          </m:sub>
        </m:sSub>
        <m:r>
          <m:rPr>
            <m:sty m:val="p"/>
          </m:rPr>
          <m:t>/</m:t>
        </m:r>
        <m:sSub>
          <m:e>
            <m:r>
              <m:t>h</m:t>
            </m:r>
          </m:e>
          <m:sub>
            <m:r>
              <m:t>1</m:t>
            </m:r>
          </m:sub>
        </m:sSub>
      </m:oMath>
      <w:r>
        <w:t xml:space="preserve"> </w:t>
      </w:r>
      <w:r>
        <w:t xml:space="preserve">to zero as</w:t>
      </w:r>
      <w:r>
        <w:t xml:space="preserve"> </w:t>
      </w:r>
      <m:oMath>
        <m:r>
          <m:t>n</m:t>
        </m:r>
      </m:oMath>
      <w:r>
        <w:t xml:space="preserve"> </w:t>
      </w:r>
      <w:r>
        <w:t xml:space="preserve">increases from zero to infinity. Indeed,</w:t>
      </w:r>
    </w:p>
    <w:p>
      <w:pPr>
        <w:pStyle w:val="BodyText"/>
      </w:pPr>
      <m:oMathPara>
        <m:oMathParaPr>
          <m:jc m:val="center"/>
        </m:oMathParaPr>
        <m:oMath>
          <m:f>
            <m:fPr>
              <m:type m:val="bar"/>
            </m:fPr>
            <m:num>
              <m:r>
                <m:rPr>
                  <m:sty m:val="p"/>
                </m:rPr>
                <m:t>d</m:t>
              </m:r>
              <m:r>
                <m:rPr>
                  <m:sty m:val="p"/>
                </m:rPr>
                <m:t>ln</m:t>
              </m:r>
              <m:r>
                <m:t>F</m:t>
              </m:r>
            </m:num>
            <m:den>
              <m:r>
                <m:rPr>
                  <m:sty m:val="p"/>
                </m:rPr>
                <m:t>d</m:t>
              </m:r>
              <m:r>
                <m:t>n</m:t>
              </m:r>
            </m:den>
          </m:f>
          <m:r>
            <m:rPr>
              <m:sty m:val="p"/>
            </m:rPr>
            <m:t>=</m:t>
          </m:r>
          <m:f>
            <m:fPr>
              <m:type m:val="bar"/>
            </m:fPr>
            <m:num>
              <m:sSub>
                <m:e>
                  <m:r>
                    <m:t>h</m:t>
                  </m:r>
                </m:e>
                <m:sub>
                  <m:r>
                    <m:t>2</m:t>
                  </m:r>
                </m:sub>
              </m:sSub>
            </m:num>
            <m:den>
              <m:sSup>
                <m:e>
                  <m:r>
                    <m:t>e</m:t>
                  </m:r>
                </m:e>
                <m:sup>
                  <m:r>
                    <m:t>n</m:t>
                  </m:r>
                  <m:sSub>
                    <m:e>
                      <m:r>
                        <m:t>h</m:t>
                      </m:r>
                    </m:e>
                    <m:sub>
                      <m:r>
                        <m:t>2</m:t>
                      </m:r>
                    </m:sub>
                  </m:sSub>
                </m:sup>
              </m:sSup>
              <m:r>
                <m:rPr>
                  <m:sty m:val="p"/>
                </m:rPr>
                <m:t>−</m:t>
              </m:r>
              <m:r>
                <m:t>1</m:t>
              </m:r>
            </m:den>
          </m:f>
          <m:r>
            <m:rPr>
              <m:sty m:val="p"/>
            </m:rPr>
            <m:t>−</m:t>
          </m:r>
          <m:f>
            <m:fPr>
              <m:type m:val="bar"/>
            </m:fPr>
            <m:num>
              <m:sSub>
                <m:e>
                  <m:r>
                    <m:t>h</m:t>
                  </m:r>
                </m:e>
                <m:sub>
                  <m:r>
                    <m:t>1</m:t>
                  </m:r>
                </m:sub>
              </m:sSub>
            </m:num>
            <m:den>
              <m:r>
                <m:t>1</m:t>
              </m:r>
              <m:r>
                <m:rPr>
                  <m:sty m:val="p"/>
                </m:rPr>
                <m:t>−</m:t>
              </m:r>
              <m:sSup>
                <m:e>
                  <m:r>
                    <m:t>e</m:t>
                  </m:r>
                </m:e>
                <m:sup>
                  <m:r>
                    <m:rPr>
                      <m:sty m:val="p"/>
                    </m:rPr>
                    <m:t>−</m:t>
                  </m:r>
                  <m:r>
                    <m:t>n</m:t>
                  </m:r>
                  <m:sSub>
                    <m:e>
                      <m:r>
                        <m:t>h</m:t>
                      </m:r>
                    </m:e>
                    <m:sub>
                      <m:r>
                        <m:t>1</m:t>
                      </m:r>
                    </m:sub>
                  </m:sSub>
                </m:sup>
              </m:sSup>
            </m:den>
          </m:f>
          <m:r>
            <m:rPr>
              <m:sty m:val="p"/>
            </m:rPr>
            <m:t>&lt;</m:t>
          </m:r>
          <m:r>
            <m:t>0</m:t>
          </m:r>
          <m:r>
            <m:rPr>
              <m:sty m:val="p"/>
            </m:rPr>
            <m:t>,</m:t>
          </m:r>
        </m:oMath>
      </m:oMathPara>
    </w:p>
    <w:p>
      <w:pPr>
        <w:pStyle w:val="FirstParagraph"/>
      </w:pPr>
      <w:r>
        <w:t xml:space="preserve">because the first term is smaller than</w:t>
      </w:r>
      <w:r>
        <w:t xml:space="preserve"> </w:t>
      </w:r>
      <m:oMath>
        <m:r>
          <m:t>1</m:t>
        </m:r>
        <m:r>
          <m:rPr>
            <m:sty m:val="p"/>
          </m:rPr>
          <m:t>/</m:t>
        </m:r>
        <m:r>
          <m:t>n</m:t>
        </m:r>
      </m:oMath>
      <w:r>
        <w:t xml:space="preserve"> </w:t>
      </w:r>
      <w:r>
        <w:t xml:space="preserve">and the second is larger. Consequently,</w:t>
      </w:r>
    </w:p>
    <w:p>
      <w:pPr>
        <w:pStyle w:val="BodyText"/>
      </w:pPr>
      <m:oMathPara>
        <m:oMathParaPr>
          <m:jc m:val="center"/>
        </m:oMathParaPr>
        <m:oMath>
          <m:borderBox>
            <m:e>
              <m:r>
                <m:t>0</m:t>
              </m:r>
              <m:r>
                <m:rPr>
                  <m:sty m:val="p"/>
                </m:rPr>
                <m:t>&lt;</m:t>
              </m:r>
              <m:r>
                <m:t>r</m:t>
              </m:r>
              <m:r>
                <m:rPr>
                  <m:sty m:val="p"/>
                </m:rPr>
                <m:t>&lt;</m:t>
              </m:r>
              <m:sSub>
                <m:e>
                  <m:r>
                    <m:t>h</m:t>
                  </m:r>
                </m:e>
                <m:sub>
                  <m:r>
                    <m:t>2</m:t>
                  </m:r>
                </m:sub>
              </m:sSub>
              <m:r>
                <m:rPr>
                  <m:sty m:val="p"/>
                </m:rPr>
                <m:t>/</m:t>
              </m:r>
              <m:sSub>
                <m:e>
                  <m:r>
                    <m:t>h</m:t>
                  </m:r>
                </m:e>
                <m:sub>
                  <m:r>
                    <m:t>1</m:t>
                  </m:r>
                </m:sub>
              </m:sSub>
            </m:e>
          </m:borderBox>
        </m:oMath>
      </m:oMathPara>
    </w:p>
    <w:p>
      <w:pPr>
        <w:pStyle w:val="FirstParagraph"/>
      </w:pPr>
      <w:r>
        <w:rPr>
          <w:i/>
          <w:iCs/>
        </w:rPr>
        <w:t xml:space="preserve">(37)</w:t>
      </w:r>
    </w:p>
    <w:p>
      <w:pPr>
        <w:pStyle w:val="BodyText"/>
      </w:pPr>
      <w:r>
        <w:t xml:space="preserve">is necessary and sufficient for a unique positive exponent fitting the three exact samples. Once</w:t>
      </w:r>
      <w:r>
        <w:t xml:space="preserve"> </w:t>
      </w:r>
      <m:oMath>
        <m:r>
          <m:t>n</m:t>
        </m:r>
      </m:oMath>
      <w:r>
        <w:t xml:space="preserve"> </w:t>
      </w:r>
      <w:r>
        <w:t xml:space="preserve">is obtained by a scalar root solve, Eq. (30) gives the constant and amplitude.</w:t>
      </w:r>
    </w:p>
    <w:p>
      <w:pPr>
        <w:pStyle w:val="BodyText"/>
      </w:pPr>
      <w:r>
        <w:t xml:space="preserve">This is a precise distinction between recovery and testing. Three admissible exact points determine a member of the family; they do not establish that the family describes other redshifts. A fourth point or a larger data vector supplies an overdetermined test. Noise can also move a true-model triplet outside Eq. (37); such an event should enter a likelihood, not be discarded as an inadmissible observation.</w:t>
      </w:r>
    </w:p>
    <w:bookmarkEnd w:id="44"/>
    <w:bookmarkStart w:id="45" w:name="Xb6052a69be3a84f6520448067e028ae051acda3"/>
    <w:p>
      <w:pPr>
        <w:pStyle w:val="Heading2"/>
      </w:pPr>
      <w:r>
        <w:t xml:space="preserve">Four-point consistency on arbitrary redshift grids</w:t>
      </w:r>
    </w:p>
    <w:p>
      <w:pPr>
        <w:pStyle w:val="FirstParagraph"/>
      </w:pPr>
      <w:r>
        <w:t xml:space="preserve">Four exact samples overdetermine the single-power family. Let</w:t>
      </w:r>
      <w:r>
        <w:t xml:space="preserve"> </w:t>
      </w:r>
      <m:oMath>
        <m:sSub>
          <m:e>
            <m:r>
              <m:t>d</m:t>
            </m:r>
          </m:e>
          <m:sub>
            <m:r>
              <m:t>i</m:t>
            </m:r>
          </m:sub>
        </m:sSub>
        <m:r>
          <m:rPr>
            <m:sty m:val="p"/>
          </m:rPr>
          <m:t>=</m:t>
        </m:r>
        <m:sSub>
          <m:e>
            <m:r>
              <m:t>Y</m:t>
            </m:r>
          </m:e>
          <m:sub>
            <m:r>
              <m:t>i</m:t>
            </m:r>
            <m:r>
              <m:rPr>
                <m:sty m:val="p"/>
              </m:rPr>
              <m:t>+</m:t>
            </m:r>
            <m:r>
              <m:t>1</m:t>
            </m:r>
          </m:sub>
        </m:sSub>
        <m:r>
          <m:rPr>
            <m:sty m:val="p"/>
          </m:rPr>
          <m:t>−</m:t>
        </m:r>
        <m:sSub>
          <m:e>
            <m:r>
              <m:t>Y</m:t>
            </m:r>
          </m:e>
          <m:sub>
            <m:r>
              <m:t>i</m:t>
            </m:r>
          </m:sub>
        </m:sSub>
      </m:oMath>
      <w:r>
        <w:t xml:space="preserve"> </w:t>
      </w:r>
      <w:r>
        <w:t xml:space="preserve">and</w:t>
      </w:r>
      <w:r>
        <w:t xml:space="preserve"> </w:t>
      </w:r>
      <m:oMath>
        <m:sSub>
          <m:e>
            <m:r>
              <m:t>h</m:t>
            </m:r>
          </m:e>
          <m:sub>
            <m:r>
              <m:t>i</m:t>
            </m:r>
          </m:sub>
        </m:sSub>
        <m:r>
          <m:rPr>
            <m:sty m:val="p"/>
          </m:rPr>
          <m:t>=</m:t>
        </m:r>
        <m:sSub>
          <m:e>
            <m:r>
              <m:t>s</m:t>
            </m:r>
          </m:e>
          <m:sub>
            <m:r>
              <m:t>i</m:t>
            </m:r>
            <m:r>
              <m:rPr>
                <m:sty m:val="p"/>
              </m:rPr>
              <m:t>+</m:t>
            </m:r>
            <m:r>
              <m:t>1</m:t>
            </m:r>
          </m:sub>
        </m:sSub>
        <m:r>
          <m:rPr>
            <m:sty m:val="p"/>
          </m:rPr>
          <m:t>−</m:t>
        </m:r>
        <m:sSub>
          <m:e>
            <m:r>
              <m:t>s</m:t>
            </m:r>
          </m:e>
          <m:sub>
            <m:r>
              <m:t>i</m:t>
            </m:r>
          </m:sub>
        </m:sSub>
      </m:oMath>
      <w:r>
        <w:t xml:space="preserve"> </w:t>
      </w:r>
      <w:r>
        <w:t xml:space="preserve">for</w:t>
      </w:r>
      <w:r>
        <w:t xml:space="preserve"> </w:t>
      </w:r>
      <m:oMath>
        <m:r>
          <m:t>i</m:t>
        </m:r>
        <m:r>
          <m:rPr>
            <m:sty m:val="p"/>
          </m:rPr>
          <m:t>=</m:t>
        </m:r>
        <m:r>
          <m:t>0</m:t>
        </m:r>
        <m:r>
          <m:rPr>
            <m:sty m:val="p"/>
          </m:rPr>
          <m:t>,</m:t>
        </m:r>
        <m:r>
          <m:t>1</m:t>
        </m:r>
        <m:r>
          <m:rPr>
            <m:sty m:val="p"/>
          </m:rPr>
          <m:t>,</m:t>
        </m:r>
        <m:r>
          <m:t>2</m:t>
        </m:r>
      </m:oMath>
      <w:r>
        <w:t xml:space="preserve">. The first and second overlapping triplets require the same exponent:</w:t>
      </w:r>
    </w:p>
    <w:p>
      <w:pPr>
        <w:pStyle w:val="BodyText"/>
      </w:pPr>
      <m:oMathPara>
        <m:oMathParaPr>
          <m:jc m:val="center"/>
        </m:oMathParaPr>
        <m:oMath>
          <m:m>
            <m:mPr>
              <m:baseJc m:val="center"/>
              <m:plcHide m:val="on"/>
              <m:mcs>
                <m:mc>
                  <m:mcPr>
                    <m:mcJc m:val="right"/>
                    <m:count m:val="1"/>
                  </m:mcPr>
                </m:mc>
                <m:mc>
                  <m:mcPr>
                    <m:mcJc m:val="left"/>
                    <m:count m:val="1"/>
                  </m:mcPr>
                </m:mc>
              </m:mcs>
            </m:mPr>
            <m:mr>
              <m:e>
                <m:f>
                  <m:fPr>
                    <m:type m:val="bar"/>
                  </m:fPr>
                  <m:num>
                    <m:sSub>
                      <m:e>
                        <m:r>
                          <m:t>d</m:t>
                        </m:r>
                      </m:e>
                      <m:sub>
                        <m:r>
                          <m:t>1</m:t>
                        </m:r>
                      </m:sub>
                    </m:sSub>
                  </m:num>
                  <m:den>
                    <m:sSub>
                      <m:e>
                        <m:r>
                          <m:t>d</m:t>
                        </m:r>
                      </m:e>
                      <m:sub>
                        <m:r>
                          <m:t>0</m:t>
                        </m:r>
                      </m:sub>
                    </m:sSub>
                  </m:den>
                </m:f>
              </m:e>
              <m:e>
                <m:r>
                  <m:rPr>
                    <m:sty m:val="p"/>
                  </m:rPr>
                  <m:t>=</m:t>
                </m:r>
                <m:sSub>
                  <m:e>
                    <m:r>
                      <m:t>F</m:t>
                    </m:r>
                  </m:e>
                  <m:sub>
                    <m:r>
                      <m:t>01</m:t>
                    </m:r>
                  </m:sub>
                </m:sSub>
                <m:d>
                  <m:dPr>
                    <m:begChr m:val="("/>
                    <m:endChr m:val=")"/>
                    <m:sepChr m:val=""/>
                    <m:grow/>
                  </m:dPr>
                  <m:e>
                    <m:r>
                      <m:t>n</m:t>
                    </m:r>
                  </m:e>
                </m:d>
                <m:r>
                  <m:rPr>
                    <m:sty m:val="p"/>
                  </m:rPr>
                  <m:t>≡</m:t>
                </m:r>
                <m:f>
                  <m:fPr>
                    <m:type m:val="bar"/>
                  </m:fPr>
                  <m:num>
                    <m:r>
                      <m:t>1</m:t>
                    </m:r>
                    <m:r>
                      <m:rPr>
                        <m:sty m:val="p"/>
                      </m:rPr>
                      <m:t>−</m:t>
                    </m:r>
                    <m:sSup>
                      <m:e>
                        <m:r>
                          <m:t>e</m:t>
                        </m:r>
                      </m:e>
                      <m:sup>
                        <m:r>
                          <m:rPr>
                            <m:sty m:val="p"/>
                          </m:rPr>
                          <m:t>−</m:t>
                        </m:r>
                        <m:r>
                          <m:t>n</m:t>
                        </m:r>
                        <m:sSub>
                          <m:e>
                            <m:r>
                              <m:t>h</m:t>
                            </m:r>
                          </m:e>
                          <m:sub>
                            <m:r>
                              <m:t>1</m:t>
                            </m:r>
                          </m:sub>
                        </m:sSub>
                      </m:sup>
                    </m:sSup>
                  </m:num>
                  <m:den>
                    <m:sSup>
                      <m:e>
                        <m:r>
                          <m:t>e</m:t>
                        </m:r>
                      </m:e>
                      <m:sup>
                        <m:r>
                          <m:t>n</m:t>
                        </m:r>
                        <m:sSub>
                          <m:e>
                            <m:r>
                              <m:t>h</m:t>
                            </m:r>
                          </m:e>
                          <m:sub>
                            <m:r>
                              <m:t>0</m:t>
                            </m:r>
                          </m:sub>
                        </m:sSub>
                      </m:sup>
                    </m:sSup>
                    <m:r>
                      <m:rPr>
                        <m:sty m:val="p"/>
                      </m:rPr>
                      <m:t>−</m:t>
                    </m:r>
                    <m:r>
                      <m:t>1</m:t>
                    </m:r>
                  </m:den>
                </m:f>
                <m:r>
                  <m:rPr>
                    <m:sty m:val="p"/>
                  </m:rPr>
                  <m:t>,</m:t>
                </m:r>
              </m:e>
            </m:mr>
            <m:mr>
              <m:e>
                <m:f>
                  <m:fPr>
                    <m:type m:val="bar"/>
                  </m:fPr>
                  <m:num>
                    <m:sSub>
                      <m:e>
                        <m:r>
                          <m:t>d</m:t>
                        </m:r>
                      </m:e>
                      <m:sub>
                        <m:r>
                          <m:t>2</m:t>
                        </m:r>
                      </m:sub>
                    </m:sSub>
                  </m:num>
                  <m:den>
                    <m:sSub>
                      <m:e>
                        <m:r>
                          <m:t>d</m:t>
                        </m:r>
                      </m:e>
                      <m:sub>
                        <m:r>
                          <m:t>1</m:t>
                        </m:r>
                      </m:sub>
                    </m:sSub>
                  </m:den>
                </m:f>
              </m:e>
              <m:e>
                <m:r>
                  <m:rPr>
                    <m:sty m:val="p"/>
                  </m:rPr>
                  <m:t>=</m:t>
                </m:r>
                <m:sSub>
                  <m:e>
                    <m:r>
                      <m:t>F</m:t>
                    </m:r>
                  </m:e>
                  <m:sub>
                    <m:r>
                      <m:t>12</m:t>
                    </m:r>
                  </m:sub>
                </m:sSub>
                <m:d>
                  <m:dPr>
                    <m:begChr m:val="("/>
                    <m:endChr m:val=")"/>
                    <m:sepChr m:val=""/>
                    <m:grow/>
                  </m:dPr>
                  <m:e>
                    <m:r>
                      <m:t>n</m:t>
                    </m:r>
                  </m:e>
                </m:d>
                <m:r>
                  <m:rPr>
                    <m:sty m:val="p"/>
                  </m:rPr>
                  <m:t>≡</m:t>
                </m:r>
                <m:f>
                  <m:fPr>
                    <m:type m:val="bar"/>
                  </m:fPr>
                  <m:num>
                    <m:r>
                      <m:t>1</m:t>
                    </m:r>
                    <m:r>
                      <m:rPr>
                        <m:sty m:val="p"/>
                      </m:rPr>
                      <m:t>−</m:t>
                    </m:r>
                    <m:sSup>
                      <m:e>
                        <m:r>
                          <m:t>e</m:t>
                        </m:r>
                      </m:e>
                      <m:sup>
                        <m:r>
                          <m:rPr>
                            <m:sty m:val="p"/>
                          </m:rPr>
                          <m:t>−</m:t>
                        </m:r>
                        <m:r>
                          <m:t>n</m:t>
                        </m:r>
                        <m:sSub>
                          <m:e>
                            <m:r>
                              <m:t>h</m:t>
                            </m:r>
                          </m:e>
                          <m:sub>
                            <m:r>
                              <m:t>2</m:t>
                            </m:r>
                          </m:sub>
                        </m:sSub>
                      </m:sup>
                    </m:sSup>
                  </m:num>
                  <m:den>
                    <m:sSup>
                      <m:e>
                        <m:r>
                          <m:t>e</m:t>
                        </m:r>
                      </m:e>
                      <m:sup>
                        <m:r>
                          <m:t>n</m:t>
                        </m:r>
                        <m:sSub>
                          <m:e>
                            <m:r>
                              <m:t>h</m:t>
                            </m:r>
                          </m:e>
                          <m:sub>
                            <m:r>
                              <m:t>1</m:t>
                            </m:r>
                          </m:sub>
                        </m:sSub>
                      </m:sup>
                    </m:sSup>
                    <m:r>
                      <m:rPr>
                        <m:sty m:val="p"/>
                      </m:rPr>
                      <m:t>−</m:t>
                    </m:r>
                    <m:r>
                      <m:t>1</m:t>
                    </m:r>
                  </m:den>
                </m:f>
                <m:r>
                  <m:rPr>
                    <m:sty m:val="p"/>
                  </m:rPr>
                  <m:t>.</m:t>
                </m:r>
              </m:e>
            </m:mr>
          </m:m>
        </m:oMath>
      </m:oMathPara>
    </w:p>
    <w:p>
      <w:pPr>
        <w:pStyle w:val="FirstParagraph"/>
      </w:pPr>
      <w:r>
        <w:rPr>
          <w:i/>
          <w:iCs/>
        </w:rPr>
        <w:t xml:space="preserve">(39)</w:t>
      </w:r>
    </w:p>
    <w:p>
      <w:pPr>
        <w:pStyle w:val="BodyText"/>
      </w:pPr>
      <w:r>
        <w:t xml:space="preserve">Whenever both triplets satisfy their admission bounds, each equation has a unique positive inverse by the monotonicity proved above. Thus an exact four-point consistency condition is</w:t>
      </w:r>
    </w:p>
    <w:p>
      <w:pPr>
        <w:pStyle w:val="BodyText"/>
      </w:pPr>
      <m:oMathPara>
        <m:oMathParaPr>
          <m:jc m:val="center"/>
        </m:oMathParaPr>
        <m:oMath>
          <m:borderBox>
            <m:e>
              <m:sSubSup>
                <m:e>
                  <m:r>
                    <m:t>F</m:t>
                  </m:r>
                </m:e>
                <m:sub>
                  <m:r>
                    <m:t>01</m:t>
                  </m:r>
                </m:sub>
                <m:sup>
                  <m:r>
                    <m:rPr>
                      <m:sty m:val="p"/>
                    </m:rPr>
                    <m:t>−</m:t>
                  </m:r>
                  <m:r>
                    <m:t>1</m:t>
                  </m:r>
                </m:sup>
              </m:sSubSup>
              <m:d>
                <m:dPr>
                  <m:begChr m:val="("/>
                  <m:endChr m:val=")"/>
                  <m:sepChr m:val=""/>
                  <m:grow/>
                </m:dPr>
                <m:e>
                  <m:sSub>
                    <m:e>
                      <m:r>
                        <m:t>d</m:t>
                      </m:r>
                    </m:e>
                    <m:sub>
                      <m:r>
                        <m:t>1</m:t>
                      </m:r>
                    </m:sub>
                  </m:sSub>
                  <m:r>
                    <m:rPr>
                      <m:sty m:val="p"/>
                    </m:rPr>
                    <m:t>/</m:t>
                  </m:r>
                  <m:sSub>
                    <m:e>
                      <m:r>
                        <m:t>d</m:t>
                      </m:r>
                    </m:e>
                    <m:sub>
                      <m:r>
                        <m:t>0</m:t>
                      </m:r>
                    </m:sub>
                  </m:sSub>
                </m:e>
              </m:d>
              <m:r>
                <m:rPr>
                  <m:sty m:val="p"/>
                </m:rPr>
                <m:t>=</m:t>
              </m:r>
              <m:sSubSup>
                <m:e>
                  <m:r>
                    <m:t>F</m:t>
                  </m:r>
                </m:e>
                <m:sub>
                  <m:r>
                    <m:t>12</m:t>
                  </m:r>
                </m:sub>
                <m:sup>
                  <m:r>
                    <m:rPr>
                      <m:sty m:val="p"/>
                    </m:rPr>
                    <m:t>−</m:t>
                  </m:r>
                  <m:r>
                    <m:t>1</m:t>
                  </m:r>
                </m:sup>
              </m:sSubSup>
              <m:d>
                <m:dPr>
                  <m:begChr m:val="("/>
                  <m:endChr m:val=")"/>
                  <m:sepChr m:val=""/>
                  <m:grow/>
                </m:dPr>
                <m:e>
                  <m:sSub>
                    <m:e>
                      <m:r>
                        <m:t>d</m:t>
                      </m:r>
                    </m:e>
                    <m:sub>
                      <m:r>
                        <m:t>2</m:t>
                      </m:r>
                    </m:sub>
                  </m:sSub>
                  <m:r>
                    <m:rPr>
                      <m:sty m:val="p"/>
                    </m:rPr>
                    <m:t>/</m:t>
                  </m:r>
                  <m:sSub>
                    <m:e>
                      <m:r>
                        <m:t>d</m:t>
                      </m:r>
                    </m:e>
                    <m:sub>
                      <m:r>
                        <m:t>1</m:t>
                      </m:r>
                    </m:sub>
                  </m:sSub>
                </m:e>
              </m:d>
              <m:r>
                <m:rPr>
                  <m:sty m:val="p"/>
                </m:rPr>
                <m:t>.</m:t>
              </m:r>
            </m:e>
          </m:borderBox>
        </m:oMath>
      </m:oMathPara>
    </w:p>
    <w:p>
      <w:pPr>
        <w:pStyle w:val="FirstParagraph"/>
      </w:pPr>
      <w:r>
        <w:rPr>
          <w:i/>
          <w:iCs/>
        </w:rPr>
        <w:t xml:space="preserve">(40)</w:t>
      </w:r>
    </w:p>
    <w:p>
      <w:pPr>
        <w:pStyle w:val="BodyText"/>
      </w:pPr>
      <w:r>
        <w:t xml:space="preserve">This is the irregular-grid generalization of the equal-spacing Hankel condition. It uses two</w:t>
      </w:r>
      <w:r>
        <w:t xml:space="preserve"> </w:t>
      </w:r>
      <m:oMath>
        <m:r>
          <m:t>F</m:t>
        </m:r>
        <m:d>
          <m:dPr>
            <m:begChr m:val="("/>
            <m:endChr m:val=")"/>
            <m:sepChr m:val=""/>
            <m:grow/>
          </m:dPr>
          <m:e>
            <m:r>
              <m:t>n</m:t>
            </m:r>
          </m:e>
        </m:d>
      </m:oMath>
      <w:r>
        <w:t xml:space="preserve"> </w:t>
      </w:r>
      <w:r>
        <w:t xml:space="preserve">equations that must share one</w:t>
      </w:r>
      <w:r>
        <w:t xml:space="preserve"> </w:t>
      </w:r>
      <m:oMath>
        <m:r>
          <m:t>n</m:t>
        </m:r>
      </m:oMath>
      <w:r>
        <w:t xml:space="preserve">, rather than forcing the data onto a logarithmically uniform grid.</w:t>
      </w:r>
    </w:p>
    <w:p>
      <w:pPr>
        <w:pStyle w:val="BodyText"/>
      </w:pPr>
      <w:r>
        <w:t xml:space="preserve">For noisy data it is numerically preferable to avoid explicit ratios when increments are small. Define</w:t>
      </w:r>
    </w:p>
    <w:p>
      <w:pPr>
        <w:pStyle w:val="BodyText"/>
      </w:pPr>
      <m:oMathPara>
        <m:oMathParaPr>
          <m:jc m:val="center"/>
        </m:oMathParaPr>
        <m:oMath>
          <m:r>
            <m:rPr>
              <m:sty m:val="b"/>
            </m:rPr>
            <m:t>g</m:t>
          </m:r>
          <m:d>
            <m:dPr>
              <m:begChr m:val="("/>
              <m:endChr m:val=")"/>
              <m:sepChr m:val=""/>
              <m:grow/>
            </m:dPr>
            <m:e>
              <m:r>
                <m:t>n</m:t>
              </m:r>
            </m:e>
          </m:d>
          <m:r>
            <m:rPr>
              <m:sty m:val="p"/>
            </m:rPr>
            <m:t>=</m:t>
          </m:r>
          <m:d>
            <m:dPr>
              <m:begChr m:val="("/>
              <m:endChr m:val=")"/>
              <m:sepChr m:val=""/>
              <m:grow/>
            </m:dPr>
            <m:e>
              <m:m>
                <m:mPr>
                  <m:baseJc m:val="center"/>
                  <m:plcHide m:val="on"/>
                  <m:mcs>
                    <m:mc>
                      <m:mcPr>
                        <m:mcJc m:val="center"/>
                        <m:count m:val="1"/>
                      </m:mcPr>
                    </m:mc>
                  </m:mcs>
                </m:mPr>
                <m:mr>
                  <m:e>
                    <m:sSub>
                      <m:e>
                        <m:r>
                          <m:t>d</m:t>
                        </m:r>
                      </m:e>
                      <m:sub>
                        <m:r>
                          <m:t>1</m:t>
                        </m:r>
                      </m:sub>
                    </m:sSub>
                    <m:r>
                      <m:rPr>
                        <m:sty m:val="p"/>
                      </m:rPr>
                      <m:t>−</m:t>
                    </m:r>
                    <m:sSub>
                      <m:e>
                        <m:r>
                          <m:t>F</m:t>
                        </m:r>
                      </m:e>
                      <m:sub>
                        <m:r>
                          <m:t>01</m:t>
                        </m:r>
                      </m:sub>
                    </m:sSub>
                    <m:d>
                      <m:dPr>
                        <m:begChr m:val="("/>
                        <m:endChr m:val=")"/>
                        <m:sepChr m:val=""/>
                        <m:grow/>
                      </m:dPr>
                      <m:e>
                        <m:r>
                          <m:t>n</m:t>
                        </m:r>
                      </m:e>
                    </m:d>
                    <m:sSub>
                      <m:e>
                        <m:r>
                          <m:t>d</m:t>
                        </m:r>
                      </m:e>
                      <m:sub>
                        <m:r>
                          <m:t>0</m:t>
                        </m:r>
                      </m:sub>
                    </m:sSub>
                  </m:e>
                </m:mr>
                <m:mr>
                  <m:e>
                    <m:sSub>
                      <m:e>
                        <m:r>
                          <m:t>d</m:t>
                        </m:r>
                      </m:e>
                      <m:sub>
                        <m:r>
                          <m:t>2</m:t>
                        </m:r>
                      </m:sub>
                    </m:sSub>
                    <m:r>
                      <m:rPr>
                        <m:sty m:val="p"/>
                      </m:rPr>
                      <m:t>−</m:t>
                    </m:r>
                    <m:sSub>
                      <m:e>
                        <m:r>
                          <m:t>F</m:t>
                        </m:r>
                      </m:e>
                      <m:sub>
                        <m:r>
                          <m:t>12</m:t>
                        </m:r>
                      </m:sub>
                    </m:sSub>
                    <m:d>
                      <m:dPr>
                        <m:begChr m:val="("/>
                        <m:endChr m:val=")"/>
                        <m:sepChr m:val=""/>
                        <m:grow/>
                      </m:dPr>
                      <m:e>
                        <m:r>
                          <m:t>n</m:t>
                        </m:r>
                      </m:e>
                    </m:d>
                    <m:sSub>
                      <m:e>
                        <m:r>
                          <m:t>d</m:t>
                        </m:r>
                      </m:e>
                      <m:sub>
                        <m:r>
                          <m:t>1</m:t>
                        </m:r>
                      </m:sub>
                    </m:sSub>
                  </m:e>
                </m:mr>
              </m:m>
            </m:e>
          </m:d>
          <m:r>
            <m:rPr>
              <m:sty m:val="p"/>
            </m:rPr>
            <m:t>.</m:t>
          </m:r>
        </m:oMath>
      </m:oMathPara>
    </w:p>
    <w:p>
      <w:pPr>
        <w:pStyle w:val="FirstParagraph"/>
      </w:pPr>
      <w:r>
        <w:rPr>
          <w:i/>
          <w:iCs/>
        </w:rPr>
        <w:t xml:space="preserve">(41)</w:t>
      </w:r>
    </w:p>
    <w:p>
      <w:pPr>
        <w:pStyle w:val="BodyText"/>
      </w:pPr>
      <w:r>
        <w:t xml:space="preserve">A covariance-aware four-point statistic minimizes</w:t>
      </w:r>
      <w:r>
        <w:t xml:space="preserve"> </w:t>
      </w:r>
      <m:oMath>
        <m:r>
          <m:rPr>
            <m:sty m:val="b"/>
          </m:rPr>
          <m:t>g</m:t>
        </m:r>
        <m:sSup>
          <m:e>
            <m:d>
              <m:dPr>
                <m:begChr m:val="("/>
                <m:endChr m:val=")"/>
                <m:sepChr m:val=""/>
                <m:grow/>
              </m:dPr>
              <m:e>
                <m:r>
                  <m:t>n</m:t>
                </m:r>
              </m:e>
            </m:d>
          </m:e>
          <m:sup>
            <m:r>
              <m:t>T</m:t>
            </m:r>
          </m:sup>
        </m:sSup>
        <m:sSub>
          <m:e>
            <m:r>
              <m:t>V</m:t>
            </m:r>
          </m:e>
          <m:sub>
            <m:r>
              <m:t>g</m:t>
            </m:r>
          </m:sub>
        </m:sSub>
        <m:sSup>
          <m:e>
            <m:d>
              <m:dPr>
                <m:begChr m:val="("/>
                <m:endChr m:val=")"/>
                <m:sepChr m:val=""/>
                <m:grow/>
              </m:dPr>
              <m:e>
                <m:r>
                  <m:t>n</m:t>
                </m:r>
              </m:e>
            </m:d>
          </m:e>
          <m:sup>
            <m:r>
              <m:rPr>
                <m:sty m:val="p"/>
              </m:rPr>
              <m:t>−</m:t>
            </m:r>
            <m:r>
              <m:t>1</m:t>
            </m:r>
          </m:sup>
        </m:sSup>
        <m:r>
          <m:rPr>
            <m:sty m:val="b"/>
          </m:rPr>
          <m:t>g</m:t>
        </m:r>
        <m:d>
          <m:dPr>
            <m:begChr m:val="("/>
            <m:endChr m:val=")"/>
            <m:sepChr m:val=""/>
            <m:grow/>
          </m:dPr>
          <m:e>
            <m:r>
              <m:t>n</m:t>
            </m:r>
          </m:e>
        </m:d>
      </m:oMath>
      <w:r>
        <w:t xml:space="preserve"> </w:t>
      </w:r>
      <w:r>
        <w:t xml:space="preserve">over the declared exponent range, with the same fit performed in simulations or posterior draws to obtain its reference distribution. One exponent is fitted to two overlapping triplet conditions, leaving one shape constraint.</w:t>
      </w:r>
    </w:p>
    <w:p>
      <w:pPr>
        <w:pStyle w:val="BodyText"/>
      </w:pPr>
      <w:r>
        <w:t xml:space="preserve">At equal spacing</w:t>
      </w:r>
      <w:r>
        <w:t xml:space="preserve"> </w:t>
      </w:r>
      <m:oMath>
        <m:sSub>
          <m:e>
            <m:r>
              <m:t>h</m:t>
            </m:r>
          </m:e>
          <m:sub>
            <m:r>
              <m:t>0</m:t>
            </m:r>
          </m:sub>
        </m:sSub>
        <m:r>
          <m:rPr>
            <m:sty m:val="p"/>
          </m:rPr>
          <m:t>=</m:t>
        </m:r>
        <m:sSub>
          <m:e>
            <m:r>
              <m:t>h</m:t>
            </m:r>
          </m:e>
          <m:sub>
            <m:r>
              <m:t>1</m:t>
            </m:r>
          </m:sub>
        </m:sSub>
        <m:r>
          <m:rPr>
            <m:sty m:val="p"/>
          </m:rPr>
          <m:t>=</m:t>
        </m:r>
        <m:sSub>
          <m:e>
            <m:r>
              <m:t>h</m:t>
            </m:r>
          </m:e>
          <m:sub>
            <m:r>
              <m:t>2</m:t>
            </m:r>
          </m:sub>
        </m:sSub>
      </m:oMath>
      <w:r>
        <w:t xml:space="preserve">, the two functions coincide and Eq. (40) reduces algebraically to</w:t>
      </w:r>
    </w:p>
    <w:p>
      <w:pPr>
        <w:pStyle w:val="BodyText"/>
      </w:pPr>
      <m:oMathPara>
        <m:oMathParaPr>
          <m:jc m:val="center"/>
        </m:oMathParaPr>
        <m:oMath>
          <m:borderBox>
            <m:e>
              <m:r>
                <m:rPr>
                  <m:sty m:val="p"/>
                  <m:scr m:val="script"/>
                </m:rPr>
                <m:t>H</m:t>
              </m:r>
              <m:r>
                <m:rPr>
                  <m:sty m:val="p"/>
                </m:rPr>
                <m:t>=</m:t>
              </m:r>
              <m:sSub>
                <m:e>
                  <m:r>
                    <m:t>d</m:t>
                  </m:r>
                </m:e>
                <m:sub>
                  <m:r>
                    <m:t>0</m:t>
                  </m:r>
                </m:sub>
              </m:sSub>
              <m:sSub>
                <m:e>
                  <m:r>
                    <m:t>d</m:t>
                  </m:r>
                </m:e>
                <m:sub>
                  <m:r>
                    <m:t>2</m:t>
                  </m:r>
                </m:sub>
              </m:sSub>
              <m:r>
                <m:rPr>
                  <m:sty m:val="p"/>
                </m:rPr>
                <m:t>−</m:t>
              </m:r>
              <m:sSubSup>
                <m:e>
                  <m:r>
                    <m:t>d</m:t>
                  </m:r>
                </m:e>
                <m:sub>
                  <m:r>
                    <m:t>1</m:t>
                  </m:r>
                </m:sub>
                <m:sup>
                  <m:r>
                    <m:t>2</m:t>
                  </m:r>
                </m:sup>
              </m:sSubSup>
              <m:r>
                <m:rPr>
                  <m:sty m:val="p"/>
                </m:rPr>
                <m:t>=</m:t>
              </m:r>
              <m:r>
                <m:t>0</m:t>
              </m:r>
              <m:r>
                <m:rPr>
                  <m:sty m:val="p"/>
                </m:rPr>
                <m:t>.</m:t>
              </m:r>
            </m:e>
          </m:borderBox>
        </m:oMath>
      </m:oMathPara>
    </w:p>
    <w:p>
      <w:pPr>
        <w:pStyle w:val="FirstParagraph"/>
      </w:pPr>
      <w:r>
        <w:rPr>
          <w:i/>
          <w:iCs/>
        </w:rPr>
        <w:t xml:space="preserve">(42)</w:t>
      </w:r>
    </w:p>
    <w:p>
      <w:pPr>
        <w:pStyle w:val="BodyText"/>
      </w:pPr>
      <w:r>
        <w:t xml:space="preserve">For two distinct powers on that grid,</w:t>
      </w:r>
    </w:p>
    <w:p>
      <w:pPr>
        <w:pStyle w:val="BodyText"/>
      </w:pPr>
      <m:oMathPara>
        <m:oMathParaPr>
          <m:jc m:val="center"/>
        </m:oMathParaPr>
        <m:oMath>
          <m:sSub>
            <m:e>
              <m:r>
                <m:t>Y</m:t>
              </m:r>
            </m:e>
            <m:sub>
              <m:r>
                <m:t>j</m:t>
              </m:r>
            </m:sub>
          </m:sSub>
          <m:r>
            <m:rPr>
              <m:sty m:val="p"/>
            </m:rPr>
            <m:t>=</m:t>
          </m:r>
          <m:r>
            <m:t>α</m:t>
          </m:r>
          <m:r>
            <m:rPr>
              <m:sty m:val="p"/>
            </m:rPr>
            <m:t>+</m:t>
          </m:r>
          <m:sSub>
            <m:e>
              <m:r>
                <m:t>B</m:t>
              </m:r>
            </m:e>
            <m:sub>
              <m:r>
                <m:t>1</m:t>
              </m:r>
            </m:sub>
          </m:sSub>
          <m:sSubSup>
            <m:e>
              <m:r>
                <m:t>λ</m:t>
              </m:r>
            </m:e>
            <m:sub>
              <m:r>
                <m:t>1</m:t>
              </m:r>
            </m:sub>
            <m:sup>
              <m:r>
                <m:t>j</m:t>
              </m:r>
            </m:sup>
          </m:sSubSup>
          <m:r>
            <m:rPr>
              <m:sty m:val="p"/>
            </m:rPr>
            <m:t>+</m:t>
          </m:r>
          <m:sSub>
            <m:e>
              <m:r>
                <m:t>B</m:t>
              </m:r>
            </m:e>
            <m:sub>
              <m:r>
                <m:t>2</m:t>
              </m:r>
            </m:sub>
          </m:sSub>
          <m:sSubSup>
            <m:e>
              <m:r>
                <m:t>λ</m:t>
              </m:r>
            </m:e>
            <m:sub>
              <m:r>
                <m:t>2</m:t>
              </m:r>
            </m:sub>
            <m:sup>
              <m:r>
                <m:t>j</m:t>
              </m:r>
            </m:sup>
          </m:sSubSup>
          <m:r>
            <m:rPr>
              <m:sty m:val="p"/>
            </m:rPr>
            <m:t>,</m:t>
          </m:r>
        </m:oMath>
      </m:oMathPara>
    </w:p>
    <w:p>
      <w:pPr>
        <w:pStyle w:val="FirstParagraph"/>
      </w:pPr>
      <w:r>
        <w:t xml:space="preserve">the departure is</w:t>
      </w:r>
    </w:p>
    <w:p>
      <w:pPr>
        <w:pStyle w:val="BodyText"/>
      </w:pPr>
      <m:oMathPara>
        <m:oMathParaPr>
          <m:jc m:val="center"/>
        </m:oMathParaPr>
        <m:oMath>
          <m:r>
            <m:rPr>
              <m:sty m:val="p"/>
              <m:scr m:val="script"/>
            </m:rPr>
            <m:t>H</m:t>
          </m:r>
          <m:r>
            <m:rPr>
              <m:sty m:val="p"/>
            </m:rPr>
            <m:t>=</m:t>
          </m:r>
          <m:sSub>
            <m:e>
              <m:r>
                <m:t>B</m:t>
              </m:r>
            </m:e>
            <m:sub>
              <m:r>
                <m:t>1</m:t>
              </m:r>
            </m:sub>
          </m:sSub>
          <m:sSub>
            <m:e>
              <m:r>
                <m:t>B</m:t>
              </m:r>
            </m:e>
            <m:sub>
              <m:r>
                <m:t>2</m:t>
              </m:r>
            </m:sub>
          </m:sSub>
          <m:d>
            <m:dPr>
              <m:begChr m:val="("/>
              <m:endChr m:val=")"/>
              <m:sepChr m:val=""/>
              <m:grow/>
            </m:dPr>
            <m:e>
              <m:sSub>
                <m:e>
                  <m:r>
                    <m:t>λ</m:t>
                  </m:r>
                </m:e>
                <m:sub>
                  <m:r>
                    <m:t>1</m:t>
                  </m:r>
                </m:sub>
              </m:sSub>
              <m:r>
                <m:rPr>
                  <m:sty m:val="p"/>
                </m:rPr>
                <m:t>−</m:t>
              </m:r>
              <m:r>
                <m:t>1</m:t>
              </m:r>
            </m:e>
          </m:d>
          <m:d>
            <m:dPr>
              <m:begChr m:val="("/>
              <m:endChr m:val=")"/>
              <m:sepChr m:val=""/>
              <m:grow/>
            </m:dPr>
            <m:e>
              <m:sSub>
                <m:e>
                  <m:r>
                    <m:t>λ</m:t>
                  </m:r>
                </m:e>
                <m:sub>
                  <m:r>
                    <m:t>2</m:t>
                  </m:r>
                </m:sub>
              </m:sSub>
              <m:r>
                <m:rPr>
                  <m:sty m:val="p"/>
                </m:rPr>
                <m:t>−</m:t>
              </m:r>
              <m:r>
                <m:t>1</m:t>
              </m:r>
            </m:e>
          </m:d>
          <m:sSup>
            <m:e>
              <m:d>
                <m:dPr>
                  <m:begChr m:val="("/>
                  <m:endChr m:val=")"/>
                  <m:sepChr m:val=""/>
                  <m:grow/>
                </m:dPr>
                <m:e>
                  <m:sSub>
                    <m:e>
                      <m:r>
                        <m:t>λ</m:t>
                      </m:r>
                    </m:e>
                    <m:sub>
                      <m:r>
                        <m:t>1</m:t>
                      </m:r>
                    </m:sub>
                  </m:sSub>
                  <m:r>
                    <m:rPr>
                      <m:sty m:val="p"/>
                    </m:rPr>
                    <m:t>−</m:t>
                  </m:r>
                  <m:sSub>
                    <m:e>
                      <m:r>
                        <m:t>λ</m:t>
                      </m:r>
                    </m:e>
                    <m:sub>
                      <m:r>
                        <m:t>2</m:t>
                      </m:r>
                    </m:sub>
                  </m:sSub>
                </m:e>
              </m:d>
            </m:e>
            <m:sup>
              <m:r>
                <m:t>2</m:t>
              </m:r>
            </m:sup>
          </m:sSup>
          <m:r>
            <m:rPr>
              <m:sty m:val="p"/>
            </m:rPr>
            <m:t>.</m:t>
          </m:r>
        </m:oMath>
      </m:oMathPara>
    </w:p>
    <w:p>
      <w:pPr>
        <w:pStyle w:val="FirstParagraph"/>
      </w:pPr>
      <w:r>
        <w:rPr>
          <w:i/>
          <w:iCs/>
        </w:rPr>
        <w:t xml:space="preserve">(44)</w:t>
      </w:r>
    </w:p>
    <w:p>
      <w:pPr>
        <w:pStyle w:val="BodyText"/>
      </w:pPr>
      <w:r>
        <w:t xml:space="preserve">The equal-grid determinant is therefore a compact special case; Eq. (40) is the form relevant to irregular cosmological bins.</w:t>
      </w:r>
    </w:p>
    <w:bookmarkEnd w:id="45"/>
    <w:bookmarkEnd w:id="46"/>
    <w:bookmarkStart w:id="54" w:name="Xb679605e9cf3583f4a4663e18353215cf82e880"/>
    <w:p>
      <w:pPr>
        <w:pStyle w:val="Heading1"/>
      </w:pPr>
      <w:r>
        <w:t xml:space="preserve">Correlated noisy data and calibration-aware tests</w:t>
      </w:r>
    </w:p>
    <w:bookmarkStart w:id="47" w:name="Xb6806797fc9a729eeab4a0189c273db3cdf9af3"/>
    <w:p>
      <w:pPr>
        <w:pStyle w:val="Heading2"/>
      </w:pPr>
      <w:r>
        <w:t xml:space="preserve">Linear contrasts for a specified exponent</w:t>
      </w:r>
    </w:p>
    <w:p>
      <w:pPr>
        <w:pStyle w:val="FirstParagraph"/>
      </w:pPr>
      <w:r>
        <w:t xml:space="preserve">Suppose</w:t>
      </w:r>
      <w:r>
        <w:t xml:space="preserve"> </w:t>
      </w:r>
      <m:oMath>
        <m:r>
          <m:rPr>
            <m:sty m:val="b"/>
          </m:rPr>
          <m:t>y</m:t>
        </m:r>
      </m:oMath>
      <w:r>
        <w:t xml:space="preserve"> </w:t>
      </w:r>
      <w:r>
        <w:t xml:space="preserve">contains</w:t>
      </w:r>
      <w:r>
        <w:t xml:space="preserve"> </w:t>
      </w:r>
      <m:oMath>
        <m:r>
          <m:t>m</m:t>
        </m:r>
      </m:oMath>
      <w:r>
        <w:t xml:space="preserve"> </w:t>
      </w:r>
      <w:r>
        <w:t xml:space="preserve">ratio estimates with known positive-definite sampling covariance</w:t>
      </w:r>
      <w:r>
        <w:t xml:space="preserve"> </w:t>
      </w:r>
      <m:oMath>
        <m:r>
          <m:t>Σ</m:t>
        </m:r>
      </m:oMath>
      <w:r>
        <w:t xml:space="preserve">. At trial exponent</w:t>
      </w:r>
      <w:r>
        <w:t xml:space="preserve"> </w:t>
      </w:r>
      <m:oMath>
        <m:r>
          <m:t>n</m:t>
        </m:r>
      </m:oMath>
      <w:r>
        <w:t xml:space="preserve">, let</w:t>
      </w:r>
      <w:r>
        <w:t xml:space="preserve"> </w:t>
      </w:r>
      <m:oMath>
        <m:sSub>
          <m:e>
            <m:r>
              <m:t>t</m:t>
            </m:r>
          </m:e>
          <m:sub>
            <m:r>
              <m:t>i</m:t>
            </m:r>
          </m:sub>
        </m:sSub>
        <m:r>
          <m:rPr>
            <m:sty m:val="p"/>
          </m:rPr>
          <m:t>=</m:t>
        </m:r>
        <m:sSubSup>
          <m:e>
            <m:r>
              <m:t>u</m:t>
            </m:r>
          </m:e>
          <m:sub>
            <m:r>
              <m:t>i</m:t>
            </m:r>
          </m:sub>
          <m:sup>
            <m:r>
              <m:rPr>
                <m:sty m:val="p"/>
              </m:rPr>
              <m:t>−</m:t>
            </m:r>
            <m:r>
              <m:t>n</m:t>
            </m:r>
          </m:sup>
        </m:sSubSup>
      </m:oMath>
      <w:r>
        <w:t xml:space="preserve">. A contrast involving consecutive samples is</w:t>
      </w:r>
    </w:p>
    <w:p>
      <w:pPr>
        <w:pStyle w:val="BodyText"/>
      </w:pPr>
      <m:oMathPara>
        <m:oMathParaPr>
          <m:jc m:val="center"/>
        </m:oMathParaPr>
        <m:oMath>
          <m:m>
            <m:mPr>
              <m:baseJc m:val="center"/>
              <m:plcHide m:val="on"/>
              <m:mcs>
                <m:mc>
                  <m:mcPr>
                    <m:mcJc m:val="right"/>
                    <m:count m:val="1"/>
                  </m:mcPr>
                </m:mc>
                <m:mc>
                  <m:mcPr>
                    <m:mcJc m:val="left"/>
                    <m:count m:val="1"/>
                  </m:mcPr>
                </m:mc>
              </m:mcs>
            </m:mPr>
            <m:mr>
              <m:e>
                <m:sSub>
                  <m:e>
                    <m:r>
                      <m:t>r</m:t>
                    </m:r>
                  </m:e>
                  <m:sub>
                    <m:r>
                      <m:t>i</m:t>
                    </m:r>
                  </m:sub>
                </m:sSub>
                <m:d>
                  <m:dPr>
                    <m:begChr m:val="("/>
                    <m:endChr m:val=")"/>
                    <m:sepChr m:val=""/>
                    <m:grow/>
                  </m:dPr>
                  <m:e>
                    <m:r>
                      <m:t>n</m:t>
                    </m:r>
                  </m:e>
                </m:d>
              </m:e>
              <m:e>
                <m:r>
                  <m:rPr>
                    <m:sty m:val="p"/>
                  </m:rPr>
                  <m:t>=</m:t>
                </m:r>
                <m:sSub>
                  <m:e>
                    <m:r>
                      <m:t>y</m:t>
                    </m:r>
                  </m:e>
                  <m:sub>
                    <m:r>
                      <m:t>i</m:t>
                    </m:r>
                    <m:r>
                      <m:rPr>
                        <m:sty m:val="p"/>
                      </m:rPr>
                      <m:t>+</m:t>
                    </m:r>
                    <m:r>
                      <m:t>2</m:t>
                    </m:r>
                  </m:sub>
                </m:sSub>
                <m:r>
                  <m:rPr>
                    <m:sty m:val="p"/>
                  </m:rPr>
                  <m:t>−</m:t>
                </m:r>
                <m:d>
                  <m:dPr>
                    <m:begChr m:val="("/>
                    <m:endChr m:val=")"/>
                    <m:sepChr m:val=""/>
                    <m:grow/>
                  </m:dPr>
                  <m:e>
                    <m:r>
                      <m:t>1</m:t>
                    </m:r>
                    <m:r>
                      <m:rPr>
                        <m:sty m:val="p"/>
                      </m:rPr>
                      <m:t>+</m:t>
                    </m:r>
                    <m:sSub>
                      <m:e>
                        <m:r>
                          <m:t>λ</m:t>
                        </m:r>
                      </m:e>
                      <m:sub>
                        <m:r>
                          <m:t>i</m:t>
                        </m:r>
                      </m:sub>
                    </m:sSub>
                  </m:e>
                </m:d>
                <m:sSub>
                  <m:e>
                    <m:r>
                      <m:t>y</m:t>
                    </m:r>
                  </m:e>
                  <m:sub>
                    <m:r>
                      <m:t>i</m:t>
                    </m:r>
                    <m:r>
                      <m:rPr>
                        <m:sty m:val="p"/>
                      </m:rPr>
                      <m:t>+</m:t>
                    </m:r>
                    <m:r>
                      <m:t>1</m:t>
                    </m:r>
                  </m:sub>
                </m:sSub>
                <m:r>
                  <m:rPr>
                    <m:sty m:val="p"/>
                  </m:rPr>
                  <m:t>+</m:t>
                </m:r>
                <m:sSub>
                  <m:e>
                    <m:r>
                      <m:t>λ</m:t>
                    </m:r>
                  </m:e>
                  <m:sub>
                    <m:r>
                      <m:t>i</m:t>
                    </m:r>
                  </m:sub>
                </m:sSub>
                <m:sSub>
                  <m:e>
                    <m:r>
                      <m:t>y</m:t>
                    </m:r>
                  </m:e>
                  <m:sub>
                    <m:r>
                      <m:t>i</m:t>
                    </m:r>
                  </m:sub>
                </m:sSub>
                <m:r>
                  <m:rPr>
                    <m:sty m:val="p"/>
                  </m:rPr>
                  <m:t>,</m:t>
                </m:r>
              </m:e>
            </m:mr>
            <m:mr>
              <m:e>
                <m:sSub>
                  <m:e>
                    <m:r>
                      <m:t>λ</m:t>
                    </m:r>
                  </m:e>
                  <m:sub>
                    <m:r>
                      <m:t>i</m:t>
                    </m:r>
                  </m:sub>
                </m:sSub>
                <m:d>
                  <m:dPr>
                    <m:begChr m:val="("/>
                    <m:endChr m:val=")"/>
                    <m:sepChr m:val=""/>
                    <m:grow/>
                  </m:dPr>
                  <m:e>
                    <m:r>
                      <m:t>n</m:t>
                    </m:r>
                  </m:e>
                </m:d>
              </m:e>
              <m:e>
                <m:r>
                  <m:rPr>
                    <m:sty m:val="p"/>
                  </m:rPr>
                  <m:t>=</m:t>
                </m:r>
                <m:f>
                  <m:fPr>
                    <m:type m:val="bar"/>
                  </m:fPr>
                  <m:num>
                    <m:sSub>
                      <m:e>
                        <m:r>
                          <m:t>t</m:t>
                        </m:r>
                      </m:e>
                      <m:sub>
                        <m:r>
                          <m:t>i</m:t>
                        </m:r>
                        <m:r>
                          <m:rPr>
                            <m:sty m:val="p"/>
                          </m:rPr>
                          <m:t>+</m:t>
                        </m:r>
                        <m:r>
                          <m:t>2</m:t>
                        </m:r>
                      </m:sub>
                    </m:sSub>
                    <m:r>
                      <m:rPr>
                        <m:sty m:val="p"/>
                      </m:rPr>
                      <m:t>−</m:t>
                    </m:r>
                    <m:sSub>
                      <m:e>
                        <m:r>
                          <m:t>t</m:t>
                        </m:r>
                      </m:e>
                      <m:sub>
                        <m:r>
                          <m:t>i</m:t>
                        </m:r>
                        <m:r>
                          <m:rPr>
                            <m:sty m:val="p"/>
                          </m:rPr>
                          <m:t>+</m:t>
                        </m:r>
                        <m:r>
                          <m:t>1</m:t>
                        </m:r>
                      </m:sub>
                    </m:sSub>
                  </m:num>
                  <m:den>
                    <m:sSub>
                      <m:e>
                        <m:r>
                          <m:t>t</m:t>
                        </m:r>
                      </m:e>
                      <m:sub>
                        <m:r>
                          <m:t>i</m:t>
                        </m:r>
                        <m:r>
                          <m:rPr>
                            <m:sty m:val="p"/>
                          </m:rPr>
                          <m:t>+</m:t>
                        </m:r>
                        <m:r>
                          <m:t>1</m:t>
                        </m:r>
                      </m:sub>
                    </m:sSub>
                    <m:r>
                      <m:rPr>
                        <m:sty m:val="p"/>
                      </m:rPr>
                      <m:t>−</m:t>
                    </m:r>
                    <m:sSub>
                      <m:e>
                        <m:r>
                          <m:t>t</m:t>
                        </m:r>
                      </m:e>
                      <m:sub>
                        <m:r>
                          <m:t>i</m:t>
                        </m:r>
                      </m:sub>
                    </m:sSub>
                  </m:den>
                </m:f>
                <m:r>
                  <m:rPr>
                    <m:sty m:val="p"/>
                  </m:rPr>
                  <m:t>.</m:t>
                </m:r>
              </m:e>
            </m:mr>
          </m:m>
        </m:oMath>
      </m:oMathPara>
    </w:p>
    <w:p>
      <w:pPr>
        <w:pStyle w:val="FirstParagraph"/>
      </w:pPr>
      <w:r>
        <w:rPr>
          <w:i/>
          <w:iCs/>
        </w:rPr>
        <w:t xml:space="preserve">(46)</w:t>
      </w:r>
    </w:p>
    <w:p>
      <w:pPr>
        <w:pStyle w:val="BodyText"/>
      </w:pPr>
      <w:r>
        <w:t xml:space="preserve">These expressions apply to irregular grids. They annihilate both the constant vector and</w:t>
      </w:r>
      <w:r>
        <w:t xml:space="preserve"> </w:t>
      </w:r>
      <m:oMath>
        <m:r>
          <m:rPr>
            <m:sty m:val="b"/>
          </m:rPr>
          <m:t>t</m:t>
        </m:r>
      </m:oMath>
      <w:r>
        <w:t xml:space="preserve">, and therefore remove both coefficients in Eq. (23). Let</w:t>
      </w:r>
      <w:r>
        <w:t xml:space="preserve"> </w:t>
      </w:r>
      <m:oMath>
        <m:sSub>
          <m:e>
            <m:r>
              <m:t>A</m:t>
            </m:r>
          </m:e>
          <m:sub>
            <m:r>
              <m:t>n</m:t>
            </m:r>
          </m:sub>
        </m:sSub>
      </m:oMath>
      <w:r>
        <w:t xml:space="preserve"> </w:t>
      </w:r>
      <w:r>
        <w:t xml:space="preserve">collect the</w:t>
      </w:r>
      <w:r>
        <w:t xml:space="preserve"> </w:t>
      </w:r>
      <m:oMath>
        <m:r>
          <m:t>m</m:t>
        </m:r>
        <m:r>
          <m:rPr>
            <m:sty m:val="p"/>
          </m:rPr>
          <m:t>−</m:t>
        </m:r>
        <m:r>
          <m:t>2</m:t>
        </m:r>
      </m:oMath>
      <w:r>
        <w:t xml:space="preserve"> </w:t>
      </w:r>
      <w:r>
        <w:t xml:space="preserve">consecutive contrasts. Its rows have full rank for distinct</w:t>
      </w:r>
      <w:r>
        <w:t xml:space="preserve"> </w:t>
      </w:r>
      <m:oMath>
        <m:sSub>
          <m:e>
            <m:r>
              <m:t>t</m:t>
            </m:r>
          </m:e>
          <m:sub>
            <m:r>
              <m:t>i</m:t>
            </m:r>
          </m:sub>
        </m:sSub>
      </m:oMath>
      <w:r>
        <w:t xml:space="preserve">, and</w:t>
      </w:r>
    </w:p>
    <w:p>
      <w:pPr>
        <w:pStyle w:val="BodyText"/>
      </w:pPr>
      <m:oMathPara>
        <m:oMathParaPr>
          <m:jc m:val="center"/>
        </m:oMathParaPr>
        <m:oMath>
          <m:r>
            <m:rPr>
              <m:sty m:val="b"/>
            </m:rPr>
            <m:t>r</m:t>
          </m:r>
          <m:r>
            <m:rPr>
              <m:sty m:val="p"/>
            </m:rPr>
            <m:t>=</m:t>
          </m:r>
          <m:sSub>
            <m:e>
              <m:r>
                <m:t>A</m:t>
              </m:r>
            </m:e>
            <m:sub>
              <m:r>
                <m:t>n</m:t>
              </m:r>
            </m:sub>
          </m:sSub>
          <m:r>
            <m:rPr>
              <m:sty m:val="b"/>
            </m:rPr>
            <m:t>y</m:t>
          </m:r>
          <m:r>
            <m:rPr>
              <m:sty m:val="p"/>
            </m:rPr>
            <m:t>,</m:t>
          </m:r>
          <m:r>
            <m:t>  </m:t>
          </m:r>
          <m:sSub>
            <m:e>
              <m:r>
                <m:t>V</m:t>
              </m:r>
            </m:e>
            <m:sub>
              <m:r>
                <m:t>r</m:t>
              </m:r>
            </m:sub>
          </m:sSub>
          <m:r>
            <m:rPr>
              <m:sty m:val="p"/>
            </m:rPr>
            <m:t>=</m:t>
          </m:r>
          <m:sSub>
            <m:e>
              <m:r>
                <m:t>A</m:t>
              </m:r>
            </m:e>
            <m:sub>
              <m:r>
                <m:t>n</m:t>
              </m:r>
            </m:sub>
          </m:sSub>
          <m:r>
            <m:t>Σ</m:t>
          </m:r>
          <m:sSubSup>
            <m:e>
              <m:r>
                <m:t>A</m:t>
              </m:r>
            </m:e>
            <m:sub>
              <m:r>
                <m:t>n</m:t>
              </m:r>
            </m:sub>
            <m:sup>
              <m:r>
                <m:t>T</m:t>
              </m:r>
            </m:sup>
          </m:sSubSup>
          <m:r>
            <m:rPr>
              <m:sty m:val="p"/>
            </m:rPr>
            <m:t>.</m:t>
          </m:r>
        </m:oMath>
      </m:oMathPara>
    </w:p>
    <w:p>
      <w:pPr>
        <w:pStyle w:val="FirstParagraph"/>
      </w:pPr>
      <w:r>
        <w:t xml:space="preserve">Overlapping triples share measurements, so even independent</w:t>
      </w:r>
      <w:r>
        <w:t xml:space="preserve"> </w:t>
      </w:r>
      <m:oMath>
        <m:sSub>
          <m:e>
            <m:r>
              <m:t>y</m:t>
            </m:r>
          </m:e>
          <m:sub>
            <m:r>
              <m:t>i</m:t>
            </m:r>
          </m:sub>
        </m:sSub>
      </m:oMath>
      <w:r>
        <w:t xml:space="preserve"> </w:t>
      </w:r>
      <w:r>
        <w:t xml:space="preserve">do not give independent</w:t>
      </w:r>
      <w:r>
        <w:t xml:space="preserve"> </w:t>
      </w:r>
      <m:oMath>
        <m:sSub>
          <m:e>
            <m:r>
              <m:t>r</m:t>
            </m:r>
          </m:e>
          <m:sub>
            <m:r>
              <m:t>i</m:t>
            </m:r>
          </m:sub>
        </m:sSub>
      </m:oMath>
      <w:r>
        <w:t xml:space="preserve">. The global statistic is</w:t>
      </w:r>
    </w:p>
    <w:p>
      <w:pPr>
        <w:pStyle w:val="BodyText"/>
      </w:pPr>
      <m:oMathPara>
        <m:oMathParaPr>
          <m:jc m:val="center"/>
        </m:oMathParaPr>
        <m:oMath>
          <m:borderBox>
            <m:e>
              <m:sSub>
                <m:e>
                  <m:r>
                    <m:t>T</m:t>
                  </m:r>
                </m:e>
                <m:sub>
                  <m:r>
                    <m:t>n</m:t>
                  </m:r>
                </m:sub>
              </m:sSub>
              <m:r>
                <m:rPr>
                  <m:sty m:val="p"/>
                </m:rPr>
                <m:t>=</m:t>
              </m:r>
              <m:sSup>
                <m:e>
                  <m:r>
                    <m:rPr>
                      <m:sty m:val="b"/>
                    </m:rPr>
                    <m:t>r</m:t>
                  </m:r>
                </m:e>
                <m:sup>
                  <m:r>
                    <m:t>T</m:t>
                  </m:r>
                </m:sup>
              </m:sSup>
              <m:sSubSup>
                <m:e>
                  <m:r>
                    <m:t>V</m:t>
                  </m:r>
                </m:e>
                <m:sub>
                  <m:r>
                    <m:t>r</m:t>
                  </m:r>
                </m:sub>
                <m:sup>
                  <m:r>
                    <m:rPr>
                      <m:sty m:val="p"/>
                    </m:rPr>
                    <m:t>−</m:t>
                  </m:r>
                  <m:r>
                    <m:t>1</m:t>
                  </m:r>
                </m:sup>
              </m:sSubSup>
              <m:r>
                <m:rPr>
                  <m:sty m:val="b"/>
                </m:rPr>
                <m:t>r</m:t>
              </m:r>
              <m:r>
                <m:rPr>
                  <m:sty m:val="p"/>
                </m:rPr>
                <m:t>.</m:t>
              </m:r>
            </m:e>
          </m:borderBox>
        </m:oMath>
      </m:oMathPara>
    </w:p>
    <w:p>
      <w:pPr>
        <w:pStyle w:val="FirstParagraph"/>
      </w:pPr>
      <w:r>
        <w:rPr>
          <w:i/>
          <w:iCs/>
        </w:rPr>
        <w:t xml:space="preserve">(48)</w:t>
      </w:r>
    </w:p>
    <w:p>
      <w:pPr>
        <w:pStyle w:val="BodyText"/>
      </w:pPr>
      <w:r>
        <w:t xml:space="preserve">For exactly Gaussian errors, known</w:t>
      </w:r>
      <w:r>
        <w:t xml:space="preserve"> </w:t>
      </w:r>
      <m:oMath>
        <m:r>
          <m:t>Σ</m:t>
        </m:r>
      </m:oMath>
      <w:r>
        <w:t xml:space="preserve">, and</w:t>
      </w:r>
      <w:r>
        <w:t xml:space="preserve"> </w:t>
      </w:r>
      <m:oMath>
        <m:r>
          <m:t>n</m:t>
        </m:r>
      </m:oMath>
      <w:r>
        <w:t xml:space="preserve"> </w:t>
      </w:r>
      <w:r>
        <w:t xml:space="preserve">specified independently of the tested data,</w:t>
      </w:r>
      <w:r>
        <w:t xml:space="preserve"> </w:t>
      </w:r>
      <m:oMath>
        <m:sSub>
          <m:e>
            <m:r>
              <m:t>T</m:t>
            </m:r>
          </m:e>
          <m:sub>
            <m:r>
              <m:t>n</m:t>
            </m:r>
          </m:sub>
        </m:sSub>
        <m:r>
          <m:rPr>
            <m:sty m:val="p"/>
          </m:rPr>
          <m:t>∼</m:t>
        </m:r>
        <m:sSubSup>
          <m:e>
            <m:r>
              <m:t>χ</m:t>
            </m:r>
          </m:e>
          <m:sub>
            <m:r>
              <m:t>m</m:t>
            </m:r>
            <m:r>
              <m:rPr>
                <m:sty m:val="p"/>
              </m:rPr>
              <m:t>−</m:t>
            </m:r>
            <m:r>
              <m:t>2</m:t>
            </m:r>
          </m:sub>
          <m:sup>
            <m:r>
              <m:t>2</m:t>
            </m:r>
          </m:sup>
        </m:sSubSup>
      </m:oMath>
      <w:r>
        <w:t xml:space="preserve"> </w:t>
      </w:r>
      <w:r>
        <w:t xml:space="preserve">under the single-power family. The unknown relative calibration is removed rather than set to one.</w:t>
      </w:r>
    </w:p>
    <w:p>
      <w:pPr>
        <w:pStyle w:val="BodyText"/>
      </w:pPr>
      <w:r>
        <w:t xml:space="preserve">This test is equivalent to a generalized least-squares residual. With</w:t>
      </w:r>
      <w:r>
        <w:t xml:space="preserve"> </w:t>
      </w:r>
      <m:oMath>
        <m:sSub>
          <m:e>
            <m:r>
              <m:t>X</m:t>
            </m:r>
          </m:e>
          <m:sub>
            <m:r>
              <m:t>n</m:t>
            </m:r>
          </m:sub>
        </m:sSub>
        <m:r>
          <m:rPr>
            <m:sty m:val="p"/>
          </m:rPr>
          <m:t>=</m:t>
        </m:r>
        <m:d>
          <m:dPr>
            <m:begChr m:val="["/>
            <m:endChr m:val="]"/>
            <m:sepChr m:val=""/>
            <m:grow/>
          </m:dPr>
          <m:e>
            <m:r>
              <m:rPr>
                <m:sty m:val="b"/>
              </m:rPr>
              <m:t>1</m:t>
            </m:r>
            <m:r>
              <m:rPr>
                <m:sty m:val="p"/>
              </m:rPr>
              <m:t>,</m:t>
            </m:r>
            <m:r>
              <m:rPr>
                <m:sty m:val="b"/>
              </m:rPr>
              <m:t>t</m:t>
            </m:r>
          </m:e>
        </m:d>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acc>
                      <m:accPr>
                        <m:chr m:val="̂"/>
                      </m:accPr>
                      <m:e>
                        <m:r>
                          <m:rPr>
                            <m:sty m:val="b"/>
                          </m:rPr>
                          <m:t>θ</m:t>
                        </m:r>
                      </m:e>
                    </m:acc>
                  </m:e>
                  <m:sub>
                    <m:r>
                      <m:t>n</m:t>
                    </m:r>
                  </m:sub>
                </m:sSub>
              </m:e>
              <m:e>
                <m:r>
                  <m:rPr>
                    <m:sty m:val="p"/>
                  </m:rPr>
                  <m:t>=</m:t>
                </m:r>
                <m:sSup>
                  <m:e>
                    <m:d>
                      <m:dPr>
                        <m:begChr m:val="("/>
                        <m:endChr m:val=")"/>
                        <m:sepChr m:val=""/>
                        <m:grow/>
                      </m:dPr>
                      <m:e>
                        <m:sSubSup>
                          <m:e>
                            <m:r>
                              <m:t>X</m:t>
                            </m:r>
                          </m:e>
                          <m:sub>
                            <m:r>
                              <m:t>n</m:t>
                            </m:r>
                          </m:sub>
                          <m:sup>
                            <m:r>
                              <m:t>T</m:t>
                            </m:r>
                          </m:sup>
                        </m:sSubSup>
                        <m:sSup>
                          <m:e>
                            <m:r>
                              <m:t>Σ</m:t>
                            </m:r>
                          </m:e>
                          <m:sup>
                            <m:r>
                              <m:rPr>
                                <m:sty m:val="p"/>
                              </m:rPr>
                              <m:t>−</m:t>
                            </m:r>
                            <m:r>
                              <m:t>1</m:t>
                            </m:r>
                          </m:sup>
                        </m:sSup>
                        <m:sSub>
                          <m:e>
                            <m:r>
                              <m:t>X</m:t>
                            </m:r>
                          </m:e>
                          <m:sub>
                            <m:r>
                              <m:t>n</m:t>
                            </m:r>
                          </m:sub>
                        </m:sSub>
                      </m:e>
                    </m:d>
                  </m:e>
                  <m:sup>
                    <m:r>
                      <m:rPr>
                        <m:sty m:val="p"/>
                      </m:rPr>
                      <m:t>−</m:t>
                    </m:r>
                    <m:r>
                      <m:t>1</m:t>
                    </m:r>
                  </m:sup>
                </m:sSup>
                <m:sSubSup>
                  <m:e>
                    <m:r>
                      <m:t>X</m:t>
                    </m:r>
                  </m:e>
                  <m:sub>
                    <m:r>
                      <m:t>n</m:t>
                    </m:r>
                  </m:sub>
                  <m:sup>
                    <m:r>
                      <m:t>T</m:t>
                    </m:r>
                  </m:sup>
                </m:sSubSup>
                <m:sSup>
                  <m:e>
                    <m:r>
                      <m:t>Σ</m:t>
                    </m:r>
                  </m:e>
                  <m:sup>
                    <m:r>
                      <m:rPr>
                        <m:sty m:val="p"/>
                      </m:rPr>
                      <m:t>−</m:t>
                    </m:r>
                    <m:r>
                      <m:t>1</m:t>
                    </m:r>
                  </m:sup>
                </m:sSup>
                <m:r>
                  <m:rPr>
                    <m:sty m:val="b"/>
                  </m:rPr>
                  <m:t>y</m:t>
                </m:r>
                <m:r>
                  <m:rPr>
                    <m:sty m:val="p"/>
                  </m:rPr>
                  <m:t>,</m:t>
                </m:r>
              </m:e>
            </m:mr>
            <m:mr>
              <m:e>
                <m:sSub>
                  <m:e>
                    <m:r>
                      <m:t>T</m:t>
                    </m:r>
                  </m:e>
                  <m:sub>
                    <m:r>
                      <m:t>n</m:t>
                    </m:r>
                  </m:sub>
                </m:sSub>
              </m:e>
              <m:e>
                <m:r>
                  <m:rPr>
                    <m:sty m:val="p"/>
                  </m:rPr>
                  <m:t>=</m:t>
                </m:r>
                <m:sSup>
                  <m:e>
                    <m:d>
                      <m:dPr>
                        <m:begChr m:val="("/>
                        <m:endChr m:val=")"/>
                        <m:sepChr m:val=""/>
                        <m:grow/>
                      </m:dPr>
                      <m:e>
                        <m:r>
                          <m:rPr>
                            <m:sty m:val="b"/>
                          </m:rPr>
                          <m:t>y</m:t>
                        </m:r>
                        <m:r>
                          <m:rPr>
                            <m:sty m:val="p"/>
                          </m:rPr>
                          <m:t>−</m:t>
                        </m:r>
                        <m:sSub>
                          <m:e>
                            <m:r>
                              <m:t>X</m:t>
                            </m:r>
                          </m:e>
                          <m:sub>
                            <m:r>
                              <m:t>n</m:t>
                            </m:r>
                          </m:sub>
                        </m:sSub>
                        <m:sSub>
                          <m:e>
                            <m:acc>
                              <m:accPr>
                                <m:chr m:val="̂"/>
                              </m:accPr>
                              <m:e>
                                <m:r>
                                  <m:rPr>
                                    <m:sty m:val="b"/>
                                  </m:rPr>
                                  <m:t>θ</m:t>
                                </m:r>
                              </m:e>
                            </m:acc>
                          </m:e>
                          <m:sub>
                            <m:r>
                              <m:t>n</m:t>
                            </m:r>
                          </m:sub>
                        </m:sSub>
                      </m:e>
                    </m:d>
                  </m:e>
                  <m:sup>
                    <m:r>
                      <m:t>T</m:t>
                    </m:r>
                  </m:sup>
                </m:sSup>
                <m:sSup>
                  <m:e>
                    <m:r>
                      <m:t>Σ</m:t>
                    </m:r>
                  </m:e>
                  <m:sup>
                    <m:r>
                      <m:rPr>
                        <m:sty m:val="p"/>
                      </m:rPr>
                      <m:t>−</m:t>
                    </m:r>
                    <m:r>
                      <m:t>1</m:t>
                    </m:r>
                  </m:sup>
                </m:sSup>
                <m:d>
                  <m:dPr>
                    <m:begChr m:val="("/>
                    <m:endChr m:val=")"/>
                    <m:sepChr m:val=""/>
                    <m:grow/>
                  </m:dPr>
                  <m:e>
                    <m:r>
                      <m:rPr>
                        <m:sty m:val="b"/>
                      </m:rPr>
                      <m:t>y</m:t>
                    </m:r>
                    <m:r>
                      <m:rPr>
                        <m:sty m:val="p"/>
                      </m:rPr>
                      <m:t>−</m:t>
                    </m:r>
                    <m:sSub>
                      <m:e>
                        <m:r>
                          <m:t>X</m:t>
                        </m:r>
                      </m:e>
                      <m:sub>
                        <m:r>
                          <m:t>n</m:t>
                        </m:r>
                      </m:sub>
                    </m:sSub>
                    <m:sSub>
                      <m:e>
                        <m:acc>
                          <m:accPr>
                            <m:chr m:val="̂"/>
                          </m:accPr>
                          <m:e>
                            <m:r>
                              <m:rPr>
                                <m:sty m:val="b"/>
                              </m:rPr>
                              <m:t>θ</m:t>
                            </m:r>
                          </m:e>
                        </m:acc>
                      </m:e>
                      <m:sub>
                        <m:r>
                          <m:t>n</m:t>
                        </m:r>
                      </m:sub>
                    </m:sSub>
                  </m:e>
                </m:d>
                <m:r>
                  <m:rPr>
                    <m:sty m:val="p"/>
                  </m:rPr>
                  <m:t>,</m:t>
                </m:r>
              </m:e>
            </m:mr>
          </m:m>
        </m:oMath>
      </m:oMathPara>
    </w:p>
    <w:p>
      <w:pPr>
        <w:pStyle w:val="FirstParagraph"/>
      </w:pPr>
      <w:r>
        <w:rPr>
          <w:i/>
          <w:iCs/>
        </w:rPr>
        <w:t xml:space="preserve">(50)</w:t>
      </w:r>
    </w:p>
    <w:p>
      <w:pPr>
        <w:pStyle w:val="BodyText"/>
      </w:pPr>
      <w:r>
        <w:t xml:space="preserve">where</w:t>
      </w:r>
      <w:r>
        <w:t xml:space="preserve"> </w:t>
      </w:r>
      <m:oMath>
        <m:r>
          <m:rPr>
            <m:sty m:val="b"/>
          </m:rPr>
          <m:t>θ</m:t>
        </m:r>
        <m:r>
          <m:rPr>
            <m:sty m:val="p"/>
          </m:rPr>
          <m:t>=</m:t>
        </m:r>
        <m:sSup>
          <m:e>
            <m:d>
              <m:dPr>
                <m:begChr m:val="("/>
                <m:endChr m:val=")"/>
                <m:sepChr m:val=""/>
                <m:grow/>
              </m:dPr>
              <m:e>
                <m:r>
                  <m:t>α</m:t>
                </m:r>
                <m:r>
                  <m:rPr>
                    <m:sty m:val="p"/>
                  </m:rPr>
                  <m:t>,</m:t>
                </m:r>
                <m:r>
                  <m:t>β</m:t>
                </m:r>
              </m:e>
            </m:d>
          </m:e>
          <m:sup>
            <m:r>
              <m:t>T</m:t>
            </m:r>
          </m:sup>
        </m:sSup>
      </m:oMath>
      <w:r>
        <w:t xml:space="preserve">. Appendix A proves the equivalence. No information is gained by counting the contrasts as additional data; they expose the same fit as directly interpretable consistency conditions.</w:t>
      </w:r>
    </w:p>
    <w:p>
      <w:pPr>
        <w:pStyle w:val="BodyText"/>
      </w:pPr>
      <w:r>
        <w:t xml:space="preserve">The coefficient covariance is</w:t>
      </w:r>
      <w:r>
        <w:t xml:space="preserve"> </w:t>
      </w:r>
      <m:oMath>
        <m:sSup>
          <m:e>
            <m:d>
              <m:dPr>
                <m:begChr m:val="("/>
                <m:endChr m:val=")"/>
                <m:sepChr m:val=""/>
                <m:grow/>
              </m:dPr>
              <m:e>
                <m:sSubSup>
                  <m:e>
                    <m:r>
                      <m:t>X</m:t>
                    </m:r>
                  </m:e>
                  <m:sub>
                    <m:r>
                      <m:t>n</m:t>
                    </m:r>
                  </m:sub>
                  <m:sup>
                    <m:r>
                      <m:t>T</m:t>
                    </m:r>
                  </m:sup>
                </m:sSubSup>
                <m:sSup>
                  <m:e>
                    <m:r>
                      <m:t>Σ</m:t>
                    </m:r>
                  </m:e>
                  <m:sup>
                    <m:r>
                      <m:rPr>
                        <m:sty m:val="p"/>
                      </m:rPr>
                      <m:t>−</m:t>
                    </m:r>
                    <m:r>
                      <m:t>1</m:t>
                    </m:r>
                  </m:sup>
                </m:sSup>
                <m:sSub>
                  <m:e>
                    <m:r>
                      <m:t>X</m:t>
                    </m:r>
                  </m:e>
                  <m:sub>
                    <m:r>
                      <m:t>n</m:t>
                    </m:r>
                  </m:sub>
                </m:sSub>
              </m:e>
            </m:d>
          </m:e>
          <m:sup>
            <m:r>
              <m:rPr>
                <m:sty m:val="p"/>
              </m:rPr>
              <m:t>−</m:t>
            </m:r>
            <m:r>
              <m:t>1</m:t>
            </m:r>
          </m:sup>
        </m:sSup>
      </m:oMath>
      <w:r>
        <w:t xml:space="preserve">. Away from</w:t>
      </w:r>
      <w:r>
        <w:t xml:space="preserve"> </w:t>
      </w:r>
      <m:oMath>
        <m:r>
          <m:t>α</m:t>
        </m:r>
        <m:r>
          <m:rPr>
            <m:sty m:val="p"/>
          </m:rPr>
          <m:t>+</m:t>
        </m:r>
        <m:r>
          <m:t>β</m:t>
        </m:r>
        <m:r>
          <m:rPr>
            <m:sty m:val="p"/>
          </m:rPr>
          <m:t>=</m:t>
        </m:r>
        <m:r>
          <m:t>0</m:t>
        </m:r>
      </m:oMath>
      <w:r>
        <w:t xml:space="preserve">, the leading uncertainty of</w:t>
      </w:r>
      <w:r>
        <w:t xml:space="preserve"> </w:t>
      </w:r>
      <m:oMath>
        <m:sSub>
          <m:e>
            <m:acc>
              <m:accPr>
                <m:chr m:val="̂"/>
              </m:accPr>
              <m:e>
                <m:r>
                  <m:t>Ξ</m:t>
                </m:r>
              </m:e>
            </m:acc>
          </m:e>
          <m:sub>
            <m:r>
              <m:t>0</m:t>
            </m:r>
          </m:sub>
        </m:sSub>
      </m:oMath>
      <w:r>
        <w:t xml:space="preserve"> </w:t>
      </w:r>
      <w:r>
        <w:t xml:space="preserve">follows with gradient</w:t>
      </w:r>
    </w:p>
    <w:p>
      <w:pPr>
        <w:pStyle w:val="BodyText"/>
      </w:pPr>
      <m:oMathPara>
        <m:oMathParaPr>
          <m:jc m:val="center"/>
        </m:oMathParaPr>
        <m:oMath>
          <m:r>
            <m:rPr>
              <m:sty m:val="b"/>
            </m:rPr>
            <m:t>g</m:t>
          </m:r>
          <m:r>
            <m:rPr>
              <m:sty m:val="p"/>
            </m:rPr>
            <m:t>=</m:t>
          </m:r>
          <m:f>
            <m:fPr>
              <m:type m:val="bar"/>
            </m:fPr>
            <m:num>
              <m:r>
                <m:t>1</m:t>
              </m:r>
            </m:num>
            <m:den>
              <m:sSup>
                <m:e>
                  <m:d>
                    <m:dPr>
                      <m:begChr m:val="("/>
                      <m:endChr m:val=")"/>
                      <m:sepChr m:val=""/>
                      <m:grow/>
                    </m:dPr>
                    <m:e>
                      <m:r>
                        <m:t>α</m:t>
                      </m:r>
                      <m:r>
                        <m:rPr>
                          <m:sty m:val="p"/>
                        </m:rPr>
                        <m:t>+</m:t>
                      </m:r>
                      <m:r>
                        <m:t>β</m:t>
                      </m:r>
                    </m:e>
                  </m:d>
                </m:e>
                <m:sup>
                  <m:r>
                    <m:t>2</m:t>
                  </m:r>
                </m:sup>
              </m:sSup>
            </m:den>
          </m:f>
          <m:sSup>
            <m:e>
              <m:d>
                <m:dPr>
                  <m:begChr m:val="("/>
                  <m:endChr m:val=")"/>
                  <m:sepChr m:val=""/>
                  <m:grow/>
                </m:dPr>
                <m:e>
                  <m:r>
                    <m:t>β</m:t>
                  </m:r>
                  <m:r>
                    <m:rPr>
                      <m:sty m:val="p"/>
                    </m:rPr>
                    <m:t>,</m:t>
                  </m:r>
                  <m:r>
                    <m:rPr>
                      <m:sty m:val="p"/>
                    </m:rPr>
                    <m:t>−</m:t>
                  </m:r>
                  <m:r>
                    <m:t>α</m:t>
                  </m:r>
                </m:e>
              </m:d>
            </m:e>
            <m:sup>
              <m:r>
                <m:t>T</m:t>
              </m:r>
            </m:sup>
          </m:sSup>
          <m:r>
            <m:rPr>
              <m:sty m:val="p"/>
            </m:rPr>
            <m:t>,</m:t>
          </m:r>
          <m:r>
            <m:t> </m:t>
          </m:r>
          <m:r>
            <m:rPr>
              <m:sty m:val="p"/>
            </m:rPr>
            <m:t>V</m:t>
          </m:r>
          <m:r>
            <m:rPr>
              <m:sty m:val="p"/>
            </m:rPr>
            <m:t>a</m:t>
          </m:r>
          <m:r>
            <m:rPr>
              <m:sty m:val="p"/>
            </m:rPr>
            <m:t>r</m:t>
          </m:r>
          <m:d>
            <m:dPr>
              <m:begChr m:val="("/>
              <m:endChr m:val=")"/>
              <m:sepChr m:val=""/>
              <m:grow/>
            </m:dPr>
            <m:e>
              <m:sSub>
                <m:e>
                  <m:acc>
                    <m:accPr>
                      <m:chr m:val="̂"/>
                    </m:accPr>
                    <m:e>
                      <m:r>
                        <m:t>Ξ</m:t>
                      </m:r>
                    </m:e>
                  </m:acc>
                </m:e>
                <m:sub>
                  <m:r>
                    <m:t>0</m:t>
                  </m:r>
                </m:sub>
              </m:sSub>
            </m:e>
          </m:d>
          <m:r>
            <m:rPr>
              <m:sty m:val="p"/>
            </m:rPr>
            <m:t>≃</m:t>
          </m:r>
          <m:sSup>
            <m:e>
              <m:r>
                <m:rPr>
                  <m:sty m:val="b"/>
                </m:rPr>
                <m:t>g</m:t>
              </m:r>
            </m:e>
            <m:sup>
              <m:r>
                <m:t>T</m:t>
              </m:r>
            </m:sup>
          </m:sSup>
          <m:r>
            <m:rPr>
              <m:sty m:val="p"/>
            </m:rPr>
            <m:t>C</m:t>
          </m:r>
          <m:r>
            <m:rPr>
              <m:sty m:val="p"/>
            </m:rPr>
            <m:t>o</m:t>
          </m:r>
          <m:r>
            <m:rPr>
              <m:sty m:val="p"/>
            </m:rPr>
            <m:t>v</m:t>
          </m:r>
          <m:d>
            <m:dPr>
              <m:begChr m:val="("/>
              <m:endChr m:val=")"/>
              <m:sepChr m:val=""/>
              <m:grow/>
            </m:dPr>
            <m:e>
              <m:acc>
                <m:accPr>
                  <m:chr m:val="̂"/>
                </m:accPr>
                <m:e>
                  <m:r>
                    <m:rPr>
                      <m:sty m:val="b"/>
                    </m:rPr>
                    <m:t>θ</m:t>
                  </m:r>
                </m:e>
              </m:acc>
            </m:e>
          </m:d>
          <m:r>
            <m:rPr>
              <m:sty m:val="b"/>
            </m:rPr>
            <m:t>g</m:t>
          </m:r>
          <m:r>
            <m:rPr>
              <m:sty m:val="p"/>
            </m:rPr>
            <m:t>.</m:t>
          </m:r>
        </m:oMath>
      </m:oMathPara>
    </w:p>
    <w:p>
      <w:pPr>
        <w:pStyle w:val="FirstParagraph"/>
      </w:pPr>
      <w:r>
        <w:t xml:space="preserve">Physical constraints</w:t>
      </w:r>
      <w:r>
        <w:t xml:space="preserve"> </w:t>
      </w:r>
      <m:oMath>
        <m:r>
          <m:t>C</m:t>
        </m:r>
        <m:r>
          <m:rPr>
            <m:sty m:val="p"/>
          </m:rPr>
          <m:t>&gt;</m:t>
        </m:r>
        <m:r>
          <m:t>0</m:t>
        </m:r>
      </m:oMath>
      <w:r>
        <w:t xml:space="preserve"> </w:t>
      </w:r>
      <w:r>
        <w:t xml:space="preserve">and</w:t>
      </w:r>
      <w:r>
        <w:t xml:space="preserve"> </w:t>
      </w:r>
      <m:oMath>
        <m:sSub>
          <m:e>
            <m:r>
              <m:t>Ξ</m:t>
            </m:r>
          </m:e>
          <m:sub>
            <m:r>
              <m:t>0</m:t>
            </m:r>
          </m:sub>
        </m:sSub>
        <m:r>
          <m:rPr>
            <m:sty m:val="p"/>
          </m:rPr>
          <m:t>&gt;</m:t>
        </m:r>
        <m:r>
          <m:t>0</m:t>
        </m:r>
      </m:oMath>
      <w:r>
        <w:t xml:space="preserve"> </w:t>
      </w:r>
      <w:r>
        <w:t xml:space="preserve">should be imposed when interpreting estimates. The exact chi-square statement above uses the unconstrained linear fit; active parameter boundaries require their own calibration.</w:t>
      </w:r>
    </w:p>
    <w:bookmarkEnd w:id="47"/>
    <w:bookmarkStart w:id="48" w:name="unknown-exponent-and-singular-limits"/>
    <w:p>
      <w:pPr>
        <w:pStyle w:val="Heading2"/>
      </w:pPr>
      <w:r>
        <w:t xml:space="preserve">Unknown exponent and singular limits</w:t>
      </w:r>
    </w:p>
    <w:p>
      <w:pPr>
        <w:pStyle w:val="FirstParagraph"/>
      </w:pPr>
      <w:r>
        <w:t xml:space="preserve">When</w:t>
      </w:r>
      <w:r>
        <w:t xml:space="preserve"> </w:t>
      </w:r>
      <m:oMath>
        <m:r>
          <m:t>n</m:t>
        </m:r>
      </m:oMath>
      <w:r>
        <w:t xml:space="preserve"> </w:t>
      </w:r>
      <w:r>
        <w:t xml:space="preserve">is not fixed, minimize</w:t>
      </w:r>
      <w:r>
        <w:t xml:space="preserve"> </w:t>
      </w:r>
      <m:oMath>
        <m:sSub>
          <m:e>
            <m:r>
              <m:t>T</m:t>
            </m:r>
          </m:e>
          <m:sub>
            <m:r>
              <m:t>n</m:t>
            </m:r>
          </m:sub>
        </m:sSub>
      </m:oMath>
      <w:r>
        <w:t xml:space="preserve"> </w:t>
      </w:r>
      <w:r>
        <w:t xml:space="preserve">over a stated interval of positive exponents. The linear coefficients are solved at each trial; only one variable requires nonlinear optimization. This is a variable-projection problem [17].</w:t>
      </w:r>
    </w:p>
    <w:p>
      <w:pPr>
        <w:pStyle w:val="BodyText"/>
      </w:pPr>
      <w:r>
        <w:t xml:space="preserve">At</w:t>
      </w:r>
      <w:r>
        <w:t xml:space="preserve"> </w:t>
      </w:r>
      <m:oMath>
        <m:sSub>
          <m:e>
            <m:r>
              <m:t>Ξ</m:t>
            </m:r>
          </m:e>
          <m:sub>
            <m:r>
              <m:t>0</m:t>
            </m:r>
          </m:sub>
        </m:sSub>
        <m:r>
          <m:rPr>
            <m:sty m:val="p"/>
          </m:rPr>
          <m:t>=</m:t>
        </m:r>
        <m:r>
          <m:t>1</m:t>
        </m:r>
      </m:oMath>
      <w:r>
        <w:t xml:space="preserve">, the coefficient</w:t>
      </w:r>
      <w:r>
        <w:t xml:space="preserve"> </w:t>
      </w:r>
      <m:oMath>
        <m:r>
          <m:t>β</m:t>
        </m:r>
      </m:oMath>
      <w:r>
        <w:t xml:space="preserve"> </w:t>
      </w:r>
      <w:r>
        <w:t xml:space="preserve">vanishes and</w:t>
      </w:r>
      <w:r>
        <w:t xml:space="preserve"> </w:t>
      </w:r>
      <m:oMath>
        <m:r>
          <m:t>n</m:t>
        </m:r>
      </m:oMath>
      <w:r>
        <w:t xml:space="preserve"> </w:t>
      </w:r>
      <w:r>
        <w:t xml:space="preserve">is unidentifiable. Near this limit, assigning a universal</w:t>
      </w:r>
      <w:r>
        <w:t xml:space="preserve"> </w:t>
      </w:r>
      <m:oMath>
        <m:sSubSup>
          <m:e>
            <m:r>
              <m:t>χ</m:t>
            </m:r>
          </m:e>
          <m:sub>
            <m:r>
              <m:t>m</m:t>
            </m:r>
            <m:r>
              <m:rPr>
                <m:sty m:val="p"/>
              </m:rPr>
              <m:t>−</m:t>
            </m:r>
            <m:r>
              <m:t>3</m:t>
            </m:r>
          </m:sub>
          <m:sup>
            <m:r>
              <m:t>2</m:t>
            </m:r>
          </m:sup>
        </m:sSubSup>
      </m:oMath>
      <w:r>
        <w:t xml:space="preserve"> </w:t>
      </w:r>
      <w:r>
        <w:t xml:space="preserve">distribution to the optimized statistic is not justified. The exponent range, constraints, ratio-estimation procedure, and selection effects should be reproduced in a parametric bootstrap or posterior-predictive calculation. The synthetic profile test below is explicitly calibrated at one nondegenerate fiducial point; it is not advertised as a parameter-uniform significance rule.</w:t>
      </w:r>
    </w:p>
    <w:p>
      <w:pPr>
        <w:pStyle w:val="BodyText"/>
      </w:pPr>
      <w:r>
        <w:t xml:space="preserve">Very small</w:t>
      </w:r>
      <w:r>
        <w:t xml:space="preserve"> </w:t>
      </w:r>
      <m:oMath>
        <m:r>
          <m:t>n</m:t>
        </m:r>
      </m:oMath>
      <w:r>
        <w:t xml:space="preserve"> </w:t>
      </w:r>
      <w:r>
        <w:t xml:space="preserve">also makes the constant and exponential columns nearly collinear. Very high-redshift data can constrain</w:t>
      </w:r>
      <w:r>
        <w:t xml:space="preserve"> </w:t>
      </w:r>
      <m:oMath>
        <m:r>
          <m:t>α</m:t>
        </m:r>
      </m:oMath>
      <w:r>
        <w:t xml:space="preserve"> </w:t>
      </w:r>
      <w:r>
        <w:t xml:space="preserve">while carrying little information about</w:t>
      </w:r>
      <w:r>
        <w:t xml:space="preserve"> </w:t>
      </w:r>
      <m:oMath>
        <m:r>
          <m:t>β</m:t>
        </m:r>
      </m:oMath>
      <w:r>
        <w:t xml:space="preserve"> </w:t>
      </w:r>
      <w:r>
        <w:t xml:space="preserve">or</w:t>
      </w:r>
      <w:r>
        <w:t xml:space="preserve"> </w:t>
      </w:r>
      <m:oMath>
        <m:r>
          <m:t>n</m:t>
        </m:r>
      </m:oMath>
      <w:r>
        <w:t xml:space="preserve">. Combining a low-redshift anchor with measurements over the transition is therefore more useful for separation than obtaining only a dense set of nearly saturated points.</w:t>
      </w:r>
    </w:p>
    <w:bookmarkEnd w:id="48"/>
    <w:bookmarkStart w:id="49" w:name="Xd837e70e15876fb1f09231da097606ec253e18d"/>
    <w:p>
      <w:pPr>
        <w:pStyle w:val="Heading2"/>
      </w:pPr>
      <w:r>
        <w:t xml:space="preserve">Confidence sets for the normalized constant</w:t>
      </w:r>
    </w:p>
    <w:p>
      <w:pPr>
        <w:pStyle w:val="FirstParagraph"/>
      </w:pPr>
      <w:r>
        <w:t xml:space="preserve">The transformation from</w:t>
      </w:r>
      <w:r>
        <w:t xml:space="preserve"> </w:t>
      </w:r>
      <m:oMath>
        <m:d>
          <m:dPr>
            <m:begChr m:val="("/>
            <m:endChr m:val=")"/>
            <m:sepChr m:val=""/>
            <m:grow/>
          </m:dPr>
          <m:e>
            <m:r>
              <m:t>α</m:t>
            </m:r>
            <m:r>
              <m:rPr>
                <m:sty m:val="p"/>
              </m:rPr>
              <m:t>,</m:t>
            </m:r>
            <m:r>
              <m:t>β</m:t>
            </m:r>
          </m:e>
        </m:d>
      </m:oMath>
      <w:r>
        <w:t xml:space="preserve"> </w:t>
      </w:r>
      <w:r>
        <w:t xml:space="preserve">to</w:t>
      </w:r>
      <w:r>
        <w:t xml:space="preserve"> </w:t>
      </w:r>
      <m:oMath>
        <m:sSub>
          <m:e>
            <m:r>
              <m:t>Ξ</m:t>
            </m:r>
          </m:e>
          <m:sub>
            <m:r>
              <m:t>0</m:t>
            </m:r>
          </m:sub>
        </m:sSub>
      </m:oMath>
      <w:r>
        <w:t xml:space="preserve"> </w:t>
      </w:r>
      <w:r>
        <w:t xml:space="preserve">is nonlinear, so the local variance formula need not describe a poorly determined normalization. At a specified exponent,</w:t>
      </w:r>
      <w:r>
        <w:t xml:space="preserve"> </w:t>
      </w:r>
      <m:oMath>
        <m:d>
          <m:dPr>
            <m:begChr m:val="("/>
            <m:endChr m:val=")"/>
            <m:sepChr m:val=""/>
            <m:grow/>
          </m:dPr>
          <m:e>
            <m:acc>
              <m:accPr>
                <m:chr m:val="̂"/>
              </m:accPr>
              <m:e>
                <m:r>
                  <m:t>α</m:t>
                </m:r>
              </m:e>
            </m:acc>
            <m:r>
              <m:rPr>
                <m:sty m:val="p"/>
              </m:rPr>
              <m:t>,</m:t>
            </m:r>
            <m:acc>
              <m:accPr>
                <m:chr m:val="̂"/>
              </m:accPr>
              <m:e>
                <m:r>
                  <m:t>C</m:t>
                </m:r>
              </m:e>
            </m:acc>
          </m:e>
        </m:d>
      </m:oMath>
      <w:r>
        <w:t xml:space="preserve"> </w:t>
      </w:r>
      <w:r>
        <w:t xml:space="preserve">is jointly Gaussian with known covariance. Write</w:t>
      </w:r>
    </w:p>
    <w:p>
      <w:pPr>
        <w:pStyle w:val="BodyText"/>
      </w:pPr>
      <m:oMathPara>
        <m:oMathParaPr>
          <m:jc m:val="center"/>
        </m:oMathParaPr>
        <m:oMath>
          <m:sSub>
            <m:e>
              <m:r>
                <m:t>v</m:t>
              </m:r>
            </m:e>
            <m:sub>
              <m:r>
                <m:t>α</m:t>
              </m:r>
              <m:r>
                <m:t>α</m:t>
              </m:r>
            </m:sub>
          </m:sSub>
          <m:r>
            <m:rPr>
              <m:sty m:val="p"/>
            </m:rPr>
            <m:t>=</m:t>
          </m:r>
          <m:sSub>
            <m:e>
              <m:r>
                <m:t>V</m:t>
              </m:r>
            </m:e>
            <m:sub>
              <m:r>
                <m:t>00</m:t>
              </m:r>
            </m:sub>
          </m:sSub>
          <m:r>
            <m:rPr>
              <m:sty m:val="p"/>
            </m:rPr>
            <m:t>,</m:t>
          </m:r>
          <m:r>
            <m:t> </m:t>
          </m:r>
          <m:sSub>
            <m:e>
              <m:r>
                <m:t>v</m:t>
              </m:r>
            </m:e>
            <m:sub>
              <m:r>
                <m:t>C</m:t>
              </m:r>
              <m:r>
                <m:t>C</m:t>
              </m:r>
            </m:sub>
          </m:sSub>
          <m:r>
            <m:rPr>
              <m:sty m:val="p"/>
            </m:rPr>
            <m:t>=</m:t>
          </m:r>
          <m:sSub>
            <m:e>
              <m:r>
                <m:t>V</m:t>
              </m:r>
            </m:e>
            <m:sub>
              <m:r>
                <m:t>00</m:t>
              </m:r>
            </m:sub>
          </m:sSub>
          <m:r>
            <m:rPr>
              <m:sty m:val="p"/>
            </m:rPr>
            <m:t>+</m:t>
          </m:r>
          <m:r>
            <m:t>2</m:t>
          </m:r>
          <m:sSub>
            <m:e>
              <m:r>
                <m:t>V</m:t>
              </m:r>
            </m:e>
            <m:sub>
              <m:r>
                <m:t>01</m:t>
              </m:r>
            </m:sub>
          </m:sSub>
          <m:r>
            <m:rPr>
              <m:sty m:val="p"/>
            </m:rPr>
            <m:t>+</m:t>
          </m:r>
          <m:sSub>
            <m:e>
              <m:r>
                <m:t>V</m:t>
              </m:r>
            </m:e>
            <m:sub>
              <m:r>
                <m:t>11</m:t>
              </m:r>
            </m:sub>
          </m:sSub>
          <m:r>
            <m:rPr>
              <m:sty m:val="p"/>
            </m:rPr>
            <m:t>,</m:t>
          </m:r>
          <m:r>
            <m:t> </m:t>
          </m:r>
          <m:sSub>
            <m:e>
              <m:r>
                <m:t>v</m:t>
              </m:r>
            </m:e>
            <m:sub>
              <m:r>
                <m:t>α</m:t>
              </m:r>
              <m:r>
                <m:t>C</m:t>
              </m:r>
            </m:sub>
          </m:sSub>
          <m:r>
            <m:rPr>
              <m:sty m:val="p"/>
            </m:rPr>
            <m:t>=</m:t>
          </m:r>
          <m:sSub>
            <m:e>
              <m:r>
                <m:t>V</m:t>
              </m:r>
            </m:e>
            <m:sub>
              <m:r>
                <m:t>00</m:t>
              </m:r>
            </m:sub>
          </m:sSub>
          <m:r>
            <m:rPr>
              <m:sty m:val="p"/>
            </m:rPr>
            <m:t>+</m:t>
          </m:r>
          <m:sSub>
            <m:e>
              <m:r>
                <m:t>V</m:t>
              </m:r>
            </m:e>
            <m:sub>
              <m:r>
                <m:t>01</m:t>
              </m:r>
            </m:sub>
          </m:sSub>
          <m:r>
            <m:rPr>
              <m:sty m:val="p"/>
            </m:rPr>
            <m:t>,</m:t>
          </m:r>
        </m:oMath>
      </m:oMathPara>
    </w:p>
    <w:p>
      <w:pPr>
        <w:pStyle w:val="FirstParagraph"/>
      </w:pPr>
      <w:r>
        <w:t xml:space="preserve">where</w:t>
      </w:r>
      <w:r>
        <w:t xml:space="preserve"> </w:t>
      </w:r>
      <m:oMath>
        <m:r>
          <m:t>V</m:t>
        </m:r>
        <m:r>
          <m:rPr>
            <m:sty m:val="p"/>
          </m:rPr>
          <m:t>=</m:t>
        </m:r>
        <m:r>
          <m:rPr>
            <m:sty m:val="p"/>
          </m:rPr>
          <m:t>C</m:t>
        </m:r>
        <m:r>
          <m:rPr>
            <m:sty m:val="p"/>
          </m:rPr>
          <m:t>o</m:t>
        </m:r>
        <m:r>
          <m:rPr>
            <m:sty m:val="p"/>
          </m:rPr>
          <m:t>v</m:t>
        </m:r>
        <m:d>
          <m:dPr>
            <m:begChr m:val="("/>
            <m:endChr m:val=")"/>
            <m:sepChr m:val=""/>
            <m:grow/>
          </m:dPr>
          <m:e>
            <m:acc>
              <m:accPr>
                <m:chr m:val="̂"/>
              </m:accPr>
              <m:e>
                <m:r>
                  <m:rPr>
                    <m:sty m:val="b"/>
                  </m:rPr>
                  <m:t>θ</m:t>
                </m:r>
              </m:e>
            </m:acc>
          </m:e>
        </m:d>
      </m:oMath>
      <w:r>
        <w:t xml:space="preserve">. A Fieller confidence set [26] for a trial normalized constant</w:t>
      </w:r>
      <w:r>
        <w:t xml:space="preserve"> </w:t>
      </w:r>
      <m:oMath>
        <m:r>
          <m:t>x</m:t>
        </m:r>
      </m:oMath>
      <w:r>
        <w:t xml:space="preserve"> </w:t>
      </w:r>
      <w:r>
        <w:t xml:space="preserve">is</w:t>
      </w:r>
    </w:p>
    <w:p>
      <w:pPr>
        <w:pStyle w:val="BodyText"/>
      </w:pPr>
      <m:oMathPara>
        <m:oMathParaPr>
          <m:jc m:val="center"/>
        </m:oMathParaPr>
        <m:oMath>
          <m:sSup>
            <m:e>
              <m:d>
                <m:dPr>
                  <m:begChr m:val="("/>
                  <m:endChr m:val=")"/>
                  <m:sepChr m:val=""/>
                  <m:grow/>
                </m:dPr>
                <m:e>
                  <m:acc>
                    <m:accPr>
                      <m:chr m:val="̂"/>
                    </m:accPr>
                    <m:e>
                      <m:r>
                        <m:t>α</m:t>
                      </m:r>
                    </m:e>
                  </m:acc>
                  <m:r>
                    <m:rPr>
                      <m:sty m:val="p"/>
                    </m:rPr>
                    <m:t>−</m:t>
                  </m:r>
                  <m:r>
                    <m:t>x</m:t>
                  </m:r>
                  <m:acc>
                    <m:accPr>
                      <m:chr m:val="̂"/>
                    </m:accPr>
                    <m:e>
                      <m:r>
                        <m:t>C</m:t>
                      </m:r>
                    </m:e>
                  </m:acc>
                </m:e>
              </m:d>
            </m:e>
            <m:sup>
              <m:r>
                <m:t>2</m:t>
              </m:r>
            </m:sup>
          </m:sSup>
          <m:r>
            <m:rPr>
              <m:sty m:val="p"/>
            </m:rPr>
            <m:t>≤</m:t>
          </m:r>
          <m:sSubSup>
            <m:e>
              <m:r>
                <m:t>k</m:t>
              </m:r>
            </m:e>
            <m:sub>
              <m:r>
                <m:t>γ</m:t>
              </m:r>
            </m:sub>
            <m:sup>
              <m:r>
                <m:t>2</m:t>
              </m:r>
            </m:sup>
          </m:sSubSup>
          <m:d>
            <m:dPr>
              <m:begChr m:val="("/>
              <m:endChr m:val=")"/>
              <m:sepChr m:val=""/>
              <m:grow/>
            </m:dPr>
            <m:e>
              <m:sSub>
                <m:e>
                  <m:r>
                    <m:t>v</m:t>
                  </m:r>
                </m:e>
                <m:sub>
                  <m:r>
                    <m:t>α</m:t>
                  </m:r>
                  <m:r>
                    <m:t>α</m:t>
                  </m:r>
                </m:sub>
              </m:sSub>
              <m:r>
                <m:rPr>
                  <m:sty m:val="p"/>
                </m:rPr>
                <m:t>−</m:t>
              </m:r>
              <m:r>
                <m:t>2</m:t>
              </m:r>
              <m:r>
                <m:t>x</m:t>
              </m:r>
              <m:sSub>
                <m:e>
                  <m:r>
                    <m:t>v</m:t>
                  </m:r>
                </m:e>
                <m:sub>
                  <m:r>
                    <m:t>α</m:t>
                  </m:r>
                  <m:r>
                    <m:t>C</m:t>
                  </m:r>
                </m:sub>
              </m:sSub>
              <m:r>
                <m:rPr>
                  <m:sty m:val="p"/>
                </m:rPr>
                <m:t>+</m:t>
              </m:r>
              <m:sSup>
                <m:e>
                  <m:r>
                    <m:t>x</m:t>
                  </m:r>
                </m:e>
                <m:sup>
                  <m:r>
                    <m:t>2</m:t>
                  </m:r>
                </m:sup>
              </m:sSup>
              <m:sSub>
                <m:e>
                  <m:r>
                    <m:t>v</m:t>
                  </m:r>
                </m:e>
                <m:sub>
                  <m:r>
                    <m:t>C</m:t>
                  </m:r>
                  <m:r>
                    <m:t>C</m:t>
                  </m:r>
                </m:sub>
              </m:sSub>
            </m:e>
          </m:d>
          <m:r>
            <m:rPr>
              <m:sty m:val="p"/>
            </m:rPr>
            <m:t>,</m:t>
          </m:r>
        </m:oMath>
      </m:oMathPara>
    </w:p>
    <w:p>
      <w:pPr>
        <w:pStyle w:val="FirstParagraph"/>
      </w:pPr>
      <w:r>
        <w:rPr>
          <w:i/>
          <w:iCs/>
        </w:rPr>
        <w:t xml:space="preserve">(53)</w:t>
      </w:r>
    </w:p>
    <w:p>
      <w:pPr>
        <w:pStyle w:val="BodyText"/>
      </w:pPr>
      <w:r>
        <w:t xml:space="preserve">with</w:t>
      </w:r>
      <w:r>
        <w:t xml:space="preserve"> </w:t>
      </w:r>
      <m:oMath>
        <m:sSub>
          <m:e>
            <m:r>
              <m:t>k</m:t>
            </m:r>
          </m:e>
          <m:sub>
            <m:r>
              <m:t>γ</m:t>
            </m:r>
          </m:sub>
        </m:sSub>
      </m:oMath>
      <w:r>
        <w:t xml:space="preserve"> </w:t>
      </w:r>
      <w:r>
        <w:t xml:space="preserve">the two-sided standard-normal critical value. At the true</w:t>
      </w:r>
      <w:r>
        <w:t xml:space="preserve"> </w:t>
      </w:r>
      <m:oMath>
        <m:r>
          <m:t>x</m:t>
        </m:r>
        <m:r>
          <m:rPr>
            <m:sty m:val="p"/>
          </m:rPr>
          <m:t>=</m:t>
        </m:r>
        <m:r>
          <m:t>α</m:t>
        </m:r>
        <m:r>
          <m:rPr>
            <m:sty m:val="p"/>
          </m:rPr>
          <m:t>/</m:t>
        </m:r>
        <m:r>
          <m:t>C</m:t>
        </m:r>
      </m:oMath>
      <w:r>
        <w:t xml:space="preserve">, the normalized left-hand linear combination is exactly standard normal. Inverting that pivot gives coverage</w:t>
      </w:r>
      <w:r>
        <w:t xml:space="preserve"> </w:t>
      </w:r>
      <m:oMath>
        <m:r>
          <m:t>1</m:t>
        </m:r>
        <m:r>
          <m:rPr>
            <m:sty m:val="p"/>
          </m:rPr>
          <m:t>−</m:t>
        </m:r>
        <m:r>
          <m:t>γ</m:t>
        </m:r>
      </m:oMath>
      <w:r>
        <w:t xml:space="preserve"> </w:t>
      </w:r>
      <w:r>
        <w:t xml:space="preserve">under the fixed-exponent Gaussian assumptions, without a small-error expansion.</w:t>
      </w:r>
    </w:p>
    <w:p>
      <w:pPr>
        <w:pStyle w:val="BodyText"/>
      </w:pPr>
      <w:r>
        <w:t xml:space="preserve">The result may be a bounded interval, two unbounded pieces, or the whole line. A bounded interval requires, in particular,</w:t>
      </w:r>
      <w:r>
        <w:t xml:space="preserve"> </w:t>
      </w:r>
      <m:oMath>
        <m:sSup>
          <m:e>
            <m:acc>
              <m:accPr>
                <m:chr m:val="̂"/>
              </m:accPr>
              <m:e>
                <m:r>
                  <m:t>C</m:t>
                </m:r>
              </m:e>
            </m:acc>
          </m:e>
          <m:sup>
            <m:r>
              <m:t>2</m:t>
            </m:r>
          </m:sup>
        </m:sSup>
        <m:r>
          <m:rPr>
            <m:sty m:val="p"/>
          </m:rPr>
          <m:t>&gt;</m:t>
        </m:r>
        <m:sSubSup>
          <m:e>
            <m:r>
              <m:t>k</m:t>
            </m:r>
          </m:e>
          <m:sub>
            <m:r>
              <m:t>γ</m:t>
            </m:r>
          </m:sub>
          <m:sup>
            <m:r>
              <m:t>2</m:t>
            </m:r>
          </m:sup>
        </m:sSubSup>
        <m:sSub>
          <m:e>
            <m:r>
              <m:t>v</m:t>
            </m:r>
          </m:e>
          <m:sub>
            <m:r>
              <m:t>C</m:t>
            </m:r>
            <m:r>
              <m:t>C</m:t>
            </m:r>
          </m:sub>
        </m:sSub>
      </m:oMath>
      <w:r>
        <w:t xml:space="preserve">. An unbounded set records inadequate normalization information; it should not be replaced by a narrow symmetric error bar. Intersecting the set with</w:t>
      </w:r>
      <w:r>
        <w:t xml:space="preserve"> </w:t>
      </w:r>
      <m:oMath>
        <m:r>
          <m:t>x</m:t>
        </m:r>
        <m:r>
          <m:rPr>
            <m:sty m:val="p"/>
          </m:rPr>
          <m:t>&gt;</m:t>
        </m:r>
        <m:r>
          <m:t>0</m:t>
        </m:r>
      </m:oMath>
      <w:r>
        <w:t xml:space="preserve"> </w:t>
      </w:r>
      <w:r>
        <w:t xml:space="preserve">states the physical domain, but imposing additional restrictions or profiling</w:t>
      </w:r>
      <w:r>
        <w:t xml:space="preserve"> </w:t>
      </w:r>
      <m:oMath>
        <m:r>
          <m:t>n</m:t>
        </m:r>
      </m:oMath>
      <w:r>
        <w:t xml:space="preserve"> </w:t>
      </w:r>
      <w:r>
        <w:t xml:space="preserve">calls for calibration of the modified procedure. This construction extends an established ratio-inference method to the distance-ratio coefficients; it does not claim a new general confidence-interval algorithm.</w:t>
      </w:r>
    </w:p>
    <w:bookmarkEnd w:id="49"/>
    <w:bookmarkStart w:id="50" w:name="X215f23d288d0155903cee2b83347876e44e614d"/>
    <w:p>
      <w:pPr>
        <w:pStyle w:val="Heading2"/>
      </w:pPr>
      <w:r>
        <w:t xml:space="preserve">Testing redshift dependence when the exponent is absent under the null</w:t>
      </w:r>
    </w:p>
    <w:p>
      <w:pPr>
        <w:pStyle w:val="FirstParagraph"/>
      </w:pPr>
      <w:r>
        <w:t xml:space="preserve">A goodness-of-fit test of one power and a test against general-relativistic propagation answer different questions. Under a constant measured ratio,</w:t>
      </w:r>
      <w:r>
        <w:t xml:space="preserve"> </w:t>
      </w:r>
      <m:oMath>
        <m:r>
          <m:rPr>
            <m:sty m:val="b"/>
          </m:rPr>
          <m:t>y</m:t>
        </m:r>
        <m:r>
          <m:rPr>
            <m:sty m:val="p"/>
          </m:rPr>
          <m:t>=</m:t>
        </m:r>
        <m:r>
          <m:t>C</m:t>
        </m:r>
        <m:r>
          <m:rPr>
            <m:sty m:val="b"/>
          </m:rPr>
          <m:t>1</m:t>
        </m:r>
        <m:r>
          <m:rPr>
            <m:sty m:val="p"/>
          </m:rPr>
          <m:t>+</m:t>
        </m:r>
        <m:r>
          <m:rPr>
            <m:sty m:val="b"/>
          </m:rPr>
          <m:t>ϵ</m:t>
        </m:r>
      </m:oMath>
      <w:r>
        <w:t xml:space="preserve">, the exponent is absent. This is the nuisance-parameter situation discussed by Davies [27]. A direct calibration is available here because the null is a linear Gaussian model.</w:t>
      </w:r>
    </w:p>
    <w:p>
      <w:pPr>
        <w:pStyle w:val="BodyText"/>
      </w:pPr>
      <w:r>
        <w:t xml:space="preserve">Let</w:t>
      </w:r>
      <w:r>
        <w:t xml:space="preserve"> </w:t>
      </w:r>
      <m:oMath>
        <m:r>
          <m:rPr>
            <m:sty m:val="b"/>
          </m:rPr>
          <m:t>z</m:t>
        </m:r>
        <m:r>
          <m:rPr>
            <m:sty m:val="p"/>
          </m:rPr>
          <m:t>=</m:t>
        </m:r>
        <m:sSup>
          <m:e>
            <m:r>
              <m:t>L</m:t>
            </m:r>
          </m:e>
          <m:sup>
            <m:r>
              <m:rPr>
                <m:sty m:val="p"/>
              </m:rPr>
              <m:t>−</m:t>
            </m:r>
            <m:r>
              <m:t>1</m:t>
            </m:r>
          </m:sup>
        </m:sSup>
        <m:r>
          <m:rPr>
            <m:sty m:val="b"/>
          </m:rPr>
          <m:t>y</m:t>
        </m:r>
      </m:oMath>
      <w:r>
        <w:t xml:space="preserve">, let</w:t>
      </w:r>
      <w:r>
        <w:t xml:space="preserve"> </w:t>
      </w:r>
      <m:oMath>
        <m:sSub>
          <m:e>
            <m:r>
              <m:rPr>
                <m:sty m:val="b"/>
              </m:rPr>
              <m:t>e</m:t>
            </m:r>
          </m:e>
          <m:sub>
            <m:r>
              <m:t>0</m:t>
            </m:r>
          </m:sub>
        </m:sSub>
      </m:oMath>
      <w:r>
        <w:t xml:space="preserve"> </w:t>
      </w:r>
      <w:r>
        <w:t xml:space="preserve">be the unit vector along</w:t>
      </w:r>
      <w:r>
        <w:t xml:space="preserve"> </w:t>
      </w:r>
      <m:oMath>
        <m:sSup>
          <m:e>
            <m:r>
              <m:t>L</m:t>
            </m:r>
          </m:e>
          <m:sup>
            <m:r>
              <m:rPr>
                <m:sty m:val="p"/>
              </m:rPr>
              <m:t>−</m:t>
            </m:r>
            <m:r>
              <m:t>1</m:t>
            </m:r>
          </m:sup>
        </m:sSup>
        <m:r>
          <m:rPr>
            <m:sty m:val="b"/>
          </m:rPr>
          <m:t>1</m:t>
        </m:r>
      </m:oMath>
      <w:r>
        <w:t xml:space="preserve">, and define</w:t>
      </w:r>
    </w:p>
    <w:p>
      <w:pPr>
        <w:pStyle w:val="BodyText"/>
      </w:pPr>
      <m:oMathPara>
        <m:oMathParaPr>
          <m:jc m:val="center"/>
        </m:oMathParaPr>
        <m:oMath>
          <m:sSub>
            <m:e>
              <m:r>
                <m:rPr>
                  <m:sty m:val="b"/>
                </m:rPr>
                <m:t>q</m:t>
              </m:r>
            </m:e>
            <m:sub>
              <m:r>
                <m:t>n</m:t>
              </m:r>
            </m:sub>
          </m:sSub>
          <m:r>
            <m:rPr>
              <m:sty m:val="p"/>
            </m:rPr>
            <m:t>=</m:t>
          </m:r>
          <m:f>
            <m:fPr>
              <m:type m:val="bar"/>
            </m:fPr>
            <m:num>
              <m:d>
                <m:dPr>
                  <m:begChr m:val="("/>
                  <m:endChr m:val=")"/>
                  <m:sepChr m:val=""/>
                  <m:grow/>
                </m:dPr>
                <m:e>
                  <m:r>
                    <m:t>I</m:t>
                  </m:r>
                  <m:r>
                    <m:rPr>
                      <m:sty m:val="p"/>
                    </m:rPr>
                    <m:t>−</m:t>
                  </m:r>
                  <m:sSub>
                    <m:e>
                      <m:r>
                        <m:rPr>
                          <m:sty m:val="b"/>
                        </m:rPr>
                        <m:t>e</m:t>
                      </m:r>
                    </m:e>
                    <m:sub>
                      <m:r>
                        <m:t>0</m:t>
                      </m:r>
                    </m:sub>
                  </m:sSub>
                  <m:sSubSup>
                    <m:e>
                      <m:r>
                        <m:rPr>
                          <m:sty m:val="b"/>
                        </m:rPr>
                        <m:t>e</m:t>
                      </m:r>
                    </m:e>
                    <m:sub>
                      <m:r>
                        <m:t>0</m:t>
                      </m:r>
                    </m:sub>
                    <m:sup>
                      <m:r>
                        <m:t>T</m:t>
                      </m:r>
                    </m:sup>
                  </m:sSubSup>
                </m:e>
              </m:d>
              <m:sSup>
                <m:e>
                  <m:r>
                    <m:t>L</m:t>
                  </m:r>
                </m:e>
                <m:sup>
                  <m:r>
                    <m:rPr>
                      <m:sty m:val="p"/>
                    </m:rPr>
                    <m:t>−</m:t>
                  </m:r>
                  <m:r>
                    <m:t>1</m:t>
                  </m:r>
                </m:sup>
              </m:sSup>
              <m:sSub>
                <m:e>
                  <m:r>
                    <m:rPr>
                      <m:sty m:val="b"/>
                    </m:rPr>
                    <m:t>t</m:t>
                  </m:r>
                </m:e>
                <m:sub>
                  <m:r>
                    <m:t>n</m:t>
                  </m:r>
                </m:sub>
              </m:sSub>
            </m:num>
            <m:den>
              <m:r>
                <m:rPr>
                  <m:sty m:val="p"/>
                </m:rPr>
                <m:t>∥</m:t>
              </m:r>
              <m:d>
                <m:dPr>
                  <m:begChr m:val="("/>
                  <m:endChr m:val=")"/>
                  <m:sepChr m:val=""/>
                  <m:grow/>
                </m:dPr>
                <m:e>
                  <m:r>
                    <m:t>I</m:t>
                  </m:r>
                  <m:r>
                    <m:rPr>
                      <m:sty m:val="p"/>
                    </m:rPr>
                    <m:t>−</m:t>
                  </m:r>
                  <m:sSub>
                    <m:e>
                      <m:r>
                        <m:rPr>
                          <m:sty m:val="b"/>
                        </m:rPr>
                        <m:t>e</m:t>
                      </m:r>
                    </m:e>
                    <m:sub>
                      <m:r>
                        <m:t>0</m:t>
                      </m:r>
                    </m:sub>
                  </m:sSub>
                  <m:sSubSup>
                    <m:e>
                      <m:r>
                        <m:rPr>
                          <m:sty m:val="b"/>
                        </m:rPr>
                        <m:t>e</m:t>
                      </m:r>
                    </m:e>
                    <m:sub>
                      <m:r>
                        <m:t>0</m:t>
                      </m:r>
                    </m:sub>
                    <m:sup>
                      <m:r>
                        <m:t>T</m:t>
                      </m:r>
                    </m:sup>
                  </m:sSubSup>
                </m:e>
              </m:d>
              <m:sSup>
                <m:e>
                  <m:r>
                    <m:t>L</m:t>
                  </m:r>
                </m:e>
                <m:sup>
                  <m:r>
                    <m:rPr>
                      <m:sty m:val="p"/>
                    </m:rPr>
                    <m:t>−</m:t>
                  </m:r>
                  <m:r>
                    <m:t>1</m:t>
                  </m:r>
                </m:sup>
              </m:sSup>
              <m:sSub>
                <m:e>
                  <m:r>
                    <m:rPr>
                      <m:sty m:val="b"/>
                    </m:rPr>
                    <m:t>t</m:t>
                  </m:r>
                </m:e>
                <m:sub>
                  <m:r>
                    <m:t>n</m:t>
                  </m:r>
                </m:sub>
              </m:sSub>
              <m:r>
                <m:rPr>
                  <m:sty m:val="p"/>
                </m:rPr>
                <m:t>∥</m:t>
              </m:r>
            </m:den>
          </m:f>
          <m:r>
            <m:rPr>
              <m:sty m:val="p"/>
            </m:rPr>
            <m:t>.</m:t>
          </m:r>
        </m:oMath>
      </m:oMathPara>
    </w:p>
    <w:p>
      <w:pPr>
        <w:pStyle w:val="FirstParagraph"/>
      </w:pPr>
      <w:r>
        <w:t xml:space="preserve">The improvement from adding the transient at a specified exponent is</w:t>
      </w:r>
    </w:p>
    <w:p>
      <w:pPr>
        <w:pStyle w:val="BodyText"/>
      </w:pPr>
      <m:oMathPara>
        <m:oMathParaPr>
          <m:jc m:val="center"/>
        </m:oMathParaPr>
        <m:oMath>
          <m:sSub>
            <m:e>
              <m:r>
                <m:t>Δ</m:t>
              </m:r>
            </m:e>
            <m:sub>
              <m:r>
                <m:t>n</m:t>
              </m:r>
            </m:sub>
          </m:sSub>
          <m:r>
            <m:rPr>
              <m:sty m:val="p"/>
            </m:rPr>
            <m:t>=</m:t>
          </m:r>
          <m:sSup>
            <m:e>
              <m:d>
                <m:dPr>
                  <m:begChr m:val="("/>
                  <m:endChr m:val=")"/>
                  <m:sepChr m:val=""/>
                  <m:grow/>
                </m:dPr>
                <m:e>
                  <m:sSubSup>
                    <m:e>
                      <m:r>
                        <m:rPr>
                          <m:sty m:val="b"/>
                        </m:rPr>
                        <m:t>q</m:t>
                      </m:r>
                    </m:e>
                    <m:sub>
                      <m:r>
                        <m:t>n</m:t>
                      </m:r>
                    </m:sub>
                    <m:sup>
                      <m:r>
                        <m:t>T</m:t>
                      </m:r>
                    </m:sup>
                  </m:sSubSup>
                  <m:r>
                    <m:rPr>
                      <m:sty m:val="b"/>
                    </m:rPr>
                    <m:t>z</m:t>
                  </m:r>
                </m:e>
              </m:d>
            </m:e>
            <m:sup>
              <m:r>
                <m:t>2</m:t>
              </m:r>
            </m:sup>
          </m:sSup>
          <m:r>
            <m:rPr>
              <m:sty m:val="p"/>
            </m:rPr>
            <m:t>.</m:t>
          </m:r>
        </m:oMath>
      </m:oMathPara>
    </w:p>
    <w:p>
      <w:pPr>
        <w:pStyle w:val="FirstParagraph"/>
      </w:pPr>
      <w:r>
        <w:t xml:space="preserve">For a finite, predeclared grid</w:t>
      </w:r>
      <w:r>
        <w:t xml:space="preserve"> </w:t>
      </w:r>
      <m:oMath>
        <m:r>
          <m:rPr>
            <m:sty m:val="p"/>
            <m:scr m:val="script"/>
          </m:rPr>
          <m:t>G</m:t>
        </m:r>
      </m:oMath>
      <w:r>
        <w:t xml:space="preserve">, use</w:t>
      </w:r>
    </w:p>
    <w:p>
      <w:pPr>
        <w:pStyle w:val="BodyText"/>
      </w:pPr>
      <m:oMathPara>
        <m:oMathParaPr>
          <m:jc m:val="center"/>
        </m:oMathParaPr>
        <m:oMath>
          <m:sSub>
            <m:e>
              <m:r>
                <m:t>Δ</m:t>
              </m:r>
            </m:e>
            <m:sub>
              <m:r>
                <m:rPr>
                  <m:sty m:val="p"/>
                  <m:scr m:val="script"/>
                </m:rPr>
                <m:t>G</m:t>
              </m:r>
            </m:sub>
          </m:sSub>
          <m:r>
            <m:rPr>
              <m:sty m:val="p"/>
            </m:rPr>
            <m:t>=</m:t>
          </m:r>
          <m:limLow>
            <m:e>
              <m:r>
                <m:rPr>
                  <m:sty m:val="p"/>
                </m:rPr>
                <m:t>max</m:t>
              </m:r>
            </m:e>
            <m:lim>
              <m:r>
                <m:t>n</m:t>
              </m:r>
              <m:r>
                <m:rPr>
                  <m:sty m:val="p"/>
                </m:rPr>
                <m:t>∈</m:t>
              </m:r>
              <m:r>
                <m:rPr>
                  <m:sty m:val="p"/>
                  <m:scr m:val="script"/>
                </m:rPr>
                <m:t>G</m:t>
              </m:r>
            </m:lim>
          </m:limLow>
          <m:sSub>
            <m:e>
              <m:r>
                <m:t>Δ</m:t>
              </m:r>
            </m:e>
            <m:sub>
              <m:r>
                <m:t>n</m:t>
              </m:r>
            </m:sub>
          </m:sSub>
          <m:r>
            <m:rPr>
              <m:sty m:val="p"/>
            </m:rPr>
            <m:t>.</m:t>
          </m:r>
        </m:oMath>
      </m:oMathPara>
    </w:p>
    <w:p>
      <w:pPr>
        <w:pStyle w:val="FirstParagraph"/>
      </w:pPr>
      <w:r>
        <w:rPr>
          <w:i/>
          <w:iCs/>
        </w:rPr>
        <w:t xml:space="preserve">(56)</w:t>
      </w:r>
    </w:p>
    <w:p>
      <w:pPr>
        <w:pStyle w:val="BodyText"/>
      </w:pPr>
      <w:r>
        <w:t xml:space="preserve">Under the null,</w:t>
      </w:r>
      <w:r>
        <w:t xml:space="preserve"> </w:t>
      </w:r>
      <m:oMath>
        <m:sSubSup>
          <m:e>
            <m:r>
              <m:rPr>
                <m:sty m:val="b"/>
              </m:rPr>
              <m:t>q</m:t>
            </m:r>
          </m:e>
          <m:sub>
            <m:r>
              <m:t>n</m:t>
            </m:r>
          </m:sub>
          <m:sup>
            <m:r>
              <m:t>T</m:t>
            </m:r>
          </m:sup>
        </m:sSubSup>
        <m:r>
          <m:rPr>
            <m:sty m:val="b"/>
          </m:rPr>
          <m:t>z</m:t>
        </m:r>
      </m:oMath>
      <w:r>
        <w:t xml:space="preserve"> </w:t>
      </w:r>
      <w:r>
        <w:t xml:space="preserve">is a zero-mean unit-variance Gaussian process on that grid with covariance</w:t>
      </w:r>
      <w:r>
        <w:t xml:space="preserve"> </w:t>
      </w:r>
      <m:oMath>
        <m:sSubSup>
          <m:e>
            <m:r>
              <m:rPr>
                <m:sty m:val="b"/>
              </m:rPr>
              <m:t>q</m:t>
            </m:r>
          </m:e>
          <m:sub>
            <m:r>
              <m:t>n</m:t>
            </m:r>
          </m:sub>
          <m:sup>
            <m:r>
              <m:t>T</m:t>
            </m:r>
          </m:sup>
        </m:sSubSup>
        <m:sSub>
          <m:e>
            <m:r>
              <m:rPr>
                <m:sty m:val="b"/>
              </m:rPr>
              <m:t>q</m:t>
            </m:r>
          </m:e>
          <m:sub>
            <m:r>
              <m:t>n</m:t>
            </m:r>
            <m:r>
              <m:rPr>
                <m:sty m:val="p"/>
              </m:rPr>
              <m:t>′</m:t>
            </m:r>
          </m:sub>
        </m:sSub>
      </m:oMath>
      <w:r>
        <w:t xml:space="preserve">. Its distribution is independent of</w:t>
      </w:r>
      <w:r>
        <w:t xml:space="preserve"> </w:t>
      </w:r>
      <m:oMath>
        <m:r>
          <m:t>C</m:t>
        </m:r>
      </m:oMath>
      <w:r>
        <w:t xml:space="preserve">. Drawing standard-normal vectors and applying the same</w:t>
      </w:r>
      <w:r>
        <w:t xml:space="preserve"> </w:t>
      </w:r>
      <m:oMath>
        <m:sSub>
          <m:e>
            <m:r>
              <m:rPr>
                <m:sty m:val="b"/>
              </m:rPr>
              <m:t>q</m:t>
            </m:r>
          </m:e>
          <m:sub>
            <m:r>
              <m:t>n</m:t>
            </m:r>
          </m:sub>
        </m:sSub>
      </m:oMath>
      <w:r>
        <w:t xml:space="preserve"> </w:t>
      </w:r>
      <w:r>
        <w:t xml:space="preserve">therefore calibrates the complete finite-grid search, including its correlations, without estimating an unidentified exponent.</w:t>
      </w:r>
    </w:p>
    <w:p>
      <w:pPr>
        <w:pStyle w:val="BodyText"/>
      </w:pPr>
      <w:r>
        <w:t xml:space="preserve">For an observed statistic and</w:t>
      </w:r>
      <w:r>
        <w:t xml:space="preserve"> </w:t>
      </w:r>
      <m:oMath>
        <m:r>
          <m:t>B</m:t>
        </m:r>
      </m:oMath>
      <w:r>
        <w:t xml:space="preserve"> </w:t>
      </w:r>
      <w:r>
        <w:t xml:space="preserve">independent null simulations, the upper-tail Monte Carlo rank</w:t>
      </w:r>
    </w:p>
    <w:p>
      <w:pPr>
        <w:pStyle w:val="BodyText"/>
      </w:pPr>
      <m:oMathPara>
        <m:oMathParaPr>
          <m:jc m:val="center"/>
        </m:oMathParaPr>
        <m:oMath>
          <m:sSub>
            <m:e>
              <m:r>
                <m:t>p</m:t>
              </m:r>
            </m:e>
            <m:sub>
              <m:r>
                <m:rPr>
                  <m:sty m:val="p"/>
                </m:rPr>
                <m:t>M</m:t>
              </m:r>
              <m:r>
                <m:rPr>
                  <m:sty m:val="p"/>
                </m:rPr>
                <m:t>C</m:t>
              </m:r>
            </m:sub>
          </m:sSub>
          <m:r>
            <m:rPr>
              <m:sty m:val="p"/>
            </m:rPr>
            <m:t>=</m:t>
          </m:r>
          <m:f>
            <m:fPr>
              <m:type m:val="bar"/>
            </m:fPr>
            <m:num>
              <m:r>
                <m:t>1</m:t>
              </m:r>
              <m:r>
                <m:rPr>
                  <m:sty m:val="p"/>
                </m:rPr>
                <m:t>+</m:t>
              </m:r>
              <m:r>
                <m:rPr>
                  <m:sty m:val="p"/>
                </m:rPr>
                <m:t>#</m:t>
              </m:r>
              <m:r>
                <m:rPr>
                  <m:sty m:val="p"/>
                </m:rPr>
                <m:t>{</m:t>
              </m:r>
              <m:r>
                <m:t>b</m:t>
              </m:r>
              <m:r>
                <m:rPr>
                  <m:sty m:val="p"/>
                </m:rPr>
                <m:t>:</m:t>
              </m:r>
              <m:sSubSup>
                <m:e>
                  <m:r>
                    <m:t>Δ</m:t>
                  </m:r>
                </m:e>
                <m:sub>
                  <m:r>
                    <m:rPr>
                      <m:sty m:val="p"/>
                      <m:scr m:val="script"/>
                    </m:rPr>
                    <m:t>G</m:t>
                  </m:r>
                </m:sub>
                <m:sup>
                  <m:d>
                    <m:dPr>
                      <m:begChr m:val="("/>
                      <m:endChr m:val=")"/>
                      <m:sepChr m:val=""/>
                      <m:grow/>
                    </m:dPr>
                    <m:e>
                      <m:r>
                        <m:t>b</m:t>
                      </m:r>
                    </m:e>
                  </m:d>
                </m:sup>
              </m:sSubSup>
              <m:r>
                <m:rPr>
                  <m:sty m:val="p"/>
                </m:rPr>
                <m:t>≥</m:t>
              </m:r>
              <m:sSubSup>
                <m:e>
                  <m:r>
                    <m:t>Δ</m:t>
                  </m:r>
                </m:e>
                <m:sub>
                  <m:r>
                    <m:rPr>
                      <m:sty m:val="p"/>
                      <m:scr m:val="script"/>
                    </m:rPr>
                    <m:t>G</m:t>
                  </m:r>
                </m:sub>
                <m:sup>
                  <m:r>
                    <m:rPr>
                      <m:sty m:val="p"/>
                    </m:rPr>
                    <m:t>o</m:t>
                  </m:r>
                  <m:r>
                    <m:rPr>
                      <m:sty m:val="p"/>
                    </m:rPr>
                    <m:t>b</m:t>
                  </m:r>
                  <m:r>
                    <m:rPr>
                      <m:sty m:val="p"/>
                    </m:rPr>
                    <m:t>s</m:t>
                  </m:r>
                </m:sup>
              </m:sSubSup>
              <m:r>
                <m:rPr>
                  <m:sty m:val="p"/>
                </m:rPr>
                <m:t>}</m:t>
              </m:r>
            </m:num>
            <m:den>
              <m:r>
                <m:t>B</m:t>
              </m:r>
              <m:r>
                <m:rPr>
                  <m:sty m:val="p"/>
                </m:rPr>
                <m:t>+</m:t>
              </m:r>
              <m:r>
                <m:t>1</m:t>
              </m:r>
            </m:den>
          </m:f>
        </m:oMath>
      </m:oMathPara>
    </w:p>
    <w:p>
      <w:pPr>
        <w:pStyle w:val="FirstParagraph"/>
      </w:pPr>
      <w:r>
        <w:t xml:space="preserve">is a valid finite-simulation test by exchangeability. The result is for the declared grid, covariance, and unconstrained two-sided transient. A continuous search, a data-selected grid, or a one-sided physical alternative must be replicated in the null simulation. Rejecting the constant-ratio null identifies redshift dependence after constant calibration; it does not establish that a single power is an adequate physical model. The separate shape tests remain necessary.</w:t>
      </w:r>
    </w:p>
    <w:bookmarkEnd w:id="50"/>
    <w:bookmarkStart w:id="51" w:name="X3093dc655acc75266b92fb3406339fb03d85e08"/>
    <w:p>
      <w:pPr>
        <w:pStyle w:val="Heading2"/>
      </w:pPr>
      <w:r>
        <w:t xml:space="preserve">Noise correction for the four-point determinant</w:t>
      </w:r>
    </w:p>
    <w:p>
      <w:pPr>
        <w:pStyle w:val="FirstParagraph"/>
      </w:pPr>
      <w:r>
        <w:t xml:space="preserve">For the three observed increments in Eq. (42), write</w:t>
      </w:r>
      <w:r>
        <w:t xml:space="preserve"> </w:t>
      </w:r>
      <m:oMath>
        <m:r>
          <m:rPr>
            <m:sty m:val="b"/>
          </m:rPr>
          <m:t>d</m:t>
        </m:r>
        <m:r>
          <m:rPr>
            <m:sty m:val="p"/>
          </m:rPr>
          <m:t>=</m:t>
        </m:r>
        <m:r>
          <m:t>D</m:t>
        </m:r>
        <m:r>
          <m:rPr>
            <m:sty m:val="b"/>
          </m:rPr>
          <m:t>y</m:t>
        </m:r>
      </m:oMath>
      <w:r>
        <w:t xml:space="preserve"> </w:t>
      </w:r>
      <w:r>
        <w:t xml:space="preserve">and</w:t>
      </w:r>
      <w:r>
        <w:t xml:space="preserve"> </w:t>
      </w:r>
      <m:oMath>
        <m:r>
          <m:t>V</m:t>
        </m:r>
        <m:r>
          <m:rPr>
            <m:sty m:val="p"/>
          </m:rPr>
          <m:t>=</m:t>
        </m:r>
        <m:r>
          <m:t>D</m:t>
        </m:r>
        <m:r>
          <m:t>Σ</m:t>
        </m:r>
        <m:sSup>
          <m:e>
            <m:r>
              <m:t>D</m:t>
            </m:r>
          </m:e>
          <m:sup>
            <m:r>
              <m:t>T</m:t>
            </m:r>
          </m:sup>
        </m:sSup>
      </m:oMath>
      <w:r>
        <w:t xml:space="preserve">. Their covariance changes the expectation of the determinant:</w:t>
      </w:r>
    </w:p>
    <w:p>
      <w:pPr>
        <w:pStyle w:val="BodyText"/>
      </w:pPr>
      <m:oMathPara>
        <m:oMathParaPr>
          <m:jc m:val="center"/>
        </m:oMathParaPr>
        <m:oMath>
          <m:r>
            <m:rPr>
              <m:sty m:val="p"/>
              <m:scr m:val="double-struck"/>
            </m:rPr>
            <m:t>E</m:t>
          </m:r>
          <m:d>
            <m:dPr>
              <m:begChr m:val="["/>
              <m:endChr m:val="]"/>
              <m:sepChr m:val=""/>
              <m:grow/>
            </m:dPr>
            <m:e>
              <m:acc>
                <m:accPr>
                  <m:chr m:val="̂"/>
                </m:accPr>
                <m:e>
                  <m:r>
                    <m:rPr>
                      <m:sty m:val="p"/>
                      <m:scr m:val="script"/>
                    </m:rPr>
                    <m:t>H</m:t>
                  </m:r>
                </m:e>
              </m:acc>
            </m:e>
          </m:d>
          <m:r>
            <m:rPr>
              <m:sty m:val="p"/>
            </m:rPr>
            <m:t>=</m:t>
          </m:r>
          <m:r>
            <m:rPr>
              <m:sty m:val="p"/>
              <m:scr m:val="script"/>
            </m:rPr>
            <m:t>H</m:t>
          </m:r>
          <m:r>
            <m:rPr>
              <m:sty m:val="p"/>
            </m:rPr>
            <m:t>+</m:t>
          </m:r>
          <m:sSub>
            <m:e>
              <m:r>
                <m:t>V</m:t>
              </m:r>
            </m:e>
            <m:sub>
              <m:r>
                <m:t>02</m:t>
              </m:r>
            </m:sub>
          </m:sSub>
          <m:r>
            <m:rPr>
              <m:sty m:val="p"/>
            </m:rPr>
            <m:t>−</m:t>
          </m:r>
          <m:sSub>
            <m:e>
              <m:r>
                <m:t>V</m:t>
              </m:r>
            </m:e>
            <m:sub>
              <m:r>
                <m:t>11</m:t>
              </m:r>
            </m:sub>
          </m:sSub>
          <m:r>
            <m:rPr>
              <m:sty m:val="p"/>
            </m:rPr>
            <m:t>.</m:t>
          </m:r>
        </m:oMath>
      </m:oMathPara>
    </w:p>
    <w:p>
      <w:pPr>
        <w:pStyle w:val="FirstParagraph"/>
      </w:pPr>
      <w:r>
        <w:t xml:space="preserve">An unbiased estimator is consequently</w:t>
      </w:r>
    </w:p>
    <w:p>
      <w:pPr>
        <w:pStyle w:val="BodyText"/>
      </w:pPr>
      <m:oMathPara>
        <m:oMathParaPr>
          <m:jc m:val="center"/>
        </m:oMathParaPr>
        <m:oMath>
          <m:borderBox>
            <m:e>
              <m:sSub>
                <m:e>
                  <m:acc>
                    <m:accPr>
                      <m:chr m:val="̂"/>
                    </m:accPr>
                    <m:e>
                      <m:r>
                        <m:rPr>
                          <m:sty m:val="p"/>
                          <m:scr m:val="script"/>
                        </m:rPr>
                        <m:t>H</m:t>
                      </m:r>
                    </m:e>
                  </m:acc>
                </m:e>
                <m:sub>
                  <m:r>
                    <m:rPr>
                      <m:sty m:val="p"/>
                    </m:rPr>
                    <m:t>c</m:t>
                  </m:r>
                </m:sub>
              </m:sSub>
              <m:r>
                <m:rPr>
                  <m:sty m:val="p"/>
                </m:rPr>
                <m:t>=</m:t>
              </m:r>
              <m:sSub>
                <m:e>
                  <m:r>
                    <m:t>d</m:t>
                  </m:r>
                </m:e>
                <m:sub>
                  <m:r>
                    <m:t>0</m:t>
                  </m:r>
                </m:sub>
              </m:sSub>
              <m:sSub>
                <m:e>
                  <m:r>
                    <m:t>d</m:t>
                  </m:r>
                </m:e>
                <m:sub>
                  <m:r>
                    <m:t>2</m:t>
                  </m:r>
                </m:sub>
              </m:sSub>
              <m:r>
                <m:rPr>
                  <m:sty m:val="p"/>
                </m:rPr>
                <m:t>−</m:t>
              </m:r>
              <m:sSubSup>
                <m:e>
                  <m:r>
                    <m:t>d</m:t>
                  </m:r>
                </m:e>
                <m:sub>
                  <m:r>
                    <m:t>1</m:t>
                  </m:r>
                </m:sub>
                <m:sup>
                  <m:r>
                    <m:t>2</m:t>
                  </m:r>
                </m:sup>
              </m:sSubSup>
              <m:r>
                <m:rPr>
                  <m:sty m:val="p"/>
                </m:rPr>
                <m:t>−</m:t>
              </m:r>
              <m:sSub>
                <m:e>
                  <m:r>
                    <m:t>V</m:t>
                  </m:r>
                </m:e>
                <m:sub>
                  <m:r>
                    <m:t>02</m:t>
                  </m:r>
                </m:sub>
              </m:sSub>
              <m:r>
                <m:rPr>
                  <m:sty m:val="p"/>
                </m:rPr>
                <m:t>+</m:t>
              </m:r>
              <m:sSub>
                <m:e>
                  <m:r>
                    <m:t>V</m:t>
                  </m:r>
                </m:e>
                <m:sub>
                  <m:r>
                    <m:t>11</m:t>
                  </m:r>
                </m:sub>
              </m:sSub>
              <m:r>
                <m:rPr>
                  <m:sty m:val="p"/>
                </m:rPr>
                <m:t>.</m:t>
              </m:r>
            </m:e>
          </m:borderBox>
        </m:oMath>
      </m:oMathPara>
    </w:p>
    <w:p>
      <w:pPr>
        <w:pStyle w:val="FirstParagraph"/>
      </w:pPr>
      <w:r>
        <w:rPr>
          <w:i/>
          <w:iCs/>
        </w:rPr>
        <w:t xml:space="preserve">(59)</w:t>
      </w:r>
    </w:p>
    <w:p>
      <w:pPr>
        <w:pStyle w:val="BodyText"/>
      </w:pPr>
      <w:r>
        <w:t xml:space="preserve">For independent equal-variance ratio errors</w:t>
      </w:r>
      <w:r>
        <w:t xml:space="preserve"> </w:t>
      </w:r>
      <m:oMath>
        <m:sSup>
          <m:e>
            <m:r>
              <m:t>σ</m:t>
            </m:r>
          </m:e>
          <m:sup>
            <m:r>
              <m:t>2</m:t>
            </m:r>
          </m:sup>
        </m:sSup>
      </m:oMath>
      <w:r>
        <w:t xml:space="preserve">, the correction is</w:t>
      </w:r>
      <w:r>
        <w:t xml:space="preserve"> </w:t>
      </w:r>
      <m:oMath>
        <m:r>
          <m:rPr>
            <m:sty m:val="p"/>
          </m:rPr>
          <m:t>+</m:t>
        </m:r>
        <m:r>
          <m:t>2</m:t>
        </m:r>
        <m:sSup>
          <m:e>
            <m:r>
              <m:t>σ</m:t>
            </m:r>
          </m:e>
          <m:sup>
            <m:r>
              <m:t>2</m:t>
            </m:r>
          </m:sup>
        </m:sSup>
      </m:oMath>
      <w:r>
        <w:t xml:space="preserve">. Omitting it produces a negative apparent departure even when the exact curve has rank one.</w:t>
      </w:r>
    </w:p>
    <w:p>
      <w:pPr>
        <w:pStyle w:val="BodyText"/>
      </w:pPr>
      <w:r>
        <w:t xml:space="preserve">Let</w:t>
      </w:r>
      <w:r>
        <w:t xml:space="preserve"> </w:t>
      </w:r>
      <m:oMath>
        <m:r>
          <m:t>B</m:t>
        </m:r>
      </m:oMath>
      <w:r>
        <w:t xml:space="preserve"> </w:t>
      </w:r>
      <w:r>
        <w:t xml:space="preserve">be the symmetric matrix with</w:t>
      </w:r>
      <w:r>
        <w:t xml:space="preserve"> </w:t>
      </w:r>
      <m:oMath>
        <m:sSub>
          <m:e>
            <m:r>
              <m:t>B</m:t>
            </m:r>
          </m:e>
          <m:sub>
            <m:r>
              <m:t>02</m:t>
            </m:r>
          </m:sub>
        </m:sSub>
        <m:r>
          <m:rPr>
            <m:sty m:val="p"/>
          </m:rPr>
          <m:t>=</m:t>
        </m:r>
        <m:sSub>
          <m:e>
            <m:r>
              <m:t>B</m:t>
            </m:r>
          </m:e>
          <m:sub>
            <m:r>
              <m:t>20</m:t>
            </m:r>
          </m:sub>
        </m:sSub>
        <m:r>
          <m:rPr>
            <m:sty m:val="p"/>
          </m:rPr>
          <m:t>=</m:t>
        </m:r>
        <m:r>
          <m:t>1</m:t>
        </m:r>
        <m:r>
          <m:rPr>
            <m:sty m:val="p"/>
          </m:rPr>
          <m:t>/</m:t>
        </m:r>
        <m:r>
          <m:t>2</m:t>
        </m:r>
      </m:oMath>
      <w:r>
        <w:t xml:space="preserve">,</w:t>
      </w:r>
      <w:r>
        <w:t xml:space="preserve"> </w:t>
      </w:r>
      <m:oMath>
        <m:sSub>
          <m:e>
            <m:r>
              <m:t>B</m:t>
            </m:r>
          </m:e>
          <m:sub>
            <m:r>
              <m:t>11</m:t>
            </m:r>
          </m:sub>
        </m:sSub>
        <m:r>
          <m:rPr>
            <m:sty m:val="p"/>
          </m:rPr>
          <m:t>=</m:t>
        </m:r>
        <m:r>
          <m:rPr>
            <m:sty m:val="p"/>
          </m:rPr>
          <m:t>−</m:t>
        </m:r>
        <m:r>
          <m:t>1</m:t>
        </m:r>
      </m:oMath>
      <w:r>
        <w:t xml:space="preserve">, and other entries zero. For Gaussian increments of true mean</w:t>
      </w:r>
      <w:r>
        <w:t xml:space="preserve"> </w:t>
      </w:r>
      <m:oMath>
        <m:r>
          <m:rPr>
            <m:sty m:val="b"/>
          </m:rPr>
          <m:t>μ</m:t>
        </m:r>
      </m:oMath>
      <w:r>
        <w:t xml:space="preserve">, the exact variance is</w:t>
      </w:r>
    </w:p>
    <w:p>
      <w:pPr>
        <w:pStyle w:val="BodyText"/>
      </w:pPr>
      <m:oMathPara>
        <m:oMathParaPr>
          <m:jc m:val="center"/>
        </m:oMathParaPr>
        <m:oMath>
          <m:r>
            <m:rPr>
              <m:sty m:val="p"/>
            </m:rPr>
            <m:t>V</m:t>
          </m:r>
          <m:r>
            <m:rPr>
              <m:sty m:val="p"/>
            </m:rPr>
            <m:t>a</m:t>
          </m:r>
          <m:r>
            <m:rPr>
              <m:sty m:val="p"/>
            </m:rPr>
            <m:t>r</m:t>
          </m:r>
          <m:d>
            <m:dPr>
              <m:begChr m:val="("/>
              <m:endChr m:val=")"/>
              <m:sepChr m:val=""/>
              <m:grow/>
            </m:dPr>
            <m:e>
              <m:sSub>
                <m:e>
                  <m:acc>
                    <m:accPr>
                      <m:chr m:val="̂"/>
                    </m:accPr>
                    <m:e>
                      <m:r>
                        <m:rPr>
                          <m:sty m:val="p"/>
                          <m:scr m:val="script"/>
                        </m:rPr>
                        <m:t>H</m:t>
                      </m:r>
                    </m:e>
                  </m:acc>
                </m:e>
                <m:sub>
                  <m:r>
                    <m:rPr>
                      <m:sty m:val="p"/>
                    </m:rPr>
                    <m:t>c</m:t>
                  </m:r>
                </m:sub>
              </m:sSub>
            </m:e>
          </m:d>
          <m:r>
            <m:rPr>
              <m:sty m:val="p"/>
            </m:rPr>
            <m:t>=</m:t>
          </m:r>
          <m:r>
            <m:t>2</m:t>
          </m:r>
          <m:r>
            <m:rPr>
              <m:sty m:val="p"/>
            </m:rPr>
            <m:t>t</m:t>
          </m:r>
          <m:r>
            <m:rPr>
              <m:sty m:val="p"/>
            </m:rPr>
            <m:t>r</m:t>
          </m:r>
          <m:d>
            <m:dPr>
              <m:begChr m:val="("/>
              <m:endChr m:val=")"/>
              <m:sepChr m:val=""/>
              <m:grow/>
            </m:dPr>
            <m:e>
              <m:r>
                <m:t>B</m:t>
              </m:r>
              <m:r>
                <m:t>V</m:t>
              </m:r>
              <m:r>
                <m:t>B</m:t>
              </m:r>
              <m:r>
                <m:t>V</m:t>
              </m:r>
            </m:e>
          </m:d>
          <m:r>
            <m:rPr>
              <m:sty m:val="p"/>
            </m:rPr>
            <m:t>+</m:t>
          </m:r>
          <m:r>
            <m:t>4</m:t>
          </m:r>
          <m:sSup>
            <m:e>
              <m:r>
                <m:rPr>
                  <m:sty m:val="b"/>
                </m:rPr>
                <m:t>μ</m:t>
              </m:r>
            </m:e>
            <m:sup>
              <m:r>
                <m:t>T</m:t>
              </m:r>
            </m:sup>
          </m:sSup>
          <m:r>
            <m:t>B</m:t>
          </m:r>
          <m:r>
            <m:t>V</m:t>
          </m:r>
          <m:r>
            <m:t>B</m:t>
          </m:r>
          <m:r>
            <m:rPr>
              <m:sty m:val="b"/>
            </m:rPr>
            <m:t>μ</m:t>
          </m:r>
          <m:r>
            <m:rPr>
              <m:sty m:val="p"/>
            </m:rPr>
            <m:t>.</m:t>
          </m:r>
        </m:oMath>
      </m:oMathPara>
    </w:p>
    <w:p>
      <w:pPr>
        <w:pStyle w:val="FirstParagraph"/>
      </w:pPr>
      <w:r>
        <w:rPr>
          <w:i/>
          <w:iCs/>
        </w:rPr>
        <w:t xml:space="preserve">(60)</w:t>
      </w:r>
    </w:p>
    <w:p>
      <w:pPr>
        <w:pStyle w:val="BodyText"/>
      </w:pPr>
      <w:r>
        <w:t xml:space="preserve">The quadratic statistic need not be Gaussian, particularly near a constant ratio. Equation (60) is a variance identity, not permission to use Gaussian tail probabilities. The supplied code checks the identity by simulation. More generally, write a collection of overlapping determinants as</w:t>
      </w:r>
      <w:r>
        <w:t xml:space="preserve"> </w:t>
      </w:r>
      <m:oMath>
        <m:sSub>
          <m:e>
            <m:acc>
              <m:accPr>
                <m:chr m:val="̂"/>
              </m:accPr>
              <m:e>
                <m:r>
                  <m:t>H</m:t>
                </m:r>
              </m:e>
            </m:acc>
          </m:e>
          <m:sub>
            <m:r>
              <m:t>j</m:t>
            </m:r>
          </m:sub>
        </m:sSub>
        <m:r>
          <m:rPr>
            <m:sty m:val="p"/>
          </m:rPr>
          <m:t>=</m:t>
        </m:r>
        <m:sSup>
          <m:e>
            <m:r>
              <m:rPr>
                <m:sty m:val="b"/>
              </m:rPr>
              <m:t>y</m:t>
            </m:r>
          </m:e>
          <m:sup>
            <m:r>
              <m:t>T</m:t>
            </m:r>
          </m:sup>
        </m:sSup>
        <m:sSub>
          <m:e>
            <m:r>
              <m:t>Q</m:t>
            </m:r>
          </m:e>
          <m:sub>
            <m:r>
              <m:t>j</m:t>
            </m:r>
          </m:sub>
        </m:sSub>
        <m:r>
          <m:rPr>
            <m:sty m:val="b"/>
          </m:rPr>
          <m:t>y</m:t>
        </m:r>
      </m:oMath>
      <w:r>
        <w:t xml:space="preserve">, where each symmetric</w:t>
      </w:r>
      <w:r>
        <w:t xml:space="preserve"> </w:t>
      </w:r>
      <m:oMath>
        <m:sSub>
          <m:e>
            <m:r>
              <m:t>Q</m:t>
            </m:r>
          </m:e>
          <m:sub>
            <m:r>
              <m:t>j</m:t>
            </m:r>
          </m:sub>
        </m:sSub>
      </m:oMath>
      <w:r>
        <w:t xml:space="preserve"> </w:t>
      </w:r>
      <w:r>
        <w:t xml:space="preserve">embeds the appropriate four-point difference operator. Their bias-corrected covariance is</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C</m:t>
                </m:r>
                <m:r>
                  <m:rPr>
                    <m:sty m:val="p"/>
                  </m:rPr>
                  <m:t>o</m:t>
                </m:r>
                <m:r>
                  <m:rPr>
                    <m:sty m:val="p"/>
                  </m:rPr>
                  <m:t>v</m:t>
                </m:r>
                <m:d>
                  <m:dPr>
                    <m:begChr m:val="("/>
                    <m:endChr m:val=")"/>
                    <m:sepChr m:val=""/>
                    <m:grow/>
                  </m:dPr>
                  <m:e>
                    <m:sSub>
                      <m:e>
                        <m:acc>
                          <m:accPr>
                            <m:chr m:val="̂"/>
                          </m:accPr>
                          <m:e>
                            <m:r>
                              <m:t>H</m:t>
                            </m:r>
                          </m:e>
                        </m:acc>
                      </m:e>
                      <m:sub>
                        <m:r>
                          <m:t>i</m:t>
                        </m:r>
                        <m:r>
                          <m:rPr>
                            <m:sty m:val="p"/>
                          </m:rPr>
                          <m:t>,</m:t>
                        </m:r>
                        <m:r>
                          <m:t>c</m:t>
                        </m:r>
                      </m:sub>
                    </m:sSub>
                    <m:r>
                      <m:rPr>
                        <m:sty m:val="p"/>
                      </m:rPr>
                      <m:t>,</m:t>
                    </m:r>
                    <m:sSub>
                      <m:e>
                        <m:acc>
                          <m:accPr>
                            <m:chr m:val="̂"/>
                          </m:accPr>
                          <m:e>
                            <m:r>
                              <m:t>H</m:t>
                            </m:r>
                          </m:e>
                        </m:acc>
                      </m:e>
                      <m:sub>
                        <m:r>
                          <m:t>j</m:t>
                        </m:r>
                        <m:r>
                          <m:rPr>
                            <m:sty m:val="p"/>
                          </m:rPr>
                          <m:t>,</m:t>
                        </m:r>
                        <m:r>
                          <m:t>c</m:t>
                        </m:r>
                      </m:sub>
                    </m:sSub>
                  </m:e>
                </m:d>
              </m:e>
              <m:e>
                <m:r>
                  <m:rPr>
                    <m:sty m:val="p"/>
                  </m:rPr>
                  <m:t>=</m:t>
                </m:r>
                <m:r>
                  <m:t>2</m:t>
                </m:r>
                <m:r>
                  <m:rPr>
                    <m:sty m:val="p"/>
                  </m:rPr>
                  <m:t>t</m:t>
                </m:r>
                <m:r>
                  <m:rPr>
                    <m:sty m:val="p"/>
                  </m:rPr>
                  <m:t>r</m:t>
                </m:r>
                <m:d>
                  <m:dPr>
                    <m:begChr m:val="("/>
                    <m:endChr m:val=")"/>
                    <m:sepChr m:val=""/>
                    <m:grow/>
                  </m:dPr>
                  <m:e>
                    <m:sSub>
                      <m:e>
                        <m:r>
                          <m:t>Q</m:t>
                        </m:r>
                      </m:e>
                      <m:sub>
                        <m:r>
                          <m:t>i</m:t>
                        </m:r>
                      </m:sub>
                    </m:sSub>
                    <m:r>
                      <m:t>Σ</m:t>
                    </m:r>
                    <m:sSub>
                      <m:e>
                        <m:r>
                          <m:t>Q</m:t>
                        </m:r>
                      </m:e>
                      <m:sub>
                        <m:r>
                          <m:t>j</m:t>
                        </m:r>
                      </m:sub>
                    </m:sSub>
                    <m:r>
                      <m:t>Σ</m:t>
                    </m:r>
                  </m:e>
                </m:d>
              </m:e>
            </m:mr>
            <m:mr>
              <m:e/>
              <m:e>
                <m:r>
                  <m:t> </m:t>
                </m:r>
                <m:r>
                  <m:rPr>
                    <m:sty m:val="p"/>
                  </m:rPr>
                  <m:t>+</m:t>
                </m:r>
                <m:r>
                  <m:t>4</m:t>
                </m:r>
                <m:sSup>
                  <m:e>
                    <m:r>
                      <m:rPr>
                        <m:sty m:val="b"/>
                      </m:rPr>
                      <m:t>m</m:t>
                    </m:r>
                  </m:e>
                  <m:sup>
                    <m:r>
                      <m:t>T</m:t>
                    </m:r>
                  </m:sup>
                </m:sSup>
                <m:sSub>
                  <m:e>
                    <m:r>
                      <m:t>Q</m:t>
                    </m:r>
                  </m:e>
                  <m:sub>
                    <m:r>
                      <m:t>i</m:t>
                    </m:r>
                  </m:sub>
                </m:sSub>
                <m:r>
                  <m:t>Σ</m:t>
                </m:r>
                <m:sSub>
                  <m:e>
                    <m:r>
                      <m:t>Q</m:t>
                    </m:r>
                  </m:e>
                  <m:sub>
                    <m:r>
                      <m:t>j</m:t>
                    </m:r>
                  </m:sub>
                </m:sSub>
                <m:r>
                  <m:rPr>
                    <m:sty m:val="b"/>
                  </m:rPr>
                  <m:t>m</m:t>
                </m:r>
                <m:r>
                  <m:rPr>
                    <m:sty m:val="p"/>
                  </m:rPr>
                  <m:t>,</m:t>
                </m:r>
              </m:e>
            </m:mr>
          </m:m>
        </m:oMath>
      </m:oMathPara>
    </w:p>
    <w:p>
      <w:pPr>
        <w:pStyle w:val="FirstParagraph"/>
      </w:pPr>
      <w:r>
        <w:rPr>
          <w:i/>
          <w:iCs/>
        </w:rPr>
        <w:t xml:space="preserve">(61)</w:t>
      </w:r>
    </w:p>
    <w:p>
      <w:pPr>
        <w:pStyle w:val="BodyText"/>
      </w:pPr>
      <w:r>
        <w:t xml:space="preserve">where</w:t>
      </w:r>
      <w:r>
        <w:t xml:space="preserve"> </w:t>
      </w:r>
      <m:oMath>
        <m:r>
          <m:rPr>
            <m:sty m:val="b"/>
          </m:rPr>
          <m:t>m</m:t>
        </m:r>
        <m:r>
          <m:rPr>
            <m:sty m:val="p"/>
          </m:rPr>
          <m:t>=</m:t>
        </m:r>
        <m:r>
          <m:rPr>
            <m:sty m:val="p"/>
            <m:scr m:val="double-struck"/>
          </m:rPr>
          <m:t>E</m:t>
        </m:r>
        <m:r>
          <m:rPr>
            <m:sty m:val="b"/>
          </m:rPr>
          <m:t>y</m:t>
        </m:r>
      </m:oMath>
      <w:r>
        <w:t xml:space="preserve">. The overlapping diagnostics cannot be counted as independent confirmations. At a specified mean and covariance, the quadratic forms can be evaluated by Gaussian simulation or by quadratic-form distribution methods of the kind developed by Imhof [28]. Unknown means or selected windows require the same fitting or selection steps in the calibration.</w:t>
      </w:r>
    </w:p>
    <w:bookmarkEnd w:id="51"/>
    <w:bookmarkStart w:id="52" w:name="binning-and-ratio-construction"/>
    <w:p>
      <w:pPr>
        <w:pStyle w:val="Heading2"/>
      </w:pPr>
      <w:r>
        <w:t xml:space="preserve">Binning and ratio construction</w:t>
      </w:r>
    </w:p>
    <w:p>
      <w:pPr>
        <w:pStyle w:val="FirstParagraph"/>
      </w:pPr>
      <w:r>
        <w:t xml:space="preserve">If a reported bin estimates</w:t>
      </w:r>
      <w:r>
        <w:t xml:space="preserve"> </w:t>
      </w:r>
      <m:oMath>
        <m:r>
          <m:rPr>
            <m:sty m:val="p"/>
          </m:rPr>
          <m:t>∫</m:t>
        </m:r>
        <m:sSub>
          <m:e>
            <m:r>
              <m:t>W</m:t>
            </m:r>
          </m:e>
          <m:sub>
            <m:r>
              <m:t>i</m:t>
            </m:r>
          </m:sub>
        </m:sSub>
        <m:d>
          <m:dPr>
            <m:begChr m:val="("/>
            <m:endChr m:val=")"/>
            <m:sepChr m:val=""/>
            <m:grow/>
          </m:dPr>
          <m:e>
            <m:r>
              <m:t>s</m:t>
            </m:r>
          </m:e>
        </m:d>
        <m:r>
          <m:t>Y</m:t>
        </m:r>
        <m:d>
          <m:dPr>
            <m:begChr m:val="("/>
            <m:endChr m:val=")"/>
            <m:sepChr m:val=""/>
            <m:grow/>
          </m:dPr>
          <m:e>
            <m:r>
              <m:t>s</m:t>
            </m:r>
          </m:e>
        </m:d>
        <m:r>
          <m:rPr>
            <m:sty m:val="p"/>
          </m:rPr>
          <m:t>d</m:t>
        </m:r>
        <m:r>
          <m:t>s</m:t>
        </m:r>
      </m:oMath>
      <w:r>
        <w:t xml:space="preserve">, with normalized known window</w:t>
      </w:r>
      <w:r>
        <w:t xml:space="preserve"> </w:t>
      </w:r>
      <m:oMath>
        <m:sSub>
          <m:e>
            <m:r>
              <m:t>W</m:t>
            </m:r>
          </m:e>
          <m:sub>
            <m:r>
              <m:t>i</m:t>
            </m:r>
          </m:sub>
        </m:sSub>
      </m:oMath>
      <w:r>
        <w:t xml:space="preserve">, replace</w:t>
      </w:r>
      <w:r>
        <w:t xml:space="preserve"> </w:t>
      </w:r>
      <m:oMath>
        <m:sSub>
          <m:e>
            <m:r>
              <m:t>t</m:t>
            </m:r>
          </m:e>
          <m:sub>
            <m:r>
              <m:t>i</m:t>
            </m:r>
          </m:sub>
        </m:sSub>
      </m:oMath>
      <w:r>
        <w:t xml:space="preserve"> </w:t>
      </w:r>
      <w:r>
        <w:t xml:space="preserve">by</w:t>
      </w:r>
    </w:p>
    <w:p>
      <w:pPr>
        <w:pStyle w:val="BodyText"/>
      </w:pPr>
      <m:oMathPara>
        <m:oMathParaPr>
          <m:jc m:val="center"/>
        </m:oMathParaPr>
        <m:oMath>
          <m:sSub>
            <m:e>
              <m:bar>
                <m:barPr>
                  <m:pos m:val="top"/>
                </m:barPr>
                <m:e>
                  <m:r>
                    <m:t>t</m:t>
                  </m:r>
                </m:e>
              </m:bar>
            </m:e>
            <m:sub>
              <m:r>
                <m:t>i</m:t>
              </m:r>
            </m:sub>
          </m:sSub>
          <m:d>
            <m:dPr>
              <m:begChr m:val="("/>
              <m:endChr m:val=")"/>
              <m:sepChr m:val=""/>
              <m:grow/>
            </m:dPr>
            <m:e>
              <m:r>
                <m:t>n</m:t>
              </m:r>
            </m:e>
          </m:d>
          <m:r>
            <m:rPr>
              <m:sty m:val="p"/>
            </m:rPr>
            <m:t>=</m:t>
          </m:r>
          <m:r>
            <m:rPr>
              <m:sty m:val="p"/>
            </m:rPr>
            <m:t>∫</m:t>
          </m:r>
          <m:sSub>
            <m:e>
              <m:r>
                <m:t>W</m:t>
              </m:r>
            </m:e>
            <m:sub>
              <m:r>
                <m:t>i</m:t>
              </m:r>
            </m:sub>
          </m:sSub>
          <m:d>
            <m:dPr>
              <m:begChr m:val="("/>
              <m:endChr m:val=")"/>
              <m:sepChr m:val=""/>
              <m:grow/>
            </m:dPr>
            <m:e>
              <m:r>
                <m:t>s</m:t>
              </m:r>
            </m:e>
          </m:d>
          <m:sSup>
            <m:e>
              <m:r>
                <m:t>e</m:t>
              </m:r>
            </m:e>
            <m:sup>
              <m:r>
                <m:rPr>
                  <m:sty m:val="p"/>
                </m:rPr>
                <m:t>−</m:t>
              </m:r>
              <m:r>
                <m:t>n</m:t>
              </m:r>
              <m:r>
                <m:t>s</m:t>
              </m:r>
            </m:sup>
          </m:sSup>
          <m:r>
            <m:rPr>
              <m:sty m:val="p"/>
            </m:rPr>
            <m:t>d</m:t>
          </m:r>
          <m:r>
            <m:t>s</m:t>
          </m:r>
          <m:r>
            <m:rPr>
              <m:sty m:val="p"/>
            </m:rPr>
            <m:t>.</m:t>
          </m:r>
        </m:oMath>
      </m:oMathPara>
    </w:p>
    <w:p>
      <w:pPr>
        <w:pStyle w:val="FirstParagraph"/>
      </w:pPr>
      <w:r>
        <w:rPr>
          <w:i/>
          <w:iCs/>
        </w:rPr>
        <w:t xml:space="preserve">(62)</w:t>
      </w:r>
    </w:p>
    <w:p>
      <w:pPr>
        <w:pStyle w:val="BodyText"/>
      </w:pPr>
      <w:r>
        <w:t xml:space="preserve">The linear fit remains valid. A Gaussian window with mean</w:t>
      </w:r>
      <w:r>
        <w:t xml:space="preserve"> </w:t>
      </w:r>
      <m:oMath>
        <m:sSub>
          <m:e>
            <m:r>
              <m:t>s</m:t>
            </m:r>
          </m:e>
          <m:sub>
            <m:r>
              <m:t>i</m:t>
            </m:r>
          </m:sub>
        </m:sSub>
      </m:oMath>
      <w:r>
        <w:t xml:space="preserve"> </w:t>
      </w:r>
      <w:r>
        <w:t xml:space="preserve">and variance</w:t>
      </w:r>
      <w:r>
        <w:t xml:space="preserve"> </w:t>
      </w:r>
      <m:oMath>
        <m:sSub>
          <m:e>
            <m:r>
              <m:t>v</m:t>
            </m:r>
          </m:e>
          <m:sub>
            <m:r>
              <m:t>i</m:t>
            </m:r>
          </m:sub>
        </m:sSub>
      </m:oMath>
      <w:r>
        <w:t xml:space="preserve"> </w:t>
      </w:r>
      <w:r>
        <w:t xml:space="preserve">gives</w:t>
      </w:r>
      <w:r>
        <w:t xml:space="preserve"> </w:t>
      </w:r>
      <m:oMath>
        <m:sSub>
          <m:e>
            <m:bar>
              <m:barPr>
                <m:pos m:val="top"/>
              </m:barPr>
              <m:e>
                <m:r>
                  <m:t>t</m:t>
                </m:r>
              </m:e>
            </m:bar>
          </m:e>
          <m:sub>
            <m:r>
              <m:t>i</m:t>
            </m:r>
          </m:sub>
        </m:sSub>
        <m:r>
          <m:rPr>
            <m:sty m:val="p"/>
          </m:rPr>
          <m:t>=</m:t>
        </m:r>
        <m:sSup>
          <m:e>
            <m:r>
              <m:t>e</m:t>
            </m:r>
          </m:e>
          <m:sup>
            <m:r>
              <m:rPr>
                <m:sty m:val="p"/>
              </m:rPr>
              <m:t>−</m:t>
            </m:r>
            <m:r>
              <m:t>n</m:t>
            </m:r>
            <m:sSub>
              <m:e>
                <m:r>
                  <m:t>s</m:t>
                </m:r>
              </m:e>
              <m:sub>
                <m:r>
                  <m:t>i</m:t>
                </m:r>
              </m:sub>
            </m:sSub>
            <m:r>
              <m:rPr>
                <m:sty m:val="p"/>
              </m:rPr>
              <m:t>+</m:t>
            </m:r>
            <m:sSup>
              <m:e>
                <m:r>
                  <m:t>n</m:t>
                </m:r>
              </m:e>
              <m:sup>
                <m:r>
                  <m:t>2</m:t>
                </m:r>
              </m:sup>
            </m:sSup>
            <m:sSub>
              <m:e>
                <m:r>
                  <m:t>v</m:t>
                </m:r>
              </m:e>
              <m:sub>
                <m:r>
                  <m:t>i</m:t>
                </m:r>
              </m:sub>
            </m:sSub>
            <m:r>
              <m:rPr>
                <m:sty m:val="p"/>
              </m:rPr>
              <m:t>/</m:t>
            </m:r>
            <m:r>
              <m:t>2</m:t>
            </m:r>
          </m:sup>
        </m:sSup>
      </m:oMath>
      <w:r>
        <w:t xml:space="preserve">. Using only bin centers can create apparent shape changes when widths differ. This formula applies to a bin mean of the ratio, not automatically to a ratio of separately binned distances.</w:t>
      </w:r>
    </w:p>
    <w:p>
      <w:pPr>
        <w:pStyle w:val="BodyText"/>
      </w:pPr>
      <w:r>
        <w:t xml:space="preserve">Similarly, a covariance quoted for a Gaussian-process posterior is not automatically the repeated-sampling covariance assumed in the chi-square statement. A diagnostic applied to a reconstructed function should be calibrated through the reconstruction procedure or evaluated with its joint posterior draws. These tests are a complement to the reconstruction in Ref. [10], not a replacement for its data model.</w:t>
      </w:r>
    </w:p>
    <w:bookmarkEnd w:id="52"/>
    <w:bookmarkStart w:id="53" w:name="correlated-held-out-prediction"/>
    <w:p>
      <w:pPr>
        <w:pStyle w:val="Heading2"/>
      </w:pPr>
      <w:r>
        <w:t xml:space="preserve">Correlated held-out prediction</w:t>
      </w:r>
    </w:p>
    <w:p>
      <w:pPr>
        <w:pStyle w:val="FirstParagraph"/>
      </w:pPr>
      <w:r>
        <w:t xml:space="preserve">A useful additional test estimates the two coefficients on one redshift subset and predicts another. This makes the difference between fitting and testing operational. For specified</w:t>
      </w:r>
      <w:r>
        <w:t xml:space="preserve"> </w:t>
      </w:r>
      <m:oMath>
        <m:r>
          <m:t>n</m:t>
        </m:r>
      </m:oMath>
      <w:r>
        <w:t xml:space="preserve">, partition the data into training</w:t>
      </w:r>
      <w:r>
        <w:t xml:space="preserve"> </w:t>
      </w:r>
      <m:oMath>
        <m:r>
          <m:t>T</m:t>
        </m:r>
      </m:oMath>
      <w:r>
        <w:t xml:space="preserve"> </w:t>
      </w:r>
      <w:r>
        <w:t xml:space="preserve">and held-out</w:t>
      </w:r>
      <w:r>
        <w:t xml:space="preserve"> </w:t>
      </w:r>
      <m:oMath>
        <m:r>
          <m:t>H</m:t>
        </m:r>
      </m:oMath>
      <w:r>
        <w:t xml:space="preserve"> </w:t>
      </w:r>
      <w:r>
        <w:t xml:space="preserve">blocks, retaining their cross-covariance. Set</w:t>
      </w:r>
    </w:p>
    <w:p>
      <w:pPr>
        <w:pStyle w:val="BodyText"/>
      </w:pPr>
      <m:oMathPara>
        <m:oMathParaPr>
          <m:jc m:val="center"/>
        </m:oMathParaPr>
        <m:oMath>
          <m:m>
            <m:mPr>
              <m:baseJc m:val="center"/>
              <m:plcHide m:val="on"/>
              <m:mcs>
                <m:mc>
                  <m:mcPr>
                    <m:mcJc m:val="right"/>
                    <m:count m:val="1"/>
                  </m:mcPr>
                </m:mc>
                <m:mc>
                  <m:mcPr>
                    <m:mcJc m:val="left"/>
                    <m:count m:val="1"/>
                  </m:mcPr>
                </m:mc>
              </m:mcs>
            </m:mPr>
            <m:mr>
              <m:e>
                <m:r>
                  <m:t>K</m:t>
                </m:r>
              </m:e>
              <m:e>
                <m:r>
                  <m:rPr>
                    <m:sty m:val="p"/>
                  </m:rPr>
                  <m:t>=</m:t>
                </m:r>
                <m:sSub>
                  <m:e>
                    <m:r>
                      <m:t>Σ</m:t>
                    </m:r>
                  </m:e>
                  <m:sub>
                    <m:r>
                      <m:t>H</m:t>
                    </m:r>
                    <m:r>
                      <m:t>T</m:t>
                    </m:r>
                  </m:sub>
                </m:sSub>
                <m:sSubSup>
                  <m:e>
                    <m:r>
                      <m:t>Σ</m:t>
                    </m:r>
                  </m:e>
                  <m:sub>
                    <m:r>
                      <m:t>T</m:t>
                    </m:r>
                    <m:r>
                      <m:t>T</m:t>
                    </m:r>
                  </m:sub>
                  <m:sup>
                    <m:r>
                      <m:rPr>
                        <m:sty m:val="p"/>
                      </m:rPr>
                      <m:t>−</m:t>
                    </m:r>
                    <m:r>
                      <m:t>1</m:t>
                    </m:r>
                  </m:sup>
                </m:sSubSup>
                <m:r>
                  <m:rPr>
                    <m:sty m:val="p"/>
                  </m:rPr>
                  <m:t>,</m:t>
                </m:r>
              </m:e>
            </m:mr>
            <m:mr>
              <m:e>
                <m:sSub>
                  <m:e>
                    <m:r>
                      <m:t>V</m:t>
                    </m:r>
                  </m:e>
                  <m:sub>
                    <m:r>
                      <m:t>T</m:t>
                    </m:r>
                  </m:sub>
                </m:sSub>
              </m:e>
              <m:e>
                <m:r>
                  <m:rPr>
                    <m:sty m:val="p"/>
                  </m:rPr>
                  <m:t>=</m:t>
                </m:r>
                <m:sSup>
                  <m:e>
                    <m:d>
                      <m:dPr>
                        <m:begChr m:val="("/>
                        <m:endChr m:val=")"/>
                        <m:sepChr m:val=""/>
                        <m:grow/>
                      </m:dPr>
                      <m:e>
                        <m:sSubSup>
                          <m:e>
                            <m:r>
                              <m:t>X</m:t>
                            </m:r>
                          </m:e>
                          <m:sub>
                            <m:r>
                              <m:t>T</m:t>
                            </m:r>
                          </m:sub>
                          <m:sup>
                            <m:r>
                              <m:t>T</m:t>
                            </m:r>
                          </m:sup>
                        </m:sSubSup>
                        <m:sSubSup>
                          <m:e>
                            <m:r>
                              <m:t>Σ</m:t>
                            </m:r>
                          </m:e>
                          <m:sub>
                            <m:r>
                              <m:t>T</m:t>
                            </m:r>
                            <m:r>
                              <m:t>T</m:t>
                            </m:r>
                          </m:sub>
                          <m:sup>
                            <m:r>
                              <m:rPr>
                                <m:sty m:val="p"/>
                              </m:rPr>
                              <m:t>−</m:t>
                            </m:r>
                            <m:r>
                              <m:t>1</m:t>
                            </m:r>
                          </m:sup>
                        </m:sSubSup>
                        <m:sSub>
                          <m:e>
                            <m:r>
                              <m:t>X</m:t>
                            </m:r>
                          </m:e>
                          <m:sub>
                            <m:r>
                              <m:t>T</m:t>
                            </m:r>
                          </m:sub>
                        </m:sSub>
                      </m:e>
                    </m:d>
                  </m:e>
                  <m:sup>
                    <m:r>
                      <m:rPr>
                        <m:sty m:val="p"/>
                      </m:rPr>
                      <m:t>−</m:t>
                    </m:r>
                    <m:r>
                      <m:t>1</m:t>
                    </m:r>
                  </m:sup>
                </m:sSup>
                <m:r>
                  <m:rPr>
                    <m:sty m:val="p"/>
                  </m:rPr>
                  <m:t>,</m:t>
                </m:r>
              </m:e>
            </m:mr>
            <m:mr>
              <m:e>
                <m:sSub>
                  <m:e>
                    <m:r>
                      <m:t>B</m:t>
                    </m:r>
                  </m:e>
                  <m:sub>
                    <m:r>
                      <m:t>H</m:t>
                    </m:r>
                  </m:sub>
                </m:sSub>
              </m:e>
              <m:e>
                <m:r>
                  <m:rPr>
                    <m:sty m:val="p"/>
                  </m:rPr>
                  <m:t>=</m:t>
                </m:r>
                <m:sSub>
                  <m:e>
                    <m:r>
                      <m:t>X</m:t>
                    </m:r>
                  </m:e>
                  <m:sub>
                    <m:r>
                      <m:t>H</m:t>
                    </m:r>
                  </m:sub>
                </m:sSub>
                <m:r>
                  <m:rPr>
                    <m:sty m:val="p"/>
                  </m:rPr>
                  <m:t>−</m:t>
                </m:r>
                <m:r>
                  <m:t>K</m:t>
                </m:r>
                <m:sSub>
                  <m:e>
                    <m:r>
                      <m:t>X</m:t>
                    </m:r>
                  </m:e>
                  <m:sub>
                    <m:r>
                      <m:t>T</m:t>
                    </m:r>
                  </m:sub>
                </m:sSub>
                <m:r>
                  <m:rPr>
                    <m:sty m:val="p"/>
                  </m:rPr>
                  <m:t>.</m:t>
                </m:r>
              </m:e>
            </m:mr>
          </m:m>
        </m:oMath>
      </m:oMathPara>
    </w:p>
    <w:p>
      <w:pPr>
        <w:pStyle w:val="FirstParagraph"/>
      </w:pPr>
      <w:r>
        <w:t xml:space="preserve">With the training-only generalized least-squares estimate</w:t>
      </w:r>
      <w:r>
        <w:t xml:space="preserve"> </w:t>
      </w:r>
      <m:oMath>
        <m:sSub>
          <m:e>
            <m:acc>
              <m:accPr>
                <m:chr m:val="̂"/>
              </m:accPr>
              <m:e>
                <m:r>
                  <m:rPr>
                    <m:sty m:val="b"/>
                  </m:rPr>
                  <m:t>θ</m:t>
                </m:r>
              </m:e>
            </m:acc>
          </m:e>
          <m:sub>
            <m:r>
              <m:t>T</m:t>
            </m:r>
          </m:sub>
        </m:sSub>
      </m:oMath>
      <w:r>
        <w:t xml:space="preserve">, the predictor is</w:t>
      </w:r>
    </w:p>
    <w:p>
      <w:pPr>
        <w:pStyle w:val="BodyText"/>
      </w:pPr>
      <m:oMathPara>
        <m:oMathParaPr>
          <m:jc m:val="center"/>
        </m:oMathParaPr>
        <m:oMath>
          <m:sSub>
            <m:e>
              <m:acc>
                <m:accPr>
                  <m:chr m:val="̂"/>
                </m:accPr>
                <m:e>
                  <m:r>
                    <m:rPr>
                      <m:sty m:val="b"/>
                    </m:rPr>
                    <m:t>y</m:t>
                  </m:r>
                </m:e>
              </m:acc>
            </m:e>
            <m:sub>
              <m:r>
                <m:t>H</m:t>
              </m:r>
            </m:sub>
          </m:sSub>
          <m:r>
            <m:rPr>
              <m:sty m:val="p"/>
            </m:rPr>
            <m:t>=</m:t>
          </m:r>
          <m:r>
            <m:t>K</m:t>
          </m:r>
          <m:sSub>
            <m:e>
              <m:r>
                <m:rPr>
                  <m:sty m:val="b"/>
                </m:rPr>
                <m:t>y</m:t>
              </m:r>
            </m:e>
            <m:sub>
              <m:r>
                <m:t>T</m:t>
              </m:r>
            </m:sub>
          </m:sSub>
          <m:r>
            <m:rPr>
              <m:sty m:val="p"/>
            </m:rPr>
            <m:t>+</m:t>
          </m:r>
          <m:sSub>
            <m:e>
              <m:r>
                <m:t>B</m:t>
              </m:r>
            </m:e>
            <m:sub>
              <m:r>
                <m:t>H</m:t>
              </m:r>
            </m:sub>
          </m:sSub>
          <m:sSub>
            <m:e>
              <m:acc>
                <m:accPr>
                  <m:chr m:val="̂"/>
                </m:accPr>
                <m:e>
                  <m:r>
                    <m:rPr>
                      <m:sty m:val="b"/>
                    </m:rPr>
                    <m:t>θ</m:t>
                  </m:r>
                </m:e>
              </m:acc>
            </m:e>
            <m:sub>
              <m:r>
                <m:t>T</m:t>
              </m:r>
            </m:sub>
          </m:sSub>
          <m:r>
            <m:rPr>
              <m:sty m:val="p"/>
            </m:rPr>
            <m:t>.</m:t>
          </m:r>
        </m:oMath>
      </m:oMathPara>
    </w:p>
    <w:p>
      <w:pPr>
        <w:pStyle w:val="FirstParagraph"/>
      </w:pPr>
      <w:r>
        <w:rPr>
          <w:i/>
          <w:iCs/>
        </w:rPr>
        <w:t xml:space="preserve">(66)</w:t>
      </w:r>
    </w:p>
    <w:p>
      <w:pPr>
        <w:pStyle w:val="BodyText"/>
      </w:pPr>
      <w:r>
        <w:t xml:space="preserve">The repeated-sampling covariance of its error is</w:t>
      </w:r>
    </w:p>
    <w:p>
      <w:pPr>
        <w:pStyle w:val="BodyText"/>
      </w:pPr>
      <m:oMathPara>
        <m:oMathParaPr>
          <m:jc m:val="center"/>
        </m:oMathParaPr>
        <m:oMath>
          <m:sSub>
            <m:e>
              <m:r>
                <m:t>V</m:t>
              </m:r>
            </m:e>
            <m:sub>
              <m:r>
                <m:t>H</m:t>
              </m:r>
            </m:sub>
          </m:sSub>
          <m:r>
            <m:rPr>
              <m:sty m:val="p"/>
            </m:rPr>
            <m:t>=</m:t>
          </m:r>
          <m:sSub>
            <m:e>
              <m:r>
                <m:t>Σ</m:t>
              </m:r>
            </m:e>
            <m:sub>
              <m:r>
                <m:t>H</m:t>
              </m:r>
              <m:r>
                <m:t>H</m:t>
              </m:r>
            </m:sub>
          </m:sSub>
          <m:r>
            <m:rPr>
              <m:sty m:val="p"/>
            </m:rPr>
            <m:t>−</m:t>
          </m:r>
          <m:r>
            <m:t>K</m:t>
          </m:r>
          <m:sSub>
            <m:e>
              <m:r>
                <m:t>Σ</m:t>
              </m:r>
            </m:e>
            <m:sub>
              <m:r>
                <m:t>T</m:t>
              </m:r>
              <m:r>
                <m:t>H</m:t>
              </m:r>
            </m:sub>
          </m:sSub>
          <m:r>
            <m:rPr>
              <m:sty m:val="p"/>
            </m:rPr>
            <m:t>+</m:t>
          </m:r>
          <m:sSub>
            <m:e>
              <m:r>
                <m:t>B</m:t>
              </m:r>
            </m:e>
            <m:sub>
              <m:r>
                <m:t>H</m:t>
              </m:r>
            </m:sub>
          </m:sSub>
          <m:sSub>
            <m:e>
              <m:r>
                <m:t>V</m:t>
              </m:r>
            </m:e>
            <m:sub>
              <m:r>
                <m:t>T</m:t>
              </m:r>
            </m:sub>
          </m:sSub>
          <m:sSubSup>
            <m:e>
              <m:r>
                <m:t>B</m:t>
              </m:r>
            </m:e>
            <m:sub>
              <m:r>
                <m:t>H</m:t>
              </m:r>
            </m:sub>
            <m:sup>
              <m:r>
                <m:t>T</m:t>
              </m:r>
            </m:sup>
          </m:sSubSup>
          <m:r>
            <m:rPr>
              <m:sty m:val="p"/>
            </m:rPr>
            <m:t>.</m:t>
          </m:r>
        </m:oMath>
      </m:oMathPara>
    </w:p>
    <w:p>
      <w:pPr>
        <w:pStyle w:val="FirstParagraph"/>
      </w:pPr>
      <w:r>
        <w:rPr>
          <w:i/>
          <w:iCs/>
        </w:rPr>
        <w:t xml:space="preserve">(67)</w:t>
      </w:r>
    </w:p>
    <w:p>
      <w:pPr>
        <w:pStyle w:val="BodyText"/>
      </w:pPr>
      <w:r>
        <w:t xml:space="preserve">The first two terms are the conditional noise covariance; the last propagates coefficient-estimation uncertainty. The Gaussian innovation in the held-out block is independent of the training noise, which proves Eq. (67). Hence the squared</w:t>
      </w:r>
      <w:r>
        <w:t xml:space="preserve"> </w:t>
      </w:r>
      <m:oMath>
        <m:sSub>
          <m:e>
            <m:r>
              <m:t>V</m:t>
            </m:r>
          </m:e>
          <m:sub>
            <m:r>
              <m:t>H</m:t>
            </m:r>
          </m:sub>
        </m:sSub>
      </m:oMath>
      <w:r>
        <w:t xml:space="preserve">-weighted prediction error has a</w:t>
      </w:r>
      <w:r>
        <w:t xml:space="preserve"> </w:t>
      </w:r>
      <m:oMath>
        <m:sSubSup>
          <m:e>
            <m:r>
              <m:t>χ</m:t>
            </m:r>
          </m:e>
          <m:sub>
            <m:d>
              <m:dPr>
                <m:begChr m:val="|"/>
                <m:endChr m:val="|"/>
                <m:sepChr m:val=""/>
                <m:grow/>
              </m:dPr>
              <m:e>
                <m:r>
                  <m:t>H</m:t>
                </m:r>
              </m:e>
            </m:d>
          </m:sub>
          <m:sup>
            <m:r>
              <m:t>2</m:t>
            </m:r>
          </m:sup>
        </m:sSubSup>
      </m:oMath>
      <w:r>
        <w:t xml:space="preserve"> </w:t>
      </w:r>
      <w:r>
        <w:t xml:space="preserve">distribution under the stated null. Omitting either cross-covariance or parameter uncertainty changes that test.</w:t>
      </w:r>
    </w:p>
    <w:p>
      <w:pPr>
        <w:pStyle w:val="BodyText"/>
      </w:pPr>
      <w:r>
        <w:t xml:space="preserve">When</w:t>
      </w:r>
      <w:r>
        <w:t xml:space="preserve"> </w:t>
      </w:r>
      <m:oMath>
        <m:r>
          <m:t>n</m:t>
        </m:r>
      </m:oMath>
      <w:r>
        <w:t xml:space="preserve"> </w:t>
      </w:r>
      <w:r>
        <w:t xml:space="preserve">is learned from the training set, its uncertainty must also enter, for example by repeating the training fit in simulated complete catalogs. A redshift split can test finite-range extrapolation, but successful prediction at the largest observed redshift still does not certify an infinite-redshift plateau. It verifies an additional interval, not an unrestricted continuation.</w:t>
      </w:r>
    </w:p>
    <w:bookmarkEnd w:id="53"/>
    <w:bookmarkEnd w:id="54"/>
    <w:bookmarkStart w:id="55" w:name="X5b898bacc8ccc82d3cc07f2283a3270dbd41f54"/>
    <w:p>
      <w:pPr>
        <w:pStyle w:val="Heading1"/>
      </w:pPr>
      <w:r>
        <w:t xml:space="preserve">Calibration drift and finite-window interpretation</w:t>
      </w:r>
    </w:p>
    <w:p>
      <w:pPr>
        <w:pStyle w:val="FirstParagraph"/>
      </w:pPr>
      <w:r>
        <w:t xml:space="preserve">A constant</w:t>
      </w:r>
      <w:r>
        <w:t xml:space="preserve"> </w:t>
      </w:r>
      <m:oMath>
        <m:r>
          <m:t>C</m:t>
        </m:r>
      </m:oMath>
      <w:r>
        <w:t xml:space="preserve"> </w:t>
      </w:r>
      <w:r>
        <w:t xml:space="preserve">can be separated within Eq. (23); an arbitrary redshift-dependent calibration cannot. If</w:t>
      </w:r>
      <w:r>
        <w:t xml:space="preserve"> </w:t>
      </w:r>
      <m:oMath>
        <m:r>
          <m:t>Y</m:t>
        </m:r>
        <m:d>
          <m:dPr>
            <m:begChr m:val="("/>
            <m:endChr m:val=")"/>
            <m:sepChr m:val=""/>
            <m:grow/>
          </m:dPr>
          <m:e>
            <m:r>
              <m:t>s</m:t>
            </m:r>
          </m:e>
        </m:d>
        <m:r>
          <m:rPr>
            <m:sty m:val="p"/>
          </m:rPr>
          <m:t>=</m:t>
        </m:r>
        <m:r>
          <m:t>C</m:t>
        </m:r>
        <m:d>
          <m:dPr>
            <m:begChr m:val="("/>
            <m:endChr m:val=")"/>
            <m:sepChr m:val=""/>
            <m:grow/>
          </m:dPr>
          <m:e>
            <m:r>
              <m:t>s</m:t>
            </m:r>
          </m:e>
        </m:d>
        <m:r>
          <m:t>Ξ</m:t>
        </m:r>
        <m:d>
          <m:dPr>
            <m:begChr m:val="("/>
            <m:endChr m:val=")"/>
            <m:sepChr m:val=""/>
            <m:grow/>
          </m:dPr>
          <m:e>
            <m:r>
              <m:t>s</m:t>
            </m:r>
          </m:e>
        </m:d>
      </m:oMath>
      <w:r>
        <w:t xml:space="preserve">, the transformation</w:t>
      </w:r>
      <w:r>
        <w:t xml:space="preserve"> </w:t>
      </w:r>
      <m:oMath>
        <m:r>
          <m:t>Ξ</m:t>
        </m:r>
        <m:d>
          <m:dPr>
            <m:begChr m:val="("/>
            <m:endChr m:val=")"/>
            <m:sepChr m:val=""/>
            <m:grow/>
          </m:dPr>
          <m:e>
            <m:r>
              <m:t>s</m:t>
            </m:r>
          </m:e>
        </m:d>
        <m:r>
          <m:rPr>
            <m:sty m:val="p"/>
          </m:rPr>
          <m:t>→</m:t>
        </m:r>
        <m:r>
          <m:t>f</m:t>
        </m:r>
        <m:d>
          <m:dPr>
            <m:begChr m:val="("/>
            <m:endChr m:val=")"/>
            <m:sepChr m:val=""/>
            <m:grow/>
          </m:dPr>
          <m:e>
            <m:r>
              <m:t>s</m:t>
            </m:r>
          </m:e>
        </m:d>
        <m:r>
          <m:t>Ξ</m:t>
        </m:r>
        <m:d>
          <m:dPr>
            <m:begChr m:val="("/>
            <m:endChr m:val=")"/>
            <m:sepChr m:val=""/>
            <m:grow/>
          </m:dPr>
          <m:e>
            <m:r>
              <m:t>s</m:t>
            </m:r>
          </m:e>
        </m:d>
      </m:oMath>
      <w:r>
        <w:t xml:space="preserve"> </w:t>
      </w:r>
      <w:r>
        <w:t xml:space="preserve">and</w:t>
      </w:r>
      <w:r>
        <w:t xml:space="preserve"> </w:t>
      </w:r>
      <m:oMath>
        <m:r>
          <m:t>C</m:t>
        </m:r>
        <m:d>
          <m:dPr>
            <m:begChr m:val="("/>
            <m:endChr m:val=")"/>
            <m:sepChr m:val=""/>
            <m:grow/>
          </m:dPr>
          <m:e>
            <m:r>
              <m:t>s</m:t>
            </m:r>
          </m:e>
        </m:d>
        <m:r>
          <m:rPr>
            <m:sty m:val="p"/>
          </m:rPr>
          <m:t>→</m:t>
        </m:r>
        <m:r>
          <m:t>C</m:t>
        </m:r>
        <m:d>
          <m:dPr>
            <m:begChr m:val="("/>
            <m:endChr m:val=")"/>
            <m:sepChr m:val=""/>
            <m:grow/>
          </m:dPr>
          <m:e>
            <m:r>
              <m:t>s</m:t>
            </m:r>
          </m:e>
        </m:d>
        <m:r>
          <m:rPr>
            <m:sty m:val="p"/>
          </m:rPr>
          <m:t>/</m:t>
        </m:r>
        <m:r>
          <m:t>f</m:t>
        </m:r>
        <m:d>
          <m:dPr>
            <m:begChr m:val="("/>
            <m:endChr m:val=")"/>
            <m:sepChr m:val=""/>
            <m:grow/>
          </m:dPr>
          <m:e>
            <m:r>
              <m:t>s</m:t>
            </m:r>
          </m:e>
        </m:d>
      </m:oMath>
      <w:r>
        <w:t xml:space="preserve"> </w:t>
      </w:r>
      <w:r>
        <w:t xml:space="preserve">leaves the observations unchanged. For the illustrative drift</w:t>
      </w:r>
      <w:r>
        <w:t xml:space="preserve"> </w:t>
      </w:r>
      <m:oMath>
        <m:r>
          <m:t>C</m:t>
        </m:r>
        <m:d>
          <m:dPr>
            <m:begChr m:val="("/>
            <m:endChr m:val=")"/>
            <m:sepChr m:val=""/>
            <m:grow/>
          </m:dPr>
          <m:e>
            <m:r>
              <m:t>s</m:t>
            </m:r>
          </m:e>
        </m:d>
        <m:r>
          <m:rPr>
            <m:sty m:val="p"/>
          </m:rPr>
          <m:t>=</m:t>
        </m:r>
        <m:sSub>
          <m:e>
            <m:r>
              <m:t>C</m:t>
            </m:r>
          </m:e>
          <m:sub>
            <m:r>
              <m:t>0</m:t>
            </m:r>
          </m:sub>
        </m:sSub>
        <m:sSup>
          <m:e>
            <m:r>
              <m:t>e</m:t>
            </m:r>
          </m:e>
          <m:sup>
            <m:r>
              <m:t>ϵ</m:t>
            </m:r>
            <m:r>
              <m:t>s</m:t>
            </m:r>
          </m:sup>
        </m:sSup>
      </m:oMath>
      <w:r>
        <w:t xml:space="preserve">,</w:t>
      </w:r>
    </w:p>
    <w:p>
      <w:pPr>
        <w:pStyle w:val="BodyText"/>
      </w:pPr>
      <m:oMathPara>
        <m:oMathParaPr>
          <m:jc m:val="center"/>
        </m:oMathParaPr>
        <m:oMath>
          <m:r>
            <m:t>Y</m:t>
          </m:r>
          <m:d>
            <m:dPr>
              <m:begChr m:val="("/>
              <m:endChr m:val=")"/>
              <m:sepChr m:val=""/>
              <m:grow/>
            </m:dPr>
            <m:e>
              <m:r>
                <m:t>s</m:t>
              </m:r>
            </m:e>
          </m:d>
          <m:r>
            <m:rPr>
              <m:sty m:val="p"/>
            </m:rPr>
            <m:t>=</m:t>
          </m:r>
          <m:sSub>
            <m:e>
              <m:r>
                <m:t>C</m:t>
              </m:r>
            </m:e>
            <m:sub>
              <m:r>
                <m:t>0</m:t>
              </m:r>
            </m:sub>
          </m:sSub>
          <m:sSub>
            <m:e>
              <m:r>
                <m:t>Ξ</m:t>
              </m:r>
            </m:e>
            <m:sub>
              <m:r>
                <m:t>0</m:t>
              </m:r>
            </m:sub>
          </m:sSub>
          <m:sSup>
            <m:e>
              <m:r>
                <m:t>e</m:t>
              </m:r>
            </m:e>
            <m:sup>
              <m:r>
                <m:t>ϵ</m:t>
              </m:r>
              <m:r>
                <m:t>s</m:t>
              </m:r>
            </m:sup>
          </m:sSup>
          <m:r>
            <m:rPr>
              <m:sty m:val="p"/>
            </m:rPr>
            <m:t>+</m:t>
          </m:r>
          <m:sSub>
            <m:e>
              <m:r>
                <m:t>C</m:t>
              </m:r>
            </m:e>
            <m:sub>
              <m:r>
                <m:t>0</m:t>
              </m:r>
            </m:sub>
          </m:sSub>
          <m:d>
            <m:dPr>
              <m:begChr m:val="("/>
              <m:endChr m:val=")"/>
              <m:sepChr m:val=""/>
              <m:grow/>
            </m:dPr>
            <m:e>
              <m:r>
                <m:t>1</m:t>
              </m:r>
              <m:r>
                <m:rPr>
                  <m:sty m:val="p"/>
                </m:rPr>
                <m:t>−</m:t>
              </m:r>
              <m:sSub>
                <m:e>
                  <m:r>
                    <m:t>Ξ</m:t>
                  </m:r>
                </m:e>
                <m:sub>
                  <m:r>
                    <m:t>0</m:t>
                  </m:r>
                </m:sub>
              </m:sSub>
            </m:e>
          </m:d>
          <m:sSup>
            <m:e>
              <m:r>
                <m:t>e</m:t>
              </m:r>
            </m:e>
            <m:sup>
              <m:r>
                <m:rPr>
                  <m:sty m:val="p"/>
                </m:rPr>
                <m:t>−</m:t>
              </m:r>
              <m:d>
                <m:dPr>
                  <m:begChr m:val="("/>
                  <m:endChr m:val=")"/>
                  <m:sepChr m:val=""/>
                  <m:grow/>
                </m:dPr>
                <m:e>
                  <m:r>
                    <m:t>n</m:t>
                  </m:r>
                  <m:r>
                    <m:rPr>
                      <m:sty m:val="p"/>
                    </m:rPr>
                    <m:t>−</m:t>
                  </m:r>
                  <m:r>
                    <m:t>ϵ</m:t>
                  </m:r>
                </m:e>
              </m:d>
              <m:r>
                <m:t>s</m:t>
              </m:r>
            </m:sup>
          </m:sSup>
          <m:r>
            <m:rPr>
              <m:sty m:val="p"/>
            </m:rPr>
            <m:t>,</m:t>
          </m:r>
        </m:oMath>
      </m:oMathPara>
    </w:p>
    <w:p>
      <w:pPr>
        <w:pStyle w:val="FirstParagraph"/>
      </w:pPr>
      <w:r>
        <w:t xml:space="preserve">so a slowly varying scale error can mimic changed propagation over a finite interval. Theorem 2 is the sharper endpoint statement: even with no drift in the observed region, unresolved structure below</w:t>
      </w:r>
      <w:r>
        <w:t xml:space="preserve"> </w:t>
      </w:r>
      <m:oMath>
        <m:sSub>
          <m:e>
            <m:r>
              <m:t>z</m:t>
            </m:r>
          </m:e>
          <m:sub>
            <m:r>
              <m:rPr>
                <m:sty m:val="p"/>
              </m:rPr>
              <m:t>min</m:t>
            </m:r>
          </m:sub>
        </m:sSub>
      </m:oMath>
      <w:r>
        <w:t xml:space="preserve"> </w:t>
      </w:r>
      <w:r>
        <w:t xml:space="preserve">can change the extrapolated calibration.</w:t>
      </w:r>
    </w:p>
    <w:p>
      <w:pPr>
        <w:pStyle w:val="BodyText"/>
      </w:pPr>
      <w:r>
        <w:t xml:space="preserve">These results separate three claims that are often conflated: fitting a curve on the observed interval, identifying its zero-redshift calibration, and identifying its infinite-redshift plateau. The first can be tested directly; the latter two require explicit assumptions about modes outside the measured window.</w:t>
      </w:r>
    </w:p>
    <w:bookmarkEnd w:id="55"/>
    <w:bookmarkStart w:id="71" w:name="Xf175850170693a66ddd14ed7d291c8a1395098a"/>
    <w:p>
      <w:pPr>
        <w:pStyle w:val="Heading1"/>
      </w:pPr>
      <w:r>
        <w:t xml:space="preserve">Synthetic validation and sensitivity examples</w:t>
      </w:r>
    </w:p>
    <w:bookmarkStart w:id="56" w:name="declared-experiment"/>
    <w:p>
      <w:pPr>
        <w:pStyle w:val="Heading2"/>
      </w:pPr>
      <w:r>
        <w:t xml:space="preserve">Declared experiment</w:t>
      </w:r>
    </w:p>
    <w:p>
      <w:pPr>
        <w:pStyle w:val="FirstParagraph"/>
      </w:pPr>
      <w:r>
        <w:t xml:space="preserve">We use</w:t>
      </w:r>
      <w:r>
        <w:t xml:space="preserve"> </w:t>
      </w:r>
      <m:oMath>
        <m:r>
          <m:t>m</m:t>
        </m:r>
        <m:r>
          <m:rPr>
            <m:sty m:val="p"/>
          </m:rPr>
          <m:t>=</m:t>
        </m:r>
        <m:r>
          <m:t>24</m:t>
        </m:r>
      </m:oMath>
      <w:r>
        <w:t xml:space="preserve"> </w:t>
      </w:r>
      <w:r>
        <w:t xml:space="preserve">hypothetical compressed ratio estimates, equally spaced in</w:t>
      </w:r>
      <w:r>
        <w:t xml:space="preserve"> </w:t>
      </w:r>
      <m:oMath>
        <m:r>
          <m:t>s</m:t>
        </m:r>
        <m:r>
          <m:rPr>
            <m:sty m:val="p"/>
          </m:rPr>
          <m:t>=</m:t>
        </m:r>
        <m:r>
          <m:rPr>
            <m:sty m:val="p"/>
          </m:rPr>
          <m:t>ln</m:t>
        </m:r>
        <m:d>
          <m:dPr>
            <m:begChr m:val="("/>
            <m:endChr m:val=")"/>
            <m:sepChr m:val=""/>
            <m:grow/>
          </m:dPr>
          <m:e>
            <m:r>
              <m:t>1</m:t>
            </m:r>
            <m:r>
              <m:rPr>
                <m:sty m:val="p"/>
              </m:rPr>
              <m:t>+</m:t>
            </m:r>
            <m:r>
              <m:t>z</m:t>
            </m:r>
          </m:e>
        </m:d>
      </m:oMath>
      <w:r>
        <w:t xml:space="preserve"> </w:t>
      </w:r>
      <w:r>
        <w:t xml:space="preserve">between</w:t>
      </w:r>
      <w:r>
        <w:t xml:space="preserve"> </w:t>
      </w:r>
      <m:oMath>
        <m:r>
          <m:t>z</m:t>
        </m:r>
        <m:r>
          <m:rPr>
            <m:sty m:val="p"/>
          </m:rPr>
          <m:t>=</m:t>
        </m:r>
        <m:r>
          <m:t>0.03</m:t>
        </m:r>
      </m:oMath>
      <w:r>
        <w:t xml:space="preserve"> </w:t>
      </w:r>
      <w:r>
        <w:t xml:space="preserve">and</w:t>
      </w:r>
      <w:r>
        <w:t xml:space="preserve"> </w:t>
      </w:r>
      <m:oMath>
        <m:r>
          <m:t>z</m:t>
        </m:r>
        <m:r>
          <m:rPr>
            <m:sty m:val="p"/>
          </m:rPr>
          <m:t>=</m:t>
        </m:r>
        <m:r>
          <m:t>2</m:t>
        </m:r>
      </m:oMath>
      <w:r>
        <w:t xml:space="preserve">. The fiducial curve has</w:t>
      </w:r>
      <w:r>
        <w:t xml:space="preserve"> </w:t>
      </w:r>
      <m:oMath>
        <m:d>
          <m:dPr>
            <m:begChr m:val="("/>
            <m:endChr m:val=")"/>
            <m:sepChr m:val=""/>
            <m:grow/>
          </m:dPr>
          <m:e>
            <m:sSub>
              <m:e>
                <m:r>
                  <m:t>Ξ</m:t>
                </m:r>
              </m:e>
              <m:sub>
                <m:r>
                  <m:t>0</m:t>
                </m:r>
              </m:sub>
            </m:sSub>
            <m:r>
              <m:rPr>
                <m:sty m:val="p"/>
              </m:rPr>
              <m:t>,</m:t>
            </m:r>
            <m:r>
              <m:t>n</m:t>
            </m:r>
            <m:r>
              <m:rPr>
                <m:sty m:val="p"/>
              </m:rPr>
              <m:t>,</m:t>
            </m:r>
            <m:r>
              <m:t>C</m:t>
            </m:r>
          </m:e>
        </m:d>
        <m:r>
          <m:rPr>
            <m:sty m:val="p"/>
          </m:rPr>
          <m:t>=</m:t>
        </m:r>
        <m:d>
          <m:dPr>
            <m:begChr m:val="("/>
            <m:endChr m:val=")"/>
            <m:sepChr m:val=""/>
            <m:grow/>
          </m:dPr>
          <m:e>
            <m:r>
              <m:t>0.90</m:t>
            </m:r>
            <m:r>
              <m:rPr>
                <m:sty m:val="p"/>
              </m:rPr>
              <m:t>,</m:t>
            </m:r>
            <m:r>
              <m:t>3</m:t>
            </m:r>
            <m:r>
              <m:rPr>
                <m:sty m:val="p"/>
              </m:rPr>
              <m:t>,</m:t>
            </m:r>
            <m:r>
              <m:t>1.04</m:t>
            </m:r>
          </m:e>
        </m:d>
      </m:oMath>
      <w:r>
        <w:t xml:space="preserve">. Rather than assume sub-percent ratio precision, the marginal fractional uncertainty is</w:t>
      </w:r>
    </w:p>
    <w:p>
      <w:pPr>
        <w:pStyle w:val="BodyText"/>
      </w:pPr>
      <m:oMathPara>
        <m:oMathParaPr>
          <m:jc m:val="center"/>
        </m:oMathParaPr>
        <m:oMath>
          <m:sSub>
            <m:e>
              <m:r>
                <m:t>f</m:t>
              </m:r>
            </m:e>
            <m:sub>
              <m:r>
                <m:t>i</m:t>
              </m:r>
            </m:sub>
          </m:sSub>
          <m:r>
            <m:rPr>
              <m:sty m:val="p"/>
            </m:rPr>
            <m:t>=</m:t>
          </m:r>
          <m:sSup>
            <m:e>
              <m:d>
                <m:dPr>
                  <m:begChr m:val="["/>
                  <m:endChr m:val="]"/>
                  <m:sepChr m:val=""/>
                  <m:grow/>
                </m:dPr>
                <m:e>
                  <m:sSup>
                    <m:e>
                      <m:r>
                        <m:t>0.02</m:t>
                      </m:r>
                    </m:e>
                    <m:sup>
                      <m:r>
                        <m:t>2</m:t>
                      </m:r>
                    </m:sup>
                  </m:sSup>
                  <m:r>
                    <m:rPr>
                      <m:sty m:val="p"/>
                    </m:rPr>
                    <m:t>+</m:t>
                  </m:r>
                  <m:sSup>
                    <m:e>
                      <m:d>
                        <m:dPr>
                          <m:begChr m:val="("/>
                          <m:endChr m:val=")"/>
                          <m:sepChr m:val=""/>
                          <m:grow/>
                        </m:dPr>
                        <m:e>
                          <m:r>
                            <m:t>0.0225</m:t>
                          </m:r>
                          <m:sSub>
                            <m:e>
                              <m:r>
                                <m:t>z</m:t>
                              </m:r>
                            </m:e>
                            <m:sub>
                              <m:r>
                                <m:t>i</m:t>
                              </m:r>
                            </m:sub>
                          </m:sSub>
                        </m:e>
                      </m:d>
                    </m:e>
                    <m:sup>
                      <m:r>
                        <m:t>2</m:t>
                      </m:r>
                    </m:sup>
                  </m:sSup>
                </m:e>
              </m:d>
            </m:e>
            <m:sup>
              <m:r>
                <m:t>1</m:t>
              </m:r>
              <m:r>
                <m:rPr>
                  <m:sty m:val="p"/>
                </m:rPr>
                <m:t>/</m:t>
              </m:r>
              <m:r>
                <m:t>2</m:t>
              </m:r>
            </m:sup>
          </m:sSup>
          <m:r>
            <m:rPr>
              <m:sty m:val="p"/>
            </m:rPr>
            <m:t>,</m:t>
          </m:r>
        </m:oMath>
      </m:oMathPara>
    </w:p>
    <w:p>
      <w:pPr>
        <w:pStyle w:val="FirstParagraph"/>
      </w:pPr>
      <w:r>
        <w:rPr>
          <w:i/>
          <w:iCs/>
        </w:rPr>
        <w:t xml:space="preserve">(69)</w:t>
      </w:r>
    </w:p>
    <w:p>
      <w:pPr>
        <w:pStyle w:val="BodyText"/>
      </w:pPr>
      <w:r>
        <w:t xml:space="preserve">which rises from 2.00% to 4.92% across the grid. To stress the Gaussian likelihood with an asymmetric distance error, we add an independent centered lognormal component with shape parameter</w:t>
      </w:r>
      <w:r>
        <w:t xml:space="preserve"> </w:t>
      </w:r>
      <m:oMath>
        <m:r>
          <m:t>τ</m:t>
        </m:r>
        <m:r>
          <m:rPr>
            <m:sty m:val="p"/>
          </m:rPr>
          <m:t>=</m:t>
        </m:r>
        <m:r>
          <m:t>0.75</m:t>
        </m:r>
      </m:oMath>
      <w:r>
        <w:t xml:space="preserve"> </w:t>
      </w:r>
      <w:r>
        <w:t xml:space="preserve">and rms fraction</w:t>
      </w:r>
    </w:p>
    <w:p>
      <w:pPr>
        <w:pStyle w:val="BodyText"/>
      </w:pPr>
      <m:oMathPara>
        <m:oMathParaPr>
          <m:jc m:val="center"/>
        </m:oMathParaPr>
        <m:oMath>
          <m:sSub>
            <m:e>
              <m:r>
                <m:rPr>
                  <m:sty m:val="p"/>
                </m:rPr>
                <m:t>ℓ</m:t>
              </m:r>
            </m:e>
            <m:sub>
              <m:r>
                <m:t>i</m:t>
              </m:r>
            </m:sub>
          </m:sSub>
          <m:r>
            <m:rPr>
              <m:sty m:val="p"/>
            </m:rPr>
            <m:t>=</m:t>
          </m:r>
          <m:r>
            <m:t>0.004</m:t>
          </m:r>
          <m:r>
            <m:rPr>
              <m:sty m:val="p"/>
            </m:rPr>
            <m:t>+</m:t>
          </m:r>
          <m:r>
            <m:t>0.004</m:t>
          </m:r>
          <m:sSub>
            <m:e>
              <m:r>
                <m:t>z</m:t>
              </m:r>
            </m:e>
            <m:sub>
              <m:r>
                <m:t>i</m:t>
              </m:r>
            </m:sub>
          </m:sSub>
          <m:r>
            <m:rPr>
              <m:sty m:val="p"/>
            </m:rPr>
            <m:t>,</m:t>
          </m:r>
        </m:oMath>
      </m:oMathPara>
    </w:p>
    <w:p>
      <w:pPr>
        <w:pStyle w:val="FirstParagraph"/>
      </w:pPr>
      <w:r>
        <w:t xml:space="preserve">which rises from 0.41% to 1.20%. This is a stylized lensing-like tail, not a ray-tracing forecast. The remaining Gaussian core has</w:t>
      </w:r>
      <w:r>
        <w:t xml:space="preserve"> </w:t>
      </w:r>
      <m:oMath>
        <m:sSub>
          <m:e>
            <m:r>
              <m:t>f</m:t>
            </m:r>
          </m:e>
          <m:sub>
            <m:r>
              <m:rPr>
                <m:sty m:val="p"/>
              </m:rPr>
              <m:t>c</m:t>
            </m:r>
            <m:r>
              <m:rPr>
                <m:sty m:val="p"/>
              </m:rPr>
              <m:t>o</m:t>
            </m:r>
            <m:r>
              <m:rPr>
                <m:sty m:val="p"/>
              </m:rPr>
              <m:t>r</m:t>
            </m:r>
            <m:r>
              <m:rPr>
                <m:sty m:val="p"/>
              </m:rPr>
              <m:t>e</m:t>
            </m:r>
            <m:r>
              <m:rPr>
                <m:sty m:val="p"/>
              </m:rPr>
              <m:t>,</m:t>
            </m:r>
            <m:r>
              <m:t>i</m:t>
            </m:r>
          </m:sub>
        </m:sSub>
        <m:r>
          <m:rPr>
            <m:sty m:val="p"/>
          </m:rPr>
          <m:t>=</m:t>
        </m:r>
        <m:sSup>
          <m:e>
            <m:d>
              <m:dPr>
                <m:begChr m:val="("/>
                <m:endChr m:val=")"/>
                <m:sepChr m:val=""/>
                <m:grow/>
              </m:dPr>
              <m:e>
                <m:sSubSup>
                  <m:e>
                    <m:r>
                      <m:t>f</m:t>
                    </m:r>
                  </m:e>
                  <m:sub>
                    <m:r>
                      <m:t>i</m:t>
                    </m:r>
                  </m:sub>
                  <m:sup>
                    <m:r>
                      <m:t>2</m:t>
                    </m:r>
                  </m:sup>
                </m:sSubSup>
                <m:r>
                  <m:rPr>
                    <m:sty m:val="p"/>
                  </m:rPr>
                  <m:t>−</m:t>
                </m:r>
                <m:sSubSup>
                  <m:e>
                    <m:r>
                      <m:rPr>
                        <m:sty m:val="p"/>
                      </m:rPr>
                      <m:t>ℓ</m:t>
                    </m:r>
                  </m:e>
                  <m:sub>
                    <m:r>
                      <m:t>i</m:t>
                    </m:r>
                  </m:sub>
                  <m:sup>
                    <m:r>
                      <m:t>2</m:t>
                    </m:r>
                  </m:sup>
                </m:sSubSup>
              </m:e>
            </m:d>
          </m:e>
          <m:sup>
            <m:r>
              <m:t>1</m:t>
            </m:r>
            <m:r>
              <m:rPr>
                <m:sty m:val="p"/>
              </m:rPr>
              <m:t>/</m:t>
            </m:r>
            <m:r>
              <m:t>2</m:t>
            </m:r>
          </m:sup>
        </m:sSup>
      </m:oMath>
      <w:r>
        <w:t xml:space="preserve"> </w:t>
      </w:r>
      <w:r>
        <w:t xml:space="preserve">and covariance</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Σ</m:t>
                    </m:r>
                  </m:e>
                  <m:sub>
                    <m:r>
                      <m:t>i</m:t>
                    </m:r>
                    <m:r>
                      <m:t>j</m:t>
                    </m:r>
                  </m:sub>
                  <m:sup>
                    <m:r>
                      <m:rPr>
                        <m:sty m:val="p"/>
                      </m:rPr>
                      <m:t>c</m:t>
                    </m:r>
                    <m:r>
                      <m:rPr>
                        <m:sty m:val="p"/>
                      </m:rPr>
                      <m:t>o</m:t>
                    </m:r>
                    <m:r>
                      <m:rPr>
                        <m:sty m:val="p"/>
                      </m:rPr>
                      <m:t>r</m:t>
                    </m:r>
                    <m:r>
                      <m:rPr>
                        <m:sty m:val="p"/>
                      </m:rPr>
                      <m:t>e</m:t>
                    </m:r>
                  </m:sup>
                </m:sSubSup>
                <m:r>
                  <m:rPr>
                    <m:sty m:val="p"/>
                  </m:rPr>
                  <m:t>=</m:t>
                </m:r>
                <m:r>
                  <m:t>​</m:t>
                </m:r>
              </m:e>
              <m:e>
                <m:sSub>
                  <m:e>
                    <m:r>
                      <m:t>μ</m:t>
                    </m:r>
                  </m:e>
                  <m:sub>
                    <m:r>
                      <m:t>i</m:t>
                    </m:r>
                  </m:sub>
                </m:sSub>
                <m:sSub>
                  <m:e>
                    <m:r>
                      <m:t>μ</m:t>
                    </m:r>
                  </m:e>
                  <m:sub>
                    <m:r>
                      <m:t>j</m:t>
                    </m:r>
                  </m:sub>
                </m:sSub>
                <m:sSub>
                  <m:e>
                    <m:r>
                      <m:t>f</m:t>
                    </m:r>
                  </m:e>
                  <m:sub>
                    <m:r>
                      <m:rPr>
                        <m:sty m:val="p"/>
                      </m:rPr>
                      <m:t>c</m:t>
                    </m:r>
                    <m:r>
                      <m:rPr>
                        <m:sty m:val="p"/>
                      </m:rPr>
                      <m:t>o</m:t>
                    </m:r>
                    <m:r>
                      <m:rPr>
                        <m:sty m:val="p"/>
                      </m:rPr>
                      <m:t>r</m:t>
                    </m:r>
                    <m:r>
                      <m:rPr>
                        <m:sty m:val="p"/>
                      </m:rPr>
                      <m:t>e</m:t>
                    </m:r>
                    <m:r>
                      <m:rPr>
                        <m:sty m:val="p"/>
                      </m:rPr>
                      <m:t>,</m:t>
                    </m:r>
                    <m:r>
                      <m:t>i</m:t>
                    </m:r>
                  </m:sub>
                </m:sSub>
                <m:sSub>
                  <m:e>
                    <m:r>
                      <m:t>f</m:t>
                    </m:r>
                  </m:e>
                  <m:sub>
                    <m:r>
                      <m:rPr>
                        <m:sty m:val="p"/>
                      </m:rPr>
                      <m:t>c</m:t>
                    </m:r>
                    <m:r>
                      <m:rPr>
                        <m:sty m:val="p"/>
                      </m:rPr>
                      <m:t>o</m:t>
                    </m:r>
                    <m:r>
                      <m:rPr>
                        <m:sty m:val="p"/>
                      </m:rPr>
                      <m:t>r</m:t>
                    </m:r>
                    <m:r>
                      <m:rPr>
                        <m:sty m:val="p"/>
                      </m:rPr>
                      <m:t>e</m:t>
                    </m:r>
                    <m:r>
                      <m:rPr>
                        <m:sty m:val="p"/>
                      </m:rPr>
                      <m:t>,</m:t>
                    </m:r>
                    <m:r>
                      <m:t>j</m:t>
                    </m:r>
                  </m:sub>
                </m:sSub>
                <m:d>
                  <m:dPr>
                    <m:begChr m:val="["/>
                    <m:endChr m:val="]"/>
                    <m:sepChr m:val=""/>
                    <m:grow/>
                  </m:dPr>
                  <m:e>
                    <m:r>
                      <m:t>0.80</m:t>
                    </m:r>
                    <m:sSub>
                      <m:e>
                        <m:r>
                          <m:t>δ</m:t>
                        </m:r>
                      </m:e>
                      <m:sub>
                        <m:r>
                          <m:t>i</m:t>
                        </m:r>
                        <m:r>
                          <m:t>j</m:t>
                        </m:r>
                      </m:sub>
                    </m:sSub>
                    <m:r>
                      <m:rPr>
                        <m:sty m:val="p"/>
                      </m:rPr>
                      <m:t>+</m:t>
                    </m:r>
                    <m:r>
                      <m:t>0.20</m:t>
                    </m:r>
                    <m:sSup>
                      <m:e>
                        <m:r>
                          <m:t>e</m:t>
                        </m:r>
                      </m:e>
                      <m:sup>
                        <m:r>
                          <m:rPr>
                            <m:sty m:val="p"/>
                          </m:rPr>
                          <m:t>−</m:t>
                        </m:r>
                        <m:d>
                          <m:dPr>
                            <m:begChr m:val="|"/>
                            <m:endChr m:val="|"/>
                            <m:sepChr m:val=""/>
                            <m:grow/>
                          </m:dPr>
                          <m:e>
                            <m:sSub>
                              <m:e>
                                <m:r>
                                  <m:t>s</m:t>
                                </m:r>
                              </m:e>
                              <m:sub>
                                <m:r>
                                  <m:t>i</m:t>
                                </m:r>
                              </m:sub>
                            </m:sSub>
                            <m:r>
                              <m:rPr>
                                <m:sty m:val="p"/>
                              </m:rPr>
                              <m:t>−</m:t>
                            </m:r>
                            <m:sSub>
                              <m:e>
                                <m:r>
                                  <m:t>s</m:t>
                                </m:r>
                              </m:e>
                              <m:sub>
                                <m:r>
                                  <m:t>j</m:t>
                                </m:r>
                              </m:sub>
                            </m:sSub>
                          </m:e>
                        </m:d>
                        <m:r>
                          <m:rPr>
                            <m:sty m:val="p"/>
                          </m:rPr>
                          <m:t>/</m:t>
                        </m:r>
                        <m:r>
                          <m:t>0.12</m:t>
                        </m:r>
                      </m:sup>
                    </m:sSup>
                  </m:e>
                </m:d>
                <m:r>
                  <m:rPr>
                    <m:sty m:val="p"/>
                  </m:rPr>
                  <m:t>,</m:t>
                </m:r>
              </m:e>
            </m:mr>
            <m:mr>
              <m:e>
                <m:sSub>
                  <m:e>
                    <m:r>
                      <m:t>Σ</m:t>
                    </m:r>
                  </m:e>
                  <m:sub>
                    <m:r>
                      <m:t>i</m:t>
                    </m:r>
                    <m:r>
                      <m:t>j</m:t>
                    </m:r>
                  </m:sub>
                </m:sSub>
                <m:r>
                  <m:rPr>
                    <m:sty m:val="p"/>
                  </m:rPr>
                  <m:t>=</m:t>
                </m:r>
                <m:r>
                  <m:t>​</m:t>
                </m:r>
              </m:e>
              <m:e>
                <m:sSubSup>
                  <m:e>
                    <m:r>
                      <m:t>Σ</m:t>
                    </m:r>
                  </m:e>
                  <m:sub>
                    <m:r>
                      <m:t>i</m:t>
                    </m:r>
                    <m:r>
                      <m:t>j</m:t>
                    </m:r>
                  </m:sub>
                  <m:sup>
                    <m:r>
                      <m:rPr>
                        <m:sty m:val="p"/>
                      </m:rPr>
                      <m:t>c</m:t>
                    </m:r>
                    <m:r>
                      <m:rPr>
                        <m:sty m:val="p"/>
                      </m:rPr>
                      <m:t>o</m:t>
                    </m:r>
                    <m:r>
                      <m:rPr>
                        <m:sty m:val="p"/>
                      </m:rPr>
                      <m:t>r</m:t>
                    </m:r>
                    <m:r>
                      <m:rPr>
                        <m:sty m:val="p"/>
                      </m:rPr>
                      <m:t>e</m:t>
                    </m:r>
                  </m:sup>
                </m:sSubSup>
                <m:r>
                  <m:rPr>
                    <m:sty m:val="p"/>
                  </m:rPr>
                  <m:t>+</m:t>
                </m:r>
                <m:sSub>
                  <m:e>
                    <m:r>
                      <m:t>δ</m:t>
                    </m:r>
                  </m:e>
                  <m:sub>
                    <m:r>
                      <m:t>i</m:t>
                    </m:r>
                    <m:r>
                      <m:t>j</m:t>
                    </m:r>
                  </m:sub>
                </m:sSub>
                <m:sSup>
                  <m:e>
                    <m:d>
                      <m:dPr>
                        <m:begChr m:val="("/>
                        <m:endChr m:val=")"/>
                        <m:sepChr m:val=""/>
                        <m:grow/>
                      </m:dPr>
                      <m:e>
                        <m:sSub>
                          <m:e>
                            <m:r>
                              <m:t>μ</m:t>
                            </m:r>
                          </m:e>
                          <m:sub>
                            <m:r>
                              <m:t>i</m:t>
                            </m:r>
                          </m:sub>
                        </m:sSub>
                        <m:sSub>
                          <m:e>
                            <m:r>
                              <m:rPr>
                                <m:sty m:val="p"/>
                              </m:rPr>
                              <m:t>ℓ</m:t>
                            </m:r>
                          </m:e>
                          <m:sub>
                            <m:r>
                              <m:t>i</m:t>
                            </m:r>
                          </m:sub>
                        </m:sSub>
                      </m:e>
                    </m:d>
                  </m:e>
                  <m:sup>
                    <m:r>
                      <m:t>2</m:t>
                    </m:r>
                  </m:sup>
                </m:sSup>
                <m:r>
                  <m:rPr>
                    <m:sty m:val="p"/>
                  </m:rPr>
                  <m:t>,</m:t>
                </m:r>
              </m:e>
            </m:mr>
          </m:m>
        </m:oMath>
      </m:oMathPara>
    </w:p>
    <w:p>
      <w:pPr>
        <w:pStyle w:val="FirstParagraph"/>
      </w:pPr>
      <w:r>
        <w:rPr>
          <w:i/>
          <w:iCs/>
        </w:rPr>
        <w:t xml:space="preserve">(72)</w:t>
      </w:r>
    </w:p>
    <w:p>
      <w:pPr>
        <w:pStyle w:val="BodyText"/>
      </w:pPr>
      <w:r>
        <w:t xml:space="preserve">where</w:t>
      </w:r>
      <w:r>
        <w:t xml:space="preserve"> </w:t>
      </w:r>
      <m:oMath>
        <m:sSub>
          <m:e>
            <m:r>
              <m:t>μ</m:t>
            </m:r>
          </m:e>
          <m:sub>
            <m:r>
              <m:t>i</m:t>
            </m:r>
          </m:sub>
        </m:sSub>
      </m:oMath>
      <w:r>
        <w:t xml:space="preserve"> </w:t>
      </w:r>
      <w:r>
        <w:t xml:space="preserve">is the fiducial mean. The quasi-GLS tests use</w:t>
      </w:r>
      <w:r>
        <w:t xml:space="preserve"> </w:t>
      </w:r>
      <m:oMath>
        <m:r>
          <m:t>Σ</m:t>
        </m:r>
      </m:oMath>
      <w:r>
        <w:t xml:space="preserve">, while simulated catalogs are generated from the correlated Gaussian core plus the centered non-Gaussian tail. Weak-lensing magnification is one reason standard-siren distance likelihoods can acquire redshift-dependent asymmetric structure [30].</w:t>
      </w:r>
    </w:p>
    <w:p>
      <w:pPr>
        <w:pStyle w:val="BodyText"/>
      </w:pPr>
      <w:r>
        <w:t xml:space="preserve">Because the generated errors are not exactly Gaussian, both fixed-</w:t>
      </w:r>
      <m:oMath>
        <m:r>
          <m:t>n</m:t>
        </m:r>
      </m:oMath>
      <w:r>
        <w:t xml:space="preserve"> </w:t>
      </w:r>
      <w:r>
        <w:t xml:space="preserve">and profiled 5% thresholds are calibrated empirically. We use 30,000 null catalogs to obtain critical values 34.1599 and 32.8542, respectively, and 20,000 independent catalogs per reported case. The exponent profile uses</w:t>
      </w:r>
      <w:r>
        <w:t xml:space="preserve"> </w:t>
      </w:r>
      <m:oMath>
        <m:r>
          <m:t>n</m:t>
        </m:r>
        <m:r>
          <m:rPr>
            <m:sty m:val="p"/>
          </m:rPr>
          <m:t>∈</m:t>
        </m:r>
        <m:d>
          <m:dPr>
            <m:begChr m:val="["/>
            <m:endChr m:val="]"/>
            <m:sepChr m:val=""/>
            <m:grow/>
          </m:dPr>
          <m:e>
            <m:r>
              <m:t>0.25</m:t>
            </m:r>
            <m:r>
              <m:rPr>
                <m:sty m:val="p"/>
              </m:rPr>
              <m:t>,</m:t>
            </m:r>
            <m:r>
              <m:t>8</m:t>
            </m:r>
          </m:e>
        </m:d>
      </m:oMath>
      <w:r>
        <w:t xml:space="preserve"> </w:t>
      </w:r>
      <w:r>
        <w:t xml:space="preserve">with spacing 0.025. The fixed pseudorandom seed is 20260927.</w:t>
      </w:r>
    </w:p>
    <w:p>
      <w:pPr>
        <w:pStyle w:val="BodyText"/>
      </w:pPr>
      <w:r>
        <w:t xml:space="preserve">In addition to the fiducial and a different constant gain, we test three explicit departures:</w:t>
      </w:r>
    </w:p>
    <w:p>
      <w:pPr>
        <w:pStyle w:val="BodyText"/>
      </w:pPr>
      <m:oMathPara>
        <m:oMathParaPr>
          <m:jc m:val="center"/>
        </m:oMathParaPr>
        <m:oMath>
          <m:m>
            <m:mPr>
              <m:baseJc m:val="center"/>
              <m:plcHide m:val="on"/>
              <m:mcs>
                <m:mc>
                  <m:mcPr>
                    <m:mcJc m:val="right"/>
                    <m:count m:val="1"/>
                  </m:mcPr>
                </m:mc>
                <m:mc>
                  <m:mcPr>
                    <m:mcJc m:val="left"/>
                    <m:count m:val="1"/>
                  </m:mcPr>
                </m:mc>
              </m:mcs>
            </m:mPr>
            <m:mr>
              <m:e>
                <m:sSub>
                  <m:e>
                    <m:r>
                      <m:t>Y</m:t>
                    </m:r>
                  </m:e>
                  <m:sub>
                    <m:r>
                      <m:rPr>
                        <m:sty m:val="p"/>
                      </m:rPr>
                      <m:t>t</m:t>
                    </m:r>
                    <m:r>
                      <m:rPr>
                        <m:sty m:val="p"/>
                      </m:rPr>
                      <m:t>w</m:t>
                    </m:r>
                    <m:r>
                      <m:rPr>
                        <m:sty m:val="p"/>
                      </m:rPr>
                      <m:t>o</m:t>
                    </m:r>
                  </m:sub>
                </m:sSub>
                <m:r>
                  <m:rPr>
                    <m:sty m:val="p"/>
                  </m:rPr>
                  <m:t>/</m:t>
                </m:r>
                <m:r>
                  <m:t>1.04</m:t>
                </m:r>
              </m:e>
              <m:e>
                <m:r>
                  <m:rPr>
                    <m:sty m:val="p"/>
                  </m:rPr>
                  <m:t>=</m:t>
                </m:r>
                <m:r>
                  <m:t>0.90</m:t>
                </m:r>
                <m:r>
                  <m:rPr>
                    <m:sty m:val="p"/>
                  </m:rPr>
                  <m:t>+</m:t>
                </m:r>
                <m:r>
                  <m:t>0.07</m:t>
                </m:r>
                <m:sSup>
                  <m:e>
                    <m:r>
                      <m:t>e</m:t>
                    </m:r>
                  </m:e>
                  <m:sup>
                    <m:r>
                      <m:rPr>
                        <m:sty m:val="p"/>
                      </m:rPr>
                      <m:t>−</m:t>
                    </m:r>
                    <m:r>
                      <m:t>3</m:t>
                    </m:r>
                    <m:r>
                      <m:t>s</m:t>
                    </m:r>
                  </m:sup>
                </m:sSup>
                <m:r>
                  <m:rPr>
                    <m:sty m:val="p"/>
                  </m:rPr>
                  <m:t>+</m:t>
                </m:r>
                <m:r>
                  <m:t>0.03</m:t>
                </m:r>
                <m:sSup>
                  <m:e>
                    <m:r>
                      <m:t>e</m:t>
                    </m:r>
                  </m:e>
                  <m:sup>
                    <m:r>
                      <m:rPr>
                        <m:sty m:val="p"/>
                      </m:rPr>
                      <m:t>−</m:t>
                    </m:r>
                    <m:r>
                      <m:t>s</m:t>
                    </m:r>
                    <m:r>
                      <m:rPr>
                        <m:sty m:val="p"/>
                      </m:rPr>
                      <m:t>/</m:t>
                    </m:r>
                    <m:r>
                      <m:t>2</m:t>
                    </m:r>
                  </m:sup>
                </m:sSup>
                <m:r>
                  <m:rPr>
                    <m:sty m:val="p"/>
                  </m:rPr>
                  <m:t>,</m:t>
                </m:r>
              </m:e>
            </m:mr>
            <m:mr>
              <m:e>
                <m:sSub>
                  <m:e>
                    <m:r>
                      <m:t>Y</m:t>
                    </m:r>
                  </m:e>
                  <m:sub>
                    <m:r>
                      <m:rPr>
                        <m:sty m:val="p"/>
                      </m:rPr>
                      <m:t>d</m:t>
                    </m:r>
                    <m:r>
                      <m:rPr>
                        <m:sty m:val="p"/>
                      </m:rPr>
                      <m:t>r</m:t>
                    </m:r>
                    <m:r>
                      <m:rPr>
                        <m:sty m:val="p"/>
                      </m:rPr>
                      <m:t>i</m:t>
                    </m:r>
                    <m:r>
                      <m:rPr>
                        <m:sty m:val="p"/>
                      </m:rPr>
                      <m:t>f</m:t>
                    </m:r>
                    <m:r>
                      <m:rPr>
                        <m:sty m:val="p"/>
                      </m:rPr>
                      <m:t>t</m:t>
                    </m:r>
                  </m:sub>
                </m:sSub>
                <m:r>
                  <m:rPr>
                    <m:sty m:val="p"/>
                  </m:rPr>
                  <m:t>/</m:t>
                </m:r>
                <m:r>
                  <m:t>1.04</m:t>
                </m:r>
              </m:e>
              <m:e>
                <m:r>
                  <m:rPr>
                    <m:sty m:val="p"/>
                  </m:rPr>
                  <m:t>=</m:t>
                </m:r>
                <m:sSup>
                  <m:e>
                    <m:r>
                      <m:t>e</m:t>
                    </m:r>
                  </m:e>
                  <m:sup>
                    <m:r>
                      <m:t>0.01</m:t>
                    </m:r>
                    <m:r>
                      <m:t>s</m:t>
                    </m:r>
                  </m:sup>
                </m:sSup>
                <m:d>
                  <m:dPr>
                    <m:begChr m:val="("/>
                    <m:endChr m:val=")"/>
                    <m:sepChr m:val=""/>
                    <m:grow/>
                  </m:dPr>
                  <m:e>
                    <m:r>
                      <m:t>0.90</m:t>
                    </m:r>
                    <m:r>
                      <m:rPr>
                        <m:sty m:val="p"/>
                      </m:rPr>
                      <m:t>+</m:t>
                    </m:r>
                    <m:r>
                      <m:t>0.10</m:t>
                    </m:r>
                    <m:sSup>
                      <m:e>
                        <m:r>
                          <m:t>e</m:t>
                        </m:r>
                      </m:e>
                      <m:sup>
                        <m:r>
                          <m:rPr>
                            <m:sty m:val="p"/>
                          </m:rPr>
                          <m:t>−</m:t>
                        </m:r>
                        <m:r>
                          <m:t>3</m:t>
                        </m:r>
                        <m:r>
                          <m:t>s</m:t>
                        </m:r>
                      </m:sup>
                    </m:sSup>
                  </m:e>
                </m:d>
                <m:r>
                  <m:rPr>
                    <m:sty m:val="p"/>
                  </m:rPr>
                  <m:t>,</m:t>
                </m:r>
              </m:e>
            </m:mr>
            <m:mr>
              <m:e>
                <m:sSub>
                  <m:e>
                    <m:r>
                      <m:t>Y</m:t>
                    </m:r>
                  </m:e>
                  <m:sub>
                    <m:r>
                      <m:rPr>
                        <m:sty m:val="p"/>
                      </m:rPr>
                      <m:t>l</m:t>
                    </m:r>
                    <m:r>
                      <m:rPr>
                        <m:sty m:val="p"/>
                      </m:rPr>
                      <m:t>o</m:t>
                    </m:r>
                    <m:r>
                      <m:rPr>
                        <m:sty m:val="p"/>
                      </m:rPr>
                      <m:t>c</m:t>
                    </m:r>
                    <m:r>
                      <m:rPr>
                        <m:sty m:val="p"/>
                      </m:rPr>
                      <m:t>a</m:t>
                    </m:r>
                    <m:r>
                      <m:rPr>
                        <m:sty m:val="p"/>
                      </m:rPr>
                      <m:t>l</m:t>
                    </m:r>
                  </m:sub>
                </m:sSub>
                <m:r>
                  <m:rPr>
                    <m:sty m:val="p"/>
                  </m:rPr>
                  <m:t>/</m:t>
                </m:r>
                <m:r>
                  <m:t>1.04</m:t>
                </m:r>
              </m:e>
              <m:e>
                <m:r>
                  <m:rPr>
                    <m:sty m:val="p"/>
                  </m:rPr>
                  <m:t>=</m:t>
                </m:r>
                <m:r>
                  <m:t>0.90</m:t>
                </m:r>
                <m:r>
                  <m:rPr>
                    <m:sty m:val="p"/>
                  </m:rPr>
                  <m:t>+</m:t>
                </m:r>
                <m:r>
                  <m:t>0.10</m:t>
                </m:r>
                <m:sSup>
                  <m:e>
                    <m:r>
                      <m:t>e</m:t>
                    </m:r>
                  </m:e>
                  <m:sup>
                    <m:r>
                      <m:rPr>
                        <m:sty m:val="p"/>
                      </m:rPr>
                      <m:t>−</m:t>
                    </m:r>
                    <m:r>
                      <m:t>3</m:t>
                    </m:r>
                    <m:r>
                      <m:t>s</m:t>
                    </m:r>
                  </m:sup>
                </m:sSup>
              </m:e>
            </m:mr>
            <m:mr>
              <m:e/>
              <m:e>
                <m:r>
                  <m:t> </m:t>
                </m:r>
                <m:r>
                  <m:rPr>
                    <m:sty m:val="p"/>
                  </m:rPr>
                  <m:t>+</m:t>
                </m:r>
                <m:r>
                  <m:t>0.015</m:t>
                </m:r>
                <m:sSup>
                  <m:e>
                    <m:r>
                      <m:t>e</m:t>
                    </m:r>
                  </m:e>
                  <m:sup>
                    <m:r>
                      <m:rPr>
                        <m:sty m:val="p"/>
                      </m:rPr>
                      <m:t>−</m:t>
                    </m:r>
                    <m:sSup>
                      <m:e>
                        <m:d>
                          <m:dPr>
                            <m:begChr m:val="("/>
                            <m:endChr m:val=")"/>
                            <m:sepChr m:val=""/>
                            <m:grow/>
                          </m:dPr>
                          <m:e>
                            <m:r>
                              <m:t>s</m:t>
                            </m:r>
                            <m:r>
                              <m:rPr>
                                <m:sty m:val="p"/>
                              </m:rPr>
                              <m:t>−</m:t>
                            </m:r>
                            <m:r>
                              <m:t>0.60</m:t>
                            </m:r>
                          </m:e>
                        </m:d>
                      </m:e>
                      <m:sup>
                        <m:r>
                          <m:t>2</m:t>
                        </m:r>
                      </m:sup>
                    </m:sSup>
                    <m:r>
                      <m:rPr>
                        <m:sty m:val="p"/>
                      </m:rPr>
                      <m:t>/</m:t>
                    </m:r>
                    <m:d>
                      <m:dPr>
                        <m:begChr m:val="("/>
                        <m:endChr m:val=")"/>
                        <m:sepChr m:val=""/>
                        <m:grow/>
                      </m:dPr>
                      <m:e>
                        <m:r>
                          <m:t>2</m:t>
                        </m:r>
                        <m:r>
                          <m:rPr>
                            <m:sty m:val="p"/>
                          </m:rPr>
                          <m:t>×</m:t>
                        </m:r>
                        <m:sSup>
                          <m:e>
                            <m:r>
                              <m:t>0.09</m:t>
                            </m:r>
                          </m:e>
                          <m:sup>
                            <m:r>
                              <m:t>2</m:t>
                            </m:r>
                          </m:sup>
                        </m:sSup>
                      </m:e>
                    </m:d>
                  </m:sup>
                </m:sSup>
                <m:r>
                  <m:rPr>
                    <m:sty m:val="p"/>
                  </m:rPr>
                  <m:t>.</m:t>
                </m:r>
              </m:e>
            </m:mr>
          </m:m>
        </m:oMath>
      </m:oMathPara>
    </w:p>
    <w:p>
      <w:pPr>
        <w:pStyle w:val="FirstParagraph"/>
      </w:pPr>
      <w:r>
        <w:t xml:space="preserve">The drift reaches about 1.10% at</w:t>
      </w:r>
      <w:r>
        <w:t xml:space="preserve"> </w:t>
      </w:r>
      <m:oMath>
        <m:r>
          <m:t>z</m:t>
        </m:r>
        <m:r>
          <m:rPr>
            <m:sty m:val="p"/>
          </m:rPr>
          <m:t>=</m:t>
        </m:r>
        <m:r>
          <m:t>2</m:t>
        </m:r>
      </m:oMath>
      <w:r>
        <w:t xml:space="preserve">. The alternatives are chosen to contrast smooth and localized departures at the same observational precision.</w:t>
      </w:r>
    </w:p>
    <w:p>
      <w:pPr>
        <w:pStyle w:val="BodyText"/>
      </w:pPr>
      <w:r>
        <w:rPr>
          <w:b/>
          <w:bCs/>
        </w:rPr>
        <w:t xml:space="preserve">Table I.</w:t>
      </w:r>
      <w:r>
        <w:t xml:space="preserve"> </w:t>
      </w:r>
      <w:r>
        <w:t xml:space="preserve">Synthetic rejection rates using 2–5% marginal ratio errors plus the lensing-like tail in Eq. (69). Each row uses 20,000 independent test catalogs; the 5% thresholds are calibrated from 30,000 independent null catalogs under the same non-Gaussian error model. The last two columns fit the noiseless mean with a single power and free calibration.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Input</w:t>
            </w:r>
          </w:p>
        </w:tc>
        <w:tc>
          <w:tcPr/>
          <w:p>
            <w:pPr>
              <w:pStyle w:val="Compact"/>
              <w:jc w:val="left"/>
            </w:pPr>
            <w:r>
              <w:t xml:space="preserve">Fixed</w:t>
            </w:r>
            <w:r>
              <w:t xml:space="preserve"> </w:t>
            </w:r>
            <m:oMath>
              <m:r>
                <m:t>n</m:t>
              </m:r>
              <m:r>
                <m:rPr>
                  <m:sty m:val="p"/>
                </m:rPr>
                <m:t>=</m:t>
              </m:r>
              <m:r>
                <m:t>3</m:t>
              </m:r>
            </m:oMath>
            <w:r>
              <w:t xml:space="preserve"> </w:t>
            </w:r>
            <w:r>
              <w:t xml:space="preserve">rejection</w:t>
            </w:r>
          </w:p>
        </w:tc>
        <w:tc>
          <w:tcPr/>
          <w:p>
            <w:pPr>
              <w:pStyle w:val="Compact"/>
              <w:jc w:val="left"/>
            </w:pPr>
            <w:r>
              <w:t xml:space="preserve">Profile rejection</w:t>
            </w:r>
          </w:p>
        </w:tc>
        <w:tc>
          <w:tcPr/>
          <w:p>
            <w:pPr>
              <w:pStyle w:val="Compact"/>
              <w:jc w:val="left"/>
            </w:pPr>
            <w:r>
              <w:t xml:space="preserve">Fitted</w:t>
            </w:r>
            <w:r>
              <w:t xml:space="preserve"> </w:t>
            </w:r>
            <m:oMath>
              <m:r>
                <m:t>n</m:t>
              </m:r>
            </m:oMath>
          </w:p>
        </w:tc>
        <w:tc>
          <w:tcPr/>
          <w:p>
            <w:pPr>
              <w:pStyle w:val="Compact"/>
              <w:jc w:val="left"/>
            </w:pPr>
            <w:r>
              <w:t xml:space="preserve">Fitted</w:t>
            </w:r>
            <w:r>
              <w:t xml:space="preserve"> </w:t>
            </w:r>
            <m:oMath>
              <m:sSub>
                <m:e>
                  <m:r>
                    <m:t>Ξ</m:t>
                  </m:r>
                </m:e>
                <m:sub>
                  <m:r>
                    <m:t>0</m:t>
                  </m:r>
                </m:sub>
              </m:sSub>
            </m:oMath>
          </w:p>
        </w:tc>
      </w:tr>
      <w:tr>
        <w:tc>
          <w:tcPr/>
          <w:p>
            <w:pPr>
              <w:pStyle w:val="Compact"/>
              <w:jc w:val="left"/>
            </w:pPr>
            <w:r>
              <w:t xml:space="preserve">Single power,</w:t>
            </w:r>
            <w:r>
              <w:t xml:space="preserve"> </w:t>
            </w:r>
            <m:oMath>
              <m:r>
                <m:t>C</m:t>
              </m:r>
              <m:r>
                <m:rPr>
                  <m:sty m:val="p"/>
                </m:rPr>
                <m:t>=</m:t>
              </m:r>
              <m:r>
                <m:t>1.04</m:t>
              </m:r>
            </m:oMath>
          </w:p>
        </w:tc>
        <w:tc>
          <w:tcPr/>
          <w:p>
            <w:pPr>
              <w:pStyle w:val="Compact"/>
              <w:jc w:val="left"/>
            </w:pPr>
            <w:r>
              <w:t xml:space="preserve">5.09%</w:t>
            </w:r>
          </w:p>
        </w:tc>
        <w:tc>
          <w:tcPr/>
          <w:p>
            <w:pPr>
              <w:pStyle w:val="Compact"/>
              <w:jc w:val="left"/>
            </w:pPr>
            <w:r>
              <w:t xml:space="preserve">5.06%</w:t>
            </w:r>
          </w:p>
        </w:tc>
        <w:tc>
          <w:tcPr/>
          <w:p>
            <w:pPr>
              <w:pStyle w:val="Compact"/>
              <w:jc w:val="left"/>
            </w:pPr>
            <w:r>
              <w:t xml:space="preserve">3.00000</w:t>
            </w:r>
          </w:p>
        </w:tc>
        <w:tc>
          <w:tcPr/>
          <w:p>
            <w:pPr>
              <w:pStyle w:val="Compact"/>
              <w:jc w:val="left"/>
            </w:pPr>
            <w:r>
              <w:t xml:space="preserve">0.90000</w:t>
            </w:r>
          </w:p>
        </w:tc>
      </w:tr>
      <w:tr>
        <w:tc>
          <w:tcPr/>
          <w:p>
            <w:pPr>
              <w:pStyle w:val="Compact"/>
              <w:jc w:val="left"/>
            </w:pPr>
            <w:r>
              <w:t xml:space="preserve">Same shape,</w:t>
            </w:r>
            <w:r>
              <w:t xml:space="preserve"> </w:t>
            </w:r>
            <m:oMath>
              <m:r>
                <m:t>C</m:t>
              </m:r>
              <m:r>
                <m:rPr>
                  <m:sty m:val="p"/>
                </m:rPr>
                <m:t>=</m:t>
              </m:r>
              <m:r>
                <m:t>0.96</m:t>
              </m:r>
            </m:oMath>
          </w:p>
        </w:tc>
        <w:tc>
          <w:tcPr/>
          <w:p>
            <w:pPr>
              <w:pStyle w:val="Compact"/>
              <w:jc w:val="left"/>
            </w:pPr>
            <w:r>
              <w:t xml:space="preserve">4.97%</w:t>
            </w:r>
          </w:p>
        </w:tc>
        <w:tc>
          <w:tcPr/>
          <w:p>
            <w:pPr>
              <w:pStyle w:val="Compact"/>
              <w:jc w:val="left"/>
            </w:pPr>
            <w:r>
              <w:t xml:space="preserve">5.15%</w:t>
            </w:r>
          </w:p>
        </w:tc>
        <w:tc>
          <w:tcPr/>
          <w:p>
            <w:pPr>
              <w:pStyle w:val="Compact"/>
              <w:jc w:val="left"/>
            </w:pPr>
            <w:r>
              <w:t xml:space="preserve">3.00000</w:t>
            </w:r>
          </w:p>
        </w:tc>
        <w:tc>
          <w:tcPr/>
          <w:p>
            <w:pPr>
              <w:pStyle w:val="Compact"/>
              <w:jc w:val="left"/>
            </w:pPr>
            <w:r>
              <w:t xml:space="preserve">0.90000</w:t>
            </w:r>
          </w:p>
        </w:tc>
      </w:tr>
      <w:tr>
        <w:tc>
          <w:tcPr/>
          <w:p>
            <w:pPr>
              <w:pStyle w:val="Compact"/>
              <w:jc w:val="left"/>
            </w:pPr>
            <w:r>
              <w:t xml:space="preserve">Second power</w:t>
            </w:r>
          </w:p>
        </w:tc>
        <w:tc>
          <w:tcPr/>
          <w:p>
            <w:pPr>
              <w:pStyle w:val="Compact"/>
              <w:jc w:val="left"/>
            </w:pPr>
            <w:r>
              <w:t xml:space="preserve">5.20%</w:t>
            </w:r>
          </w:p>
        </w:tc>
        <w:tc>
          <w:tcPr/>
          <w:p>
            <w:pPr>
              <w:pStyle w:val="Compact"/>
              <w:jc w:val="left"/>
            </w:pPr>
            <w:r>
              <w:t xml:space="preserve">5.20%</w:t>
            </w:r>
          </w:p>
        </w:tc>
        <w:tc>
          <w:tcPr/>
          <w:p>
            <w:pPr>
              <w:pStyle w:val="Compact"/>
              <w:jc w:val="left"/>
            </w:pPr>
            <w:r>
              <w:t xml:space="preserve">2.57760</w:t>
            </w:r>
          </w:p>
        </w:tc>
        <w:tc>
          <w:tcPr/>
          <w:p>
            <w:pPr>
              <w:pStyle w:val="Compact"/>
              <w:jc w:val="left"/>
            </w:pPr>
            <w:r>
              <w:t xml:space="preserve">0.91611</w:t>
            </w:r>
          </w:p>
        </w:tc>
      </w:tr>
      <w:tr>
        <w:tc>
          <w:tcPr/>
          <w:p>
            <w:pPr>
              <w:pStyle w:val="Compact"/>
              <w:jc w:val="left"/>
            </w:pPr>
            <w:r>
              <w:t xml:space="preserve">Relative-calibration drift</w:t>
            </w:r>
          </w:p>
        </w:tc>
        <w:tc>
          <w:tcPr/>
          <w:p>
            <w:pPr>
              <w:pStyle w:val="Compact"/>
              <w:jc w:val="left"/>
            </w:pPr>
            <w:r>
              <w:t xml:space="preserve">4.97%</w:t>
            </w:r>
          </w:p>
        </w:tc>
        <w:tc>
          <w:tcPr/>
          <w:p>
            <w:pPr>
              <w:pStyle w:val="Compact"/>
              <w:jc w:val="left"/>
            </w:pPr>
            <w:r>
              <w:t xml:space="preserve">5.03%</w:t>
            </w:r>
          </w:p>
        </w:tc>
        <w:tc>
          <w:tcPr/>
          <w:p>
            <w:pPr>
              <w:pStyle w:val="Compact"/>
              <w:jc w:val="left"/>
            </w:pPr>
            <w:r>
              <w:t xml:space="preserve">3.34482</w:t>
            </w:r>
          </w:p>
        </w:tc>
        <w:tc>
          <w:tcPr/>
          <w:p>
            <w:pPr>
              <w:pStyle w:val="Compact"/>
              <w:jc w:val="left"/>
            </w:pPr>
            <w:r>
              <w:t xml:space="preserve">0.90972</w:t>
            </w:r>
          </w:p>
        </w:tc>
      </w:tr>
      <w:tr>
        <w:tc>
          <w:tcPr/>
          <w:p>
            <w:pPr>
              <w:pStyle w:val="Compact"/>
              <w:jc w:val="left"/>
            </w:pPr>
            <w:r>
              <w:t xml:space="preserve">Localized shape departure</w:t>
            </w:r>
          </w:p>
        </w:tc>
        <w:tc>
          <w:tcPr/>
          <w:p>
            <w:pPr>
              <w:pStyle w:val="Compact"/>
              <w:jc w:val="left"/>
            </w:pPr>
            <w:r>
              <w:t xml:space="preserve">6.20%</w:t>
            </w:r>
          </w:p>
        </w:tc>
        <w:tc>
          <w:tcPr/>
          <w:p>
            <w:pPr>
              <w:pStyle w:val="Compact"/>
              <w:jc w:val="left"/>
            </w:pPr>
            <w:r>
              <w:t xml:space="preserve">5.87%</w:t>
            </w:r>
          </w:p>
        </w:tc>
        <w:tc>
          <w:tcPr/>
          <w:p>
            <w:pPr>
              <w:pStyle w:val="Compact"/>
              <w:jc w:val="left"/>
            </w:pPr>
            <w:r>
              <w:t xml:space="preserve">2.95009</w:t>
            </w:r>
          </w:p>
        </w:tc>
        <w:tc>
          <w:tcPr/>
          <w:p>
            <w:pPr>
              <w:pStyle w:val="Compact"/>
              <w:jc w:val="left"/>
            </w:pPr>
            <w:r>
              <w:t xml:space="preserve">0.90775</w:t>
            </w:r>
          </w:p>
        </w:tc>
      </w:tr>
    </w:tbl>
    <w:bookmarkEnd w:id="56"/>
    <w:bookmarkStart w:id="60" w:name="what-the-tests-establish"/>
    <w:p>
      <w:pPr>
        <w:pStyle w:val="Heading2"/>
      </w:pPr>
      <w:r>
        <w:t xml:space="preserve">What the tests establish</w:t>
      </w:r>
    </w:p>
    <w:p>
      <w:pPr>
        <w:pStyle w:val="FirstParagraph"/>
      </w:pPr>
      <w:r>
        <w:t xml:space="preserve">Table I shows that the empirically calibrated null behaves as intended at realistic percent-level precision. For the fiducial, the fixed-</w:t>
      </w:r>
      <m:oMath>
        <m:r>
          <m:t>n</m:t>
        </m:r>
      </m:oMath>
      <w:r>
        <w:t xml:space="preserve"> </w:t>
      </w:r>
      <w:r>
        <w:t xml:space="preserve">estimate has mean</w:t>
      </w:r>
      <w:r>
        <w:t xml:space="preserve"> </w:t>
      </w:r>
      <m:oMath>
        <m:sSub>
          <m:e>
            <m:acc>
              <m:accPr>
                <m:chr m:val="̂"/>
              </m:accPr>
              <m:e>
                <m:r>
                  <m:t>Ξ</m:t>
                </m:r>
              </m:e>
            </m:acc>
          </m:e>
          <m:sub>
            <m:r>
              <m:t>0</m:t>
            </m:r>
          </m:sub>
        </m:sSub>
        <m:r>
          <m:rPr>
            <m:sty m:val="p"/>
          </m:rPr>
          <m:t>=</m:t>
        </m:r>
        <m:r>
          <m:t>0.90073</m:t>
        </m:r>
      </m:oMath>
      <w:r>
        <w:t xml:space="preserve"> </w:t>
      </w:r>
      <w:r>
        <w:t xml:space="preserve">and standard deviation 0.02150; changing the constant gain to 0.96 leaves the normalized plateau unchanged within Monte Carlo error.</w:t>
      </w:r>
    </w:p>
    <w:p>
      <w:pPr>
        <w:pStyle w:val="BodyText"/>
      </w:pPr>
      <w:r>
        <w:t xml:space="preserve">If the relative gain is instead forced to</w:t>
      </w:r>
      <w:r>
        <w:t xml:space="preserve"> </w:t>
      </w:r>
      <m:oMath>
        <m:r>
          <m:t>C</m:t>
        </m:r>
        <m:r>
          <m:rPr>
            <m:sty m:val="p"/>
          </m:rPr>
          <m:t>=</m:t>
        </m:r>
        <m:r>
          <m:t>1</m:t>
        </m:r>
      </m:oMath>
      <w:r>
        <w:t xml:space="preserve"> </w:t>
      </w:r>
      <w:r>
        <w:t xml:space="preserve">on the noiseless</w:t>
      </w:r>
      <w:r>
        <w:t xml:space="preserve"> </w:t>
      </w:r>
      <m:oMath>
        <m:r>
          <m:t>C</m:t>
        </m:r>
        <m:r>
          <m:rPr>
            <m:sty m:val="p"/>
          </m:rPr>
          <m:t>=</m:t>
        </m:r>
        <m:r>
          <m:t>1.04</m:t>
        </m:r>
      </m:oMath>
      <w:r>
        <w:t xml:space="preserve"> </w:t>
      </w:r>
      <w:r>
        <w:t xml:space="preserve">fiducial mean, the fit moves to</w:t>
      </w:r>
      <w:r>
        <w:t xml:space="preserve"> </w:t>
      </w:r>
      <m:oMath>
        <m:sSub>
          <m:e>
            <m:acc>
              <m:accPr>
                <m:chr m:val="̂"/>
              </m:accPr>
              <m:e>
                <m:r>
                  <m:t>Ξ</m:t>
                </m:r>
              </m:e>
            </m:acc>
          </m:e>
          <m:sub>
            <m:r>
              <m:t>0</m:t>
            </m:r>
          </m:sub>
        </m:sSub>
        <m:r>
          <m:rPr>
            <m:sty m:val="p"/>
          </m:rPr>
          <m:t>=</m:t>
        </m:r>
        <m:r>
          <m:t>0.95034</m:t>
        </m:r>
      </m:oMath>
      <w:r>
        <w:t xml:space="preserve"> </w:t>
      </w:r>
      <w:r>
        <w:t xml:space="preserve">and has noncentrality 6.38. Allowing the two linear coefficients therefore separates a constant scale mismatch that would otherwise be absorbed into the inferred plateau.</w:t>
      </w:r>
    </w:p>
    <w:p>
      <w:pPr>
        <w:pStyle w:val="BodyText"/>
      </w:pPr>
      <w:r>
        <w:t xml:space="preserve">The more important change from a sub-percent toy experiment is the loss of power against smooth alternatives. At 2–5% precision, the second power and 1% calibration drift are rejected at essentially the null rate after profiling</w:t>
      </w:r>
      <w:r>
        <w:t xml:space="preserve"> </w:t>
      </w:r>
      <m:oMath>
        <m:r>
          <m:t>n</m:t>
        </m:r>
      </m:oMath>
      <w:r>
        <w:t xml:space="preserve">. Even the localized feature is detected only at the 6% level in this particular compressed product. The noiseless two-power mean has true plateau 0.90 but is closely approximated over the measured interval by a single power with</w:t>
      </w:r>
      <w:r>
        <w:t xml:space="preserve"> </w:t>
      </w:r>
      <m:oMath>
        <m:d>
          <m:dPr>
            <m:begChr m:val="("/>
            <m:endChr m:val=")"/>
            <m:sepChr m:val=""/>
            <m:grow/>
          </m:dPr>
          <m:e>
            <m:sSub>
              <m:e>
                <m:r>
                  <m:t>Ξ</m:t>
                </m:r>
              </m:e>
              <m:sub>
                <m:r>
                  <m:t>0</m:t>
                </m:r>
              </m:sub>
            </m:sSub>
            <m:r>
              <m:rPr>
                <m:sty m:val="p"/>
              </m:rPr>
              <m:t>,</m:t>
            </m:r>
            <m:r>
              <m:t>n</m:t>
            </m:r>
          </m:e>
        </m:d>
        <m:r>
          <m:rPr>
            <m:sty m:val="p"/>
          </m:rPr>
          <m:t>=</m:t>
        </m:r>
        <m:d>
          <m:dPr>
            <m:begChr m:val="("/>
            <m:endChr m:val=")"/>
            <m:sepChr m:val=""/>
            <m:grow/>
          </m:dPr>
          <m:e>
            <m:r>
              <m:t>0.91611</m:t>
            </m:r>
            <m:r>
              <m:rPr>
                <m:sty m:val="p"/>
              </m:rPr>
              <m:t>,</m:t>
            </m:r>
            <m:r>
              <m:t>2.57760</m:t>
            </m:r>
          </m:e>
        </m:d>
      </m:oMath>
      <w:r>
        <w:t xml:space="preserve">. Figure 3 shows why: the fitted residuals remain small compared with the declared marginal errors. This is the numerical counterpart of Theorem 1 rather than a failure of the test construction.</w:t>
      </w:r>
    </w:p>
    <w:p>
      <w:pPr>
        <w:pStyle w:val="CaptionedFigure"/>
      </w:pPr>
      <w:r>
        <w:drawing>
          <wp:inline>
            <wp:extent cx="5943600" cy="3566160"/>
            <wp:effectExtent b="0" l="0" r="0" t="0"/>
            <wp:docPr descr="Figure" title="" id="58" name="Picture"/>
            <a:graphic>
              <a:graphicData uri="http://schemas.openxmlformats.org/drawingml/2006/picture">
                <pic:pic>
                  <pic:nvPicPr>
                    <pic:cNvPr descr="figures/profile_residuals.png" id="59" name="Picture"/>
                    <pic:cNvPicPr>
                      <a:picLocks noChangeArrowheads="1" noChangeAspect="1"/>
                    </pic:cNvPicPr>
                  </pic:nvPicPr>
                  <pic:blipFill>
                    <a:blip r:embed="rId57"/>
                    <a:stretch>
                      <a:fillRect/>
                    </a:stretch>
                  </pic:blipFill>
                  <pic:spPr bwMode="auto">
                    <a:xfrm>
                      <a:off x="0" y="0"/>
                      <a:ext cx="5943600" cy="3566160"/>
                    </a:xfrm>
                    <a:prstGeom prst="rect">
                      <a:avLst/>
                    </a:prstGeom>
                    <a:noFill/>
                    <a:ln w="9525">
                      <a:noFill/>
                      <a:headEnd/>
                      <a:tailEnd/>
                    </a:ln>
                  </pic:spPr>
                </pic:pic>
              </a:graphicData>
            </a:graphic>
          </wp:inline>
        </w:drawing>
      </w:r>
    </w:p>
    <w:p>
      <w:pPr>
        <w:pStyle w:val="ImageCaption"/>
      </w:pPr>
      <w:r>
        <w:t xml:space="preserve">Figure</w:t>
      </w:r>
    </w:p>
    <w:p>
      <w:pPr>
        <w:pStyle w:val="BodyText"/>
      </w:pPr>
      <w:r>
        <w:rPr>
          <w:b/>
          <w:bCs/>
        </w:rPr>
        <w:t xml:space="preserve">Figure 3.</w:t>
      </w:r>
      <w:r>
        <w:t xml:space="preserve"> </w:t>
      </w:r>
      <w:r>
        <w:t xml:space="preserve">Residuals of the noiseless alternatives after fitting a single power with free exponent and constant calibration, divided by the marginal uncertainty. The likelihood uses the full covariance. Smooth departures are readily absorbed into shifted single-power parameters at the adopted 2–5% precision.</w:t>
      </w:r>
    </w:p>
    <w:bookmarkEnd w:id="60"/>
    <w:bookmarkStart w:id="64" w:name="X246b28e63e47ed7341031e595e673a3cf9b16ca"/>
    <w:p>
      <w:pPr>
        <w:pStyle w:val="Heading2"/>
      </w:pPr>
      <w:r>
        <w:t xml:space="preserve">Confidence coverage and a calibrated search against a constant ratio</w:t>
      </w:r>
    </w:p>
    <w:p>
      <w:pPr>
        <w:pStyle w:val="FirstParagraph"/>
      </w:pPr>
      <w:r>
        <w:t xml:space="preserve">The expanded tests use the same 24-point covariance and an independent pseudorandom seed, 20260926. A 100,000-catalog experiment checks the fixed-</w:t>
      </w:r>
      <m:oMath>
        <m:r>
          <m:t>n</m:t>
        </m:r>
      </m:oMath>
      <w:r>
        <w:t xml:space="preserve"> </w:t>
      </w:r>
      <w:r>
        <w:t xml:space="preserve">Fieller set in Eq. (53). It contains the injected</w:t>
      </w:r>
      <w:r>
        <w:t xml:space="preserve"> </w:t>
      </w:r>
      <m:oMath>
        <m:sSub>
          <m:e>
            <m:r>
              <m:t>Ξ</m:t>
            </m:r>
          </m:e>
          <m:sub>
            <m:r>
              <m:t>0</m:t>
            </m:r>
          </m:sub>
        </m:sSub>
        <m:r>
          <m:rPr>
            <m:sty m:val="p"/>
          </m:rPr>
          <m:t>=</m:t>
        </m:r>
        <m:r>
          <m:t>0.90</m:t>
        </m:r>
      </m:oMath>
      <w:r>
        <w:t xml:space="preserve"> </w:t>
      </w:r>
      <w:r>
        <w:t xml:space="preserve">in 95.017% of catalogs. Applied to the noiseless fiducial mean with the realistic covariance, the interval is</w:t>
      </w:r>
      <w:r>
        <w:t xml:space="preserve"> </w:t>
      </w:r>
      <m:oMath>
        <m:d>
          <m:dPr>
            <m:begChr m:val="["/>
            <m:endChr m:val="]"/>
            <m:sepChr m:val=""/>
            <m:grow/>
          </m:dPr>
          <m:e>
            <m:r>
              <m:t>0.85863</m:t>
            </m:r>
            <m:r>
              <m:rPr>
                <m:sty m:val="p"/>
              </m:rPr>
              <m:t>,</m:t>
            </m:r>
            <m:r>
              <m:t>0.94365</m:t>
            </m:r>
          </m:e>
        </m:d>
      </m:oMath>
      <w:r>
        <w:t xml:space="preserve">; the corresponding standard deviation of the inferred calibration</w:t>
      </w:r>
      <w:r>
        <w:t xml:space="preserve"> </w:t>
      </w:r>
      <m:oMath>
        <m:r>
          <m:t>C</m:t>
        </m:r>
      </m:oMath>
      <w:r>
        <w:t xml:space="preserve"> </w:t>
      </w:r>
      <w:r>
        <w:t xml:space="preserve">is 0.01595. The broader interval makes explicit how much information was hidden by the earlier sub-percent toy precision.</w:t>
      </w:r>
    </w:p>
    <w:p>
      <w:pPr>
        <w:pStyle w:val="BodyText"/>
      </w:pPr>
      <w:r>
        <w:t xml:space="preserve">For the constant-ratio null, 20,000 simulations calibrate Eq. (56) on the same</w:t>
      </w:r>
      <w:r>
        <w:t xml:space="preserve"> </w:t>
      </w:r>
      <m:oMath>
        <m:r>
          <m:t>0.25</m:t>
        </m:r>
        <m:r>
          <m:rPr>
            <m:sty m:val="p"/>
          </m:rPr>
          <m:t>≤</m:t>
        </m:r>
        <m:r>
          <m:t>n</m:t>
        </m:r>
        <m:r>
          <m:rPr>
            <m:sty m:val="p"/>
          </m:rPr>
          <m:t>≤</m:t>
        </m:r>
        <m:r>
          <m:t>8</m:t>
        </m:r>
      </m:oMath>
      <w:r>
        <w:t xml:space="preserve"> </w:t>
      </w:r>
      <w:r>
        <w:t xml:space="preserve">grid with step 0.025. A separate 20,000-catalog sample measures rejection. The scan’s 95th-percentile threshold is 4.81599, compared with 3.84146 for one specified</w:t>
      </w:r>
      <w:r>
        <w:t xml:space="preserve"> </w:t>
      </w:r>
      <m:oMath>
        <m:sSubSup>
          <m:e>
            <m:r>
              <m:t>χ</m:t>
            </m:r>
          </m:e>
          <m:sub>
            <m:r>
              <m:t>1</m:t>
            </m:r>
          </m:sub>
          <m:sup>
            <m:r>
              <m:t>2</m:t>
            </m:r>
          </m:sup>
        </m:sSubSup>
      </m:oMath>
      <w:r>
        <w:t xml:space="preserve"> </w:t>
      </w:r>
      <w:r>
        <w:t xml:space="preserve">improvement. The calibrated search rejects 5.08% of null samples; incorrectly using the single-exponent threshold rejects 8.93%. Figure 4 shows why the difference matters.</w:t>
      </w:r>
    </w:p>
    <w:p>
      <w:pPr>
        <w:pStyle w:val="CaptionedFigure"/>
      </w:pPr>
      <w:r>
        <w:drawing>
          <wp:inline>
            <wp:extent cx="5943600" cy="3566160"/>
            <wp:effectExtent b="0" l="0" r="0" t="0"/>
            <wp:docPr descr="Figure" title="" id="62" name="Picture"/>
            <a:graphic>
              <a:graphicData uri="http://schemas.openxmlformats.org/drawingml/2006/picture">
                <pic:pic>
                  <pic:nvPicPr>
                    <pic:cNvPr descr="figures/gr_scan.png" id="63" name="Picture"/>
                    <pic:cNvPicPr>
                      <a:picLocks noChangeArrowheads="1" noChangeAspect="1"/>
                    </pic:cNvPicPr>
                  </pic:nvPicPr>
                  <pic:blipFill>
                    <a:blip r:embed="rId61"/>
                    <a:stretch>
                      <a:fillRect/>
                    </a:stretch>
                  </pic:blipFill>
                  <pic:spPr bwMode="auto">
                    <a:xfrm>
                      <a:off x="0" y="0"/>
                      <a:ext cx="5943600" cy="3566160"/>
                    </a:xfrm>
                    <a:prstGeom prst="rect">
                      <a:avLst/>
                    </a:prstGeom>
                    <a:noFill/>
                    <a:ln w="9525">
                      <a:noFill/>
                      <a:headEnd/>
                      <a:tailEnd/>
                    </a:ln>
                  </pic:spPr>
                </pic:pic>
              </a:graphicData>
            </a:graphic>
          </wp:inline>
        </w:drawing>
      </w:r>
    </w:p>
    <w:p>
      <w:pPr>
        <w:pStyle w:val="ImageCaption"/>
      </w:pPr>
      <w:r>
        <w:t xml:space="preserve">Figure</w:t>
      </w:r>
    </w:p>
    <w:p>
      <w:pPr>
        <w:pStyle w:val="BodyText"/>
      </w:pPr>
      <w:r>
        <w:rPr>
          <w:b/>
          <w:bCs/>
        </w:rPr>
        <w:t xml:space="preserve">Figure 4.</w:t>
      </w:r>
      <w:r>
        <w:t xml:space="preserve"> </w:t>
      </w:r>
      <w:r>
        <w:t xml:space="preserve">Empirical null distribution for the declared exponent-grid search in Eq. (56). The search threshold is calibrated from the full grid rather than borrowed from a one-exponent</w:t>
      </w:r>
      <w:r>
        <w:t xml:space="preserve"> </w:t>
      </w:r>
      <m:oMath>
        <m:sSubSup>
          <m:e>
            <m:r>
              <m:t>χ</m:t>
            </m:r>
          </m:e>
          <m:sub>
            <m:r>
              <m:t>1</m:t>
            </m:r>
          </m:sub>
          <m:sup>
            <m:r>
              <m:t>2</m:t>
            </m:r>
          </m:sup>
        </m:sSubSup>
      </m:oMath>
      <w:r>
        <w:t xml:space="preserve"> </w:t>
      </w:r>
      <w:r>
        <w:t xml:space="preserve">test.</w:t>
      </w:r>
    </w:p>
    <w:p>
      <w:pPr>
        <w:pStyle w:val="BodyText"/>
      </w:pPr>
      <w:r>
        <w:t xml:space="preserve">The held-out test fits the first sixteen points and predicts the final eight using Eqs. (66)–(67). Over 100,000 catalogs its mean statistic is 8.00894, compared with eight degrees of freedom, and it rejects 5.005% at a nominal 5% threshold. This checks finite-redshift prediction with both shared noise and coefficient uncertainty carried through.</w:t>
      </w:r>
    </w:p>
    <w:p>
      <w:pPr>
        <w:pStyle w:val="BodyText"/>
      </w:pPr>
      <w:r>
        <w:t xml:space="preserve">We also test two overlapping equal-grid Hankel contrasts on five points with independent 3% errors. Their analytical correlation is</w:t>
      </w:r>
      <w:r>
        <w:t xml:space="preserve"> </w:t>
      </w:r>
      <m:oMath>
        <m:r>
          <m:rPr>
            <m:sty m:val="p"/>
          </m:rPr>
          <m:t>−</m:t>
        </m:r>
        <m:r>
          <m:t>0.20587</m:t>
        </m:r>
      </m:oMath>
      <w:r>
        <w:t xml:space="preserve"> </w:t>
      </w:r>
      <w:r>
        <w:t xml:space="preserve">and 200,000 simulations give</w:t>
      </w:r>
      <w:r>
        <w:t xml:space="preserve"> </w:t>
      </w:r>
      <m:oMath>
        <m:r>
          <m:rPr>
            <m:sty m:val="p"/>
          </m:rPr>
          <m:t>−</m:t>
        </m:r>
        <m:r>
          <m:t>0.20501</m:t>
        </m:r>
      </m:oMath>
      <w:r>
        <w:t xml:space="preserve">. Shared increments therefore matter even when the input measurements are independent. A separate common-gain covariance check leaves a maximum contrast-covariance residual of</w:t>
      </w:r>
      <w:r>
        <w:t xml:space="preserve"> </w:t>
      </w:r>
      <m:oMath>
        <m:r>
          <m:t>1.4</m:t>
        </m:r>
        <m:r>
          <m:rPr>
            <m:sty m:val="p"/>
          </m:rPr>
          <m:t>×</m:t>
        </m:r>
        <m:sSup>
          <m:e>
            <m:r>
              <m:t>10</m:t>
            </m:r>
          </m:e>
          <m:sup>
            <m:r>
              <m:rPr>
                <m:sty m:val="p"/>
              </m:rPr>
              <m:t>−</m:t>
            </m:r>
            <m:r>
              <m:t>18</m:t>
            </m:r>
          </m:sup>
        </m:sSup>
      </m:oMath>
      <w:r>
        <w:t xml:space="preserve">, as expected because a constant multiplicative gain lies in the fitted two-dimensional model space.</w:t>
      </w:r>
    </w:p>
    <w:bookmarkEnd w:id="64"/>
    <w:bookmarkStart w:id="68" w:name="X3493fb232e2e6740fd0e4e525f712e21f14fdad"/>
    <w:p>
      <w:pPr>
        <w:pStyle w:val="Heading2"/>
      </w:pPr>
      <w:r>
        <w:t xml:space="preserve">Redshift leverage at a matched information budget</w:t>
      </w:r>
    </w:p>
    <w:p>
      <w:pPr>
        <w:pStyle w:val="FirstParagraph"/>
      </w:pPr>
      <w:r>
        <w:t xml:space="preserve">A design calculation illustrates the distinction between plateau measurements and normalization leverage. We compare four sets of 24 hypothetical independent ratios with the same absolute error 0.03 and the same fiducial</w:t>
      </w:r>
      <w:r>
        <w:t xml:space="preserve"> </w:t>
      </w:r>
      <m:oMath>
        <m:d>
          <m:dPr>
            <m:begChr m:val="("/>
            <m:endChr m:val=")"/>
            <m:sepChr m:val=""/>
            <m:grow/>
          </m:dPr>
          <m:e>
            <m:sSub>
              <m:e>
                <m:r>
                  <m:t>Ξ</m:t>
                </m:r>
              </m:e>
              <m:sub>
                <m:r>
                  <m:t>0</m:t>
                </m:r>
              </m:sub>
            </m:sSub>
            <m:r>
              <m:rPr>
                <m:sty m:val="p"/>
              </m:rPr>
              <m:t>,</m:t>
            </m:r>
            <m:r>
              <m:t>n</m:t>
            </m:r>
            <m:r>
              <m:rPr>
                <m:sty m:val="p"/>
              </m:rPr>
              <m:t>,</m:t>
            </m:r>
            <m:r>
              <m:t>C</m:t>
            </m:r>
          </m:e>
        </m:d>
        <m:r>
          <m:rPr>
            <m:sty m:val="p"/>
          </m:rPr>
          <m:t>=</m:t>
        </m:r>
        <m:d>
          <m:dPr>
            <m:begChr m:val="("/>
            <m:endChr m:val=")"/>
            <m:sepChr m:val=""/>
            <m:grow/>
          </m:dPr>
          <m:e>
            <m:r>
              <m:t>0.9</m:t>
            </m:r>
            <m:r>
              <m:rPr>
                <m:sty m:val="p"/>
              </m:rPr>
              <m:t>,</m:t>
            </m:r>
            <m:r>
              <m:t>3</m:t>
            </m:r>
            <m:r>
              <m:rPr>
                <m:sty m:val="p"/>
              </m:rPr>
              <m:t>,</m:t>
            </m:r>
            <m:r>
              <m:t>1.04</m:t>
            </m:r>
          </m:e>
        </m:d>
      </m:oMath>
      <w:r>
        <w:t xml:space="preserve">. The low-only, broad, and high-only designs are uniform in</w:t>
      </w:r>
      <w:r>
        <w:t xml:space="preserve"> </w:t>
      </w:r>
      <m:oMath>
        <m:r>
          <m:t>s</m:t>
        </m:r>
      </m:oMath>
      <w:r>
        <w:t xml:space="preserve"> </w:t>
      </w:r>
      <w:r>
        <w:t xml:space="preserve">over their tabulated intervals. The three-band design places eight points in each of</w:t>
      </w:r>
      <w:r>
        <w:t xml:space="preserve"> </w:t>
      </w:r>
      <m:oMath>
        <m:r>
          <m:t>z</m:t>
        </m:r>
        <m:r>
          <m:rPr>
            <m:sty m:val="p"/>
          </m:rPr>
          <m:t>∈</m:t>
        </m:r>
        <m:d>
          <m:dPr>
            <m:begChr m:val="["/>
            <m:endChr m:val="]"/>
            <m:sepChr m:val=""/>
            <m:grow/>
          </m:dPr>
          <m:e>
            <m:r>
              <m:t>0.03</m:t>
            </m:r>
            <m:r>
              <m:rPr>
                <m:sty m:val="p"/>
              </m:rPr>
              <m:t>,</m:t>
            </m:r>
            <m:r>
              <m:t>0.12</m:t>
            </m:r>
          </m:e>
        </m:d>
      </m:oMath>
      <w:r>
        <w:t xml:space="preserve">,</w:t>
      </w:r>
      <w:r>
        <w:t xml:space="preserve"> </w:t>
      </w:r>
      <m:oMath>
        <m:d>
          <m:dPr>
            <m:begChr m:val="["/>
            <m:endChr m:val="]"/>
            <m:sepChr m:val=""/>
            <m:grow/>
          </m:dPr>
          <m:e>
            <m:r>
              <m:t>0.3</m:t>
            </m:r>
            <m:r>
              <m:rPr>
                <m:sty m:val="p"/>
              </m:rPr>
              <m:t>,</m:t>
            </m:r>
            <m:r>
              <m:t>0.6</m:t>
            </m:r>
          </m:e>
        </m:d>
      </m:oMath>
      <w:r>
        <w:t xml:space="preserve">, and</w:t>
      </w:r>
      <w:r>
        <w:t xml:space="preserve"> </w:t>
      </w:r>
      <m:oMath>
        <m:d>
          <m:dPr>
            <m:begChr m:val="["/>
            <m:endChr m:val="]"/>
            <m:sepChr m:val=""/>
            <m:grow/>
          </m:dPr>
          <m:e>
            <m:r>
              <m:t>1</m:t>
            </m:r>
            <m:r>
              <m:rPr>
                <m:sty m:val="p"/>
              </m:rPr>
              <m:t>,</m:t>
            </m:r>
            <m:r>
              <m:t>2</m:t>
            </m:r>
          </m:e>
        </m:d>
      </m:oMath>
      <w:r>
        <w:t xml:space="preserve">, again uniform in</w:t>
      </w:r>
      <w:r>
        <w:t xml:space="preserve"> </w:t>
      </w:r>
      <m:oMath>
        <m:r>
          <m:t>s</m:t>
        </m:r>
      </m:oMath>
      <w:r>
        <w:t xml:space="preserve"> </w:t>
      </w:r>
      <w:r>
        <w:t xml:space="preserve">within each band.</w:t>
      </w:r>
    </w:p>
    <w:p>
      <w:pPr>
        <w:pStyle w:val="BodyText"/>
      </w:pPr>
      <w:r>
        <w:rPr>
          <w:b/>
          <w:bCs/>
        </w:rPr>
        <w:t xml:space="preserve">Table II.</w:t>
      </w:r>
      <w:r>
        <w:t xml:space="preserve"> </w:t>
      </w:r>
      <w:r>
        <w:t xml:space="preserve">Local Fisher uncertainties with all three parameters free, at identical point count and 3% absolute error.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Design</w:t>
            </w:r>
          </w:p>
        </w:tc>
        <w:tc>
          <w:tcPr/>
          <w:p>
            <w:pPr>
              <w:pStyle w:val="Compact"/>
              <w:jc w:val="left"/>
            </w:pPr>
            <m:oMath>
              <m:r>
                <m:t>z</m:t>
              </m:r>
            </m:oMath>
            <w:r>
              <w:t xml:space="preserve"> </w:t>
            </w:r>
            <w:r>
              <w:t xml:space="preserve">range</w:t>
            </w:r>
          </w:p>
        </w:tc>
        <w:tc>
          <w:tcPr/>
          <w:p>
            <w:pPr>
              <w:pStyle w:val="Compact"/>
              <w:jc w:val="left"/>
            </w:pPr>
            <m:oMath>
              <m:sSub>
                <m:e>
                  <m:r>
                    <m:t>σ</m:t>
                  </m:r>
                </m:e>
                <m:sub>
                  <m:r>
                    <m:t>n</m:t>
                  </m:r>
                </m:sub>
              </m:sSub>
            </m:oMath>
          </w:p>
        </w:tc>
        <w:tc>
          <w:tcPr/>
          <w:p>
            <w:pPr>
              <w:pStyle w:val="Compact"/>
              <w:jc w:val="left"/>
            </w:pPr>
            <m:oMath>
              <m:sSub>
                <m:e>
                  <m:r>
                    <m:t>σ</m:t>
                  </m:r>
                </m:e>
                <m:sub>
                  <m:sSub>
                    <m:e>
                      <m:r>
                        <m:t>Ξ</m:t>
                      </m:r>
                    </m:e>
                    <m:sub>
                      <m:r>
                        <m:t>0</m:t>
                      </m:r>
                    </m:sub>
                  </m:sSub>
                </m:sub>
              </m:sSub>
            </m:oMath>
          </w:p>
        </w:tc>
      </w:tr>
      <w:tr>
        <w:tc>
          <w:tcPr/>
          <w:p>
            <w:pPr>
              <w:pStyle w:val="Compact"/>
              <w:jc w:val="left"/>
            </w:pPr>
            <w:r>
              <w:t xml:space="preserve">Low only</w:t>
            </w:r>
          </w:p>
        </w:tc>
        <w:tc>
          <w:tcPr/>
          <w:p>
            <w:pPr>
              <w:pStyle w:val="Compact"/>
              <w:jc w:val="left"/>
            </w:pPr>
            <w:r>
              <w:t xml:space="preserve">0.03–0.35</w:t>
            </w:r>
          </w:p>
        </w:tc>
        <w:tc>
          <w:tcPr/>
          <w:p>
            <w:pPr>
              <w:pStyle w:val="Compact"/>
              <w:jc w:val="left"/>
            </w:pPr>
            <w:r>
              <w:t xml:space="preserve">10.8103</w:t>
            </w:r>
          </w:p>
        </w:tc>
        <w:tc>
          <w:tcPr/>
          <w:p>
            <w:pPr>
              <w:pStyle w:val="Compact"/>
              <w:jc w:val="left"/>
            </w:pPr>
            <w:r>
              <w:t xml:space="preserve">0.20500</w:t>
            </w:r>
          </w:p>
        </w:tc>
      </w:tr>
      <w:tr>
        <w:tc>
          <w:tcPr/>
          <w:p>
            <w:pPr>
              <w:pStyle w:val="Compact"/>
              <w:jc w:val="left"/>
            </w:pPr>
            <w:r>
              <w:t xml:space="preserve">Broad</w:t>
            </w:r>
          </w:p>
        </w:tc>
        <w:tc>
          <w:tcPr/>
          <w:p>
            <w:pPr>
              <w:pStyle w:val="Compact"/>
              <w:jc w:val="left"/>
            </w:pPr>
            <w:r>
              <w:t xml:space="preserve">0.03–2.00</w:t>
            </w:r>
          </w:p>
        </w:tc>
        <w:tc>
          <w:tcPr/>
          <w:p>
            <w:pPr>
              <w:pStyle w:val="Compact"/>
              <w:jc w:val="left"/>
            </w:pPr>
            <w:r>
              <w:t xml:space="preserve">2.0498</w:t>
            </w:r>
          </w:p>
        </w:tc>
        <w:tc>
          <w:tcPr/>
          <w:p>
            <w:pPr>
              <w:pStyle w:val="Compact"/>
              <w:jc w:val="left"/>
            </w:pPr>
            <w:r>
              <w:t xml:space="preserve">0.02174</w:t>
            </w:r>
          </w:p>
        </w:tc>
      </w:tr>
      <w:tr>
        <w:tc>
          <w:tcPr/>
          <w:p>
            <w:pPr>
              <w:pStyle w:val="Compact"/>
              <w:jc w:val="left"/>
            </w:pPr>
            <w:r>
              <w:t xml:space="preserve">High only</w:t>
            </w:r>
          </w:p>
        </w:tc>
        <w:tc>
          <w:tcPr/>
          <w:p>
            <w:pPr>
              <w:pStyle w:val="Compact"/>
              <w:jc w:val="left"/>
            </w:pPr>
            <w:r>
              <w:t xml:space="preserve">1.00–3.00</w:t>
            </w:r>
          </w:p>
        </w:tc>
        <w:tc>
          <w:tcPr/>
          <w:p>
            <w:pPr>
              <w:pStyle w:val="Compact"/>
              <w:jc w:val="left"/>
            </w:pPr>
            <w:r>
              <w:t xml:space="preserve">21.8409</w:t>
            </w:r>
          </w:p>
        </w:tc>
        <w:tc>
          <w:tcPr/>
          <w:p>
            <w:pPr>
              <w:pStyle w:val="Compact"/>
              <w:jc w:val="left"/>
            </w:pPr>
            <w:r>
              <w:t xml:space="preserve">1.20322</w:t>
            </w:r>
          </w:p>
        </w:tc>
      </w:tr>
      <w:tr>
        <w:tc>
          <w:tcPr/>
          <w:p>
            <w:pPr>
              <w:pStyle w:val="Compact"/>
              <w:jc w:val="left"/>
            </w:pPr>
            <w:r>
              <w:t xml:space="preserve">Three bands</w:t>
            </w:r>
          </w:p>
        </w:tc>
        <w:tc>
          <w:tcPr/>
          <w:p>
            <w:pPr>
              <w:pStyle w:val="Compact"/>
              <w:jc w:val="left"/>
            </w:pPr>
            <w:r>
              <w:t xml:space="preserve">0.03–2.00</w:t>
            </w:r>
          </w:p>
        </w:tc>
        <w:tc>
          <w:tcPr/>
          <w:p>
            <w:pPr>
              <w:pStyle w:val="Compact"/>
              <w:jc w:val="left"/>
            </w:pPr>
            <w:r>
              <w:t xml:space="preserve">1.9063</w:t>
            </w:r>
          </w:p>
        </w:tc>
        <w:tc>
          <w:tcPr/>
          <w:p>
            <w:pPr>
              <w:pStyle w:val="Compact"/>
              <w:jc w:val="left"/>
            </w:pPr>
            <w:r>
              <w:t xml:space="preserve">0.01883</w:t>
            </w:r>
          </w:p>
        </w:tc>
      </w:tr>
    </w:tbl>
    <w:p>
      <w:pPr>
        <w:pStyle w:val="BodyText"/>
      </w:pPr>
      <w:r>
        <w:t xml:space="preserve">Table II and Fig. 5 show that high-redshift sampling alone can constrain the measured plateau</w:t>
      </w:r>
      <w:r>
        <w:t xml:space="preserve"> </w:t>
      </w:r>
      <m:oMath>
        <m:r>
          <m:t>α</m:t>
        </m:r>
      </m:oMath>
      <w:r>
        <w:t xml:space="preserve"> </w:t>
      </w:r>
      <w:r>
        <w:t xml:space="preserve">while leaving its normalized value</w:t>
      </w:r>
      <w:r>
        <w:t xml:space="preserve"> </w:t>
      </w:r>
      <m:oMath>
        <m:r>
          <m:t>α</m:t>
        </m:r>
        <m:r>
          <m:rPr>
            <m:sty m:val="p"/>
          </m:rPr>
          <m:t>/</m:t>
        </m:r>
        <m:d>
          <m:dPr>
            <m:begChr m:val="("/>
            <m:endChr m:val=")"/>
            <m:sepChr m:val=""/>
            <m:grow/>
          </m:dPr>
          <m:e>
            <m:r>
              <m:t>α</m:t>
            </m:r>
            <m:r>
              <m:rPr>
                <m:sty m:val="p"/>
              </m:rPr>
              <m:t>+</m:t>
            </m:r>
            <m:r>
              <m:t>β</m:t>
            </m:r>
          </m:e>
        </m:d>
      </m:oMath>
      <w:r>
        <w:t xml:space="preserve"> </w:t>
      </w:r>
      <w:r>
        <w:t xml:space="preserve">weakly determined. Low-redshift sampling alone does not resolve the curvature well enough to determine</w:t>
      </w:r>
      <w:r>
        <w:t xml:space="preserve"> </w:t>
      </w:r>
      <m:oMath>
        <m:r>
          <m:t>n</m:t>
        </m:r>
      </m:oMath>
      <w:r>
        <w:t xml:space="preserve">. Broad coverage combines normalization, transition, and plateau information. The three-band example performs somewhat better than a uniform broad grid under these fixed assumptions; the weak endpoint-only designs also produce Fisher errors large enough that a local Gaussian approximation should be treated cautiously.</w:t>
      </w:r>
    </w:p>
    <w:p>
      <w:pPr>
        <w:pStyle w:val="CaptionedFigure"/>
      </w:pPr>
      <w:r>
        <w:drawing>
          <wp:inline>
            <wp:extent cx="5943600" cy="3566160"/>
            <wp:effectExtent b="0" l="0" r="0" t="0"/>
            <wp:docPr descr="Figure" title="" id="66" name="Picture"/>
            <a:graphic>
              <a:graphicData uri="http://schemas.openxmlformats.org/drawingml/2006/picture">
                <pic:pic>
                  <pic:nvPicPr>
                    <pic:cNvPr descr="figures/design_comparison.png" id="67" name="Picture"/>
                    <pic:cNvPicPr>
                      <a:picLocks noChangeArrowheads="1" noChangeAspect="1"/>
                    </pic:cNvPicPr>
                  </pic:nvPicPr>
                  <pic:blipFill>
                    <a:blip r:embed="rId65"/>
                    <a:stretch>
                      <a:fillRect/>
                    </a:stretch>
                  </pic:blipFill>
                  <pic:spPr bwMode="auto">
                    <a:xfrm>
                      <a:off x="0" y="0"/>
                      <a:ext cx="5943600" cy="3566160"/>
                    </a:xfrm>
                    <a:prstGeom prst="rect">
                      <a:avLst/>
                    </a:prstGeom>
                    <a:noFill/>
                    <a:ln w="9525">
                      <a:noFill/>
                      <a:headEnd/>
                      <a:tailEnd/>
                    </a:ln>
                  </pic:spPr>
                </pic:pic>
              </a:graphicData>
            </a:graphic>
          </wp:inline>
        </w:drawing>
      </w:r>
    </w:p>
    <w:p>
      <w:pPr>
        <w:pStyle w:val="ImageCaption"/>
      </w:pPr>
      <w:r>
        <w:t xml:space="preserve">Figure</w:t>
      </w:r>
    </w:p>
    <w:p>
      <w:pPr>
        <w:pStyle w:val="BodyText"/>
      </w:pPr>
      <w:r>
        <w:rPr>
          <w:b/>
          <w:bCs/>
        </w:rPr>
        <w:t xml:space="preserve">Figure 5.</w:t>
      </w:r>
      <w:r>
        <w:t xml:space="preserve"> </w:t>
      </w:r>
      <w:r>
        <w:t xml:space="preserve">Marginalized local exponent uncertainty for the four matched-budget designs in Table II. Broad or three-band coverage carries far more curvature information than either endpoint alone.</w:t>
      </w:r>
    </w:p>
    <w:bookmarkEnd w:id="68"/>
    <w:bookmarkStart w:id="69" w:name="a-finite-bin-implementation-check"/>
    <w:p>
      <w:pPr>
        <w:pStyle w:val="Heading2"/>
      </w:pPr>
      <w:r>
        <w:t xml:space="preserve">A finite-bin implementation check</w:t>
      </w:r>
    </w:p>
    <w:p>
      <w:pPr>
        <w:pStyle w:val="FirstParagraph"/>
      </w:pPr>
      <w:r>
        <w:t xml:space="preserve">For a top-hat window in</w:t>
      </w:r>
      <w:r>
        <w:t xml:space="preserve"> </w:t>
      </w:r>
      <m:oMath>
        <m:r>
          <m:t>s</m:t>
        </m:r>
      </m:oMath>
      <w:r>
        <w:t xml:space="preserve"> </w:t>
      </w:r>
      <w:r>
        <w:t xml:space="preserve">with center</w:t>
      </w:r>
      <w:r>
        <w:t xml:space="preserve"> </w:t>
      </w:r>
      <m:oMath>
        <m:sSub>
          <m:e>
            <m:r>
              <m:t>s</m:t>
            </m:r>
          </m:e>
          <m:sub>
            <m:r>
              <m:t>i</m:t>
            </m:r>
          </m:sub>
        </m:sSub>
      </m:oMath>
      <w:r>
        <w:t xml:space="preserve"> </w:t>
      </w:r>
      <w:r>
        <w:t xml:space="preserve">and halfwidth</w:t>
      </w:r>
      <w:r>
        <w:t xml:space="preserve"> </w:t>
      </w:r>
      <m:oMath>
        <m:sSub>
          <m:e>
            <m:r>
              <m:t>h</m:t>
            </m:r>
          </m:e>
          <m:sub>
            <m:r>
              <m:t>i</m:t>
            </m:r>
          </m:sub>
        </m:sSub>
      </m:oMath>
      <w:r>
        <w:t xml:space="preserve">, the exact design element is</w:t>
      </w:r>
    </w:p>
    <w:p>
      <w:pPr>
        <w:pStyle w:val="BodyText"/>
      </w:pPr>
      <m:oMathPara>
        <m:oMathParaPr>
          <m:jc m:val="center"/>
        </m:oMathParaPr>
        <m:oMath>
          <m:sSub>
            <m:e>
              <m:r>
                <m:t>t</m:t>
              </m:r>
            </m:e>
            <m:sub>
              <m:r>
                <m:t>i</m:t>
              </m:r>
            </m:sub>
          </m:sSub>
          <m:d>
            <m:dPr>
              <m:begChr m:val="("/>
              <m:endChr m:val=")"/>
              <m:sepChr m:val=""/>
              <m:grow/>
            </m:dPr>
            <m:e>
              <m:r>
                <m:t>n</m:t>
              </m:r>
            </m:e>
          </m:d>
          <m:r>
            <m:rPr>
              <m:sty m:val="p"/>
            </m:rPr>
            <m:t>=</m:t>
          </m:r>
          <m:sSup>
            <m:e>
              <m:r>
                <m:t>e</m:t>
              </m:r>
            </m:e>
            <m:sup>
              <m:r>
                <m:rPr>
                  <m:sty m:val="p"/>
                </m:rPr>
                <m:t>−</m:t>
              </m:r>
              <m:r>
                <m:t>n</m:t>
              </m:r>
              <m:sSub>
                <m:e>
                  <m:r>
                    <m:t>s</m:t>
                  </m:r>
                </m:e>
                <m:sub>
                  <m:r>
                    <m:t>i</m:t>
                  </m:r>
                </m:sub>
              </m:sSub>
            </m:sup>
          </m:sSup>
          <m:f>
            <m:fPr>
              <m:type m:val="bar"/>
            </m:fPr>
            <m:num>
              <m:r>
                <m:rPr>
                  <m:sty m:val="p"/>
                </m:rPr>
                <m:t>sinh</m:t>
              </m:r>
              <m:d>
                <m:dPr>
                  <m:begChr m:val="("/>
                  <m:endChr m:val=")"/>
                  <m:sepChr m:val=""/>
                  <m:grow/>
                </m:dPr>
                <m:e>
                  <m:r>
                    <m:t>n</m:t>
                  </m:r>
                  <m:sSub>
                    <m:e>
                      <m:r>
                        <m:t>h</m:t>
                      </m:r>
                    </m:e>
                    <m:sub>
                      <m:r>
                        <m:t>i</m:t>
                      </m:r>
                    </m:sub>
                  </m:sSub>
                </m:e>
              </m:d>
            </m:num>
            <m:den>
              <m:r>
                <m:t>n</m:t>
              </m:r>
              <m:sSub>
                <m:e>
                  <m:r>
                    <m:t>h</m:t>
                  </m:r>
                </m:e>
                <m:sub>
                  <m:r>
                    <m:t>i</m:t>
                  </m:r>
                </m:sub>
              </m:sSub>
            </m:den>
          </m:f>
          <m:r>
            <m:rPr>
              <m:sty m:val="p"/>
            </m:rPr>
            <m:t>.</m:t>
          </m:r>
        </m:oMath>
      </m:oMathPara>
    </w:p>
    <w:p>
      <w:pPr>
        <w:pStyle w:val="FirstParagraph"/>
      </w:pPr>
      <w:r>
        <w:rPr>
          <w:i/>
          <w:iCs/>
        </w:rPr>
        <w:t xml:space="preserve">(76)</w:t>
      </w:r>
    </w:p>
    <w:p>
      <w:pPr>
        <w:pStyle w:val="BodyText"/>
      </w:pPr>
      <w:r>
        <w:t xml:space="preserve">Using the original grid, choose</w:t>
      </w:r>
      <w:r>
        <w:t xml:space="preserve"> </w:t>
      </w:r>
      <m:oMath>
        <m:sSub>
          <m:e>
            <m:r>
              <m:t>h</m:t>
            </m:r>
          </m:e>
          <m:sub>
            <m:r>
              <m:t>i</m:t>
            </m:r>
          </m:sub>
        </m:sSub>
        <m:r>
          <m:rPr>
            <m:sty m:val="p"/>
          </m:rPr>
          <m:t>=</m:t>
        </m:r>
        <m:r>
          <m:rPr>
            <m:sty m:val="p"/>
          </m:rPr>
          <m:t>min</m:t>
        </m:r>
        <m:d>
          <m:dPr>
            <m:begChr m:val="["/>
            <m:endChr m:val="]"/>
            <m:sepChr m:val=""/>
            <m:grow/>
          </m:dPr>
          <m:e>
            <m:r>
              <m:t>0.015</m:t>
            </m:r>
            <m:r>
              <m:rPr>
                <m:sty m:val="p"/>
              </m:rPr>
              <m:t>+</m:t>
            </m:r>
            <m:r>
              <m:t>0.22</m:t>
            </m:r>
            <m:sSup>
              <m:e>
                <m:d>
                  <m:dPr>
                    <m:begChr m:val="("/>
                    <m:endChr m:val=")"/>
                    <m:sepChr m:val=""/>
                    <m:grow/>
                  </m:dPr>
                  <m:e>
                    <m:sSub>
                      <m:e>
                        <m:r>
                          <m:t>s</m:t>
                        </m:r>
                      </m:e>
                      <m:sub>
                        <m:r>
                          <m:t>i</m:t>
                        </m:r>
                      </m:sub>
                    </m:sSub>
                    <m:r>
                      <m:rPr>
                        <m:sty m:val="p"/>
                      </m:rPr>
                      <m:t>/</m:t>
                    </m:r>
                    <m:sSub>
                      <m:e>
                        <m:r>
                          <m:t>s</m:t>
                        </m:r>
                      </m:e>
                      <m:sub>
                        <m:r>
                          <m:rPr>
                            <m:sty m:val="p"/>
                          </m:rPr>
                          <m:t>max</m:t>
                        </m:r>
                      </m:sub>
                    </m:sSub>
                  </m:e>
                </m:d>
              </m:e>
              <m:sup>
                <m:r>
                  <m:t>2</m:t>
                </m:r>
              </m:sup>
            </m:sSup>
            <m:r>
              <m:rPr>
                <m:sty m:val="p"/>
              </m:rPr>
              <m:t>,</m:t>
            </m:r>
            <m:r>
              <m:t>0.8</m:t>
            </m:r>
            <m:sSub>
              <m:e>
                <m:r>
                  <m:t>s</m:t>
                </m:r>
              </m:e>
              <m:sub>
                <m:r>
                  <m:t>i</m:t>
                </m:r>
              </m:sub>
            </m:sSub>
          </m:e>
        </m:d>
      </m:oMath>
      <w:r>
        <w:t xml:space="preserve">, so all windows stay at positive redshift. The exact binned fiducial mean fitted with point-center values gives</w:t>
      </w:r>
      <w:r>
        <w:t xml:space="preserve"> </w:t>
      </w:r>
      <m:oMath>
        <m:d>
          <m:dPr>
            <m:begChr m:val="("/>
            <m:endChr m:val=")"/>
            <m:sepChr m:val=""/>
            <m:grow/>
          </m:dPr>
          <m:e>
            <m:r>
              <m:t>n</m:t>
            </m:r>
            <m:r>
              <m:rPr>
                <m:sty m:val="p"/>
              </m:rPr>
              <m:t>,</m:t>
            </m:r>
            <m:sSub>
              <m:e>
                <m:r>
                  <m:t>Ξ</m:t>
                </m:r>
              </m:e>
              <m:sub>
                <m:r>
                  <m:t>0</m:t>
                </m:r>
              </m:sub>
            </m:sSub>
            <m:r>
              <m:rPr>
                <m:sty m:val="p"/>
              </m:rPr>
              <m:t>,</m:t>
            </m:r>
            <m:r>
              <m:t>C</m:t>
            </m:r>
          </m:e>
        </m:d>
        <m:r>
          <m:rPr>
            <m:sty m:val="p"/>
          </m:rPr>
          <m:t>=</m:t>
        </m:r>
        <m:d>
          <m:dPr>
            <m:begChr m:val="("/>
            <m:endChr m:val=")"/>
            <m:sepChr m:val=""/>
            <m:grow/>
          </m:dPr>
          <m:e>
            <m:r>
              <m:t>3.01539</m:t>
            </m:r>
            <m:r>
              <m:rPr>
                <m:sty m:val="p"/>
              </m:rPr>
              <m:t>,</m:t>
            </m:r>
            <m:r>
              <m:t>0.900323</m:t>
            </m:r>
            <m:r>
              <m:rPr>
                <m:sty m:val="p"/>
              </m:rPr>
              <m:t>,</m:t>
            </m:r>
            <m:r>
              <m:t>1.040059</m:t>
            </m:r>
          </m:e>
        </m:d>
      </m:oMath>
      <w:r>
        <w:t xml:space="preserve"> </w:t>
      </w:r>
      <w:r>
        <w:t xml:space="preserve">with noncentrality</w:t>
      </w:r>
      <w:r>
        <w:t xml:space="preserve"> </w:t>
      </w:r>
      <m:oMath>
        <m:r>
          <m:t>1.94</m:t>
        </m:r>
        <m:r>
          <m:rPr>
            <m:sty m:val="p"/>
          </m:rPr>
          <m:t>×</m:t>
        </m:r>
        <m:sSup>
          <m:e>
            <m:r>
              <m:t>10</m:t>
            </m:r>
          </m:e>
          <m:sup>
            <m:r>
              <m:rPr>
                <m:sty m:val="p"/>
              </m:rPr>
              <m:t>−</m:t>
            </m:r>
            <m:r>
              <m:t>6</m:t>
            </m:r>
          </m:sup>
        </m:sSup>
      </m:oMath>
      <w:r>
        <w:t xml:space="preserve">. The window-aware fixed-</w:t>
      </w:r>
      <m:oMath>
        <m:r>
          <m:t>n</m:t>
        </m:r>
      </m:oMath>
      <w:r>
        <w:t xml:space="preserve"> </w:t>
      </w:r>
      <w:r>
        <w:t xml:space="preserve">fit recovers</w:t>
      </w:r>
      <w:r>
        <w:t xml:space="preserve"> </w:t>
      </w:r>
      <m:oMath>
        <m:d>
          <m:dPr>
            <m:begChr m:val="("/>
            <m:endChr m:val=")"/>
            <m:sepChr m:val=""/>
            <m:grow/>
          </m:dPr>
          <m:e>
            <m:r>
              <m:t>0.90</m:t>
            </m:r>
            <m:r>
              <m:rPr>
                <m:sty m:val="p"/>
              </m:rPr>
              <m:t>,</m:t>
            </m:r>
            <m:r>
              <m:t>1.04</m:t>
            </m:r>
          </m:e>
        </m:d>
      </m:oMath>
      <w:r>
        <w:t xml:space="preserve"> </w:t>
      </w:r>
      <w:r>
        <w:t xml:space="preserve">to floating-point precision. The example illustrates that a good shape fit can coexist with a small deterministic bin-centering bias.</w:t>
      </w:r>
    </w:p>
    <w:bookmarkEnd w:id="69"/>
    <w:bookmarkStart w:id="70" w:name="implementation-and-reproducibility"/>
    <w:p>
      <w:pPr>
        <w:pStyle w:val="Heading2"/>
      </w:pPr>
      <w:r>
        <w:t xml:space="preserve">Implementation and reproducibility</w:t>
      </w:r>
    </w:p>
    <w:p>
      <w:pPr>
        <w:pStyle w:val="FirstParagraph"/>
      </w:pPr>
      <w:r>
        <w:t xml:space="preserve">The accompanying Python program uses symbolic simplification for the constant-mode, Aitken, and two-mode determinant identities; a bracketed scalar solve for irregular-grid reconstruction; triangular solves and QR factorization for the Gaussian likelihood; and direct simulations for the null distributions. The irregular-grid inverse is checked on 72 combinations of exponent, asymptote, and calibration at</w:t>
      </w:r>
      <w:r>
        <w:t xml:space="preserve"> </w:t>
      </w:r>
      <m:oMath>
        <m:r>
          <m:t>z</m:t>
        </m:r>
        <m:r>
          <m:rPr>
            <m:sty m:val="p"/>
          </m:rPr>
          <m:t>=</m:t>
        </m:r>
        <m:d>
          <m:dPr>
            <m:begChr m:val="("/>
            <m:endChr m:val=")"/>
            <m:sepChr m:val=""/>
            <m:grow/>
          </m:dPr>
          <m:e>
            <m:r>
              <m:t>0.07</m:t>
            </m:r>
            <m:r>
              <m:rPr>
                <m:sty m:val="p"/>
              </m:rPr>
              <m:t>,</m:t>
            </m:r>
            <m:r>
              <m:t>0.47</m:t>
            </m:r>
            <m:r>
              <m:rPr>
                <m:sty m:val="p"/>
              </m:rPr>
              <m:t>,</m:t>
            </m:r>
            <m:r>
              <m:t>1.83</m:t>
            </m:r>
          </m:e>
        </m:d>
      </m:oMath>
      <w:r>
        <w:t xml:space="preserve">, with maximum absolute parameter error</w:t>
      </w:r>
      <w:r>
        <w:t xml:space="preserve"> </w:t>
      </w:r>
      <m:oMath>
        <m:r>
          <m:t>9.7</m:t>
        </m:r>
        <m:r>
          <m:rPr>
            <m:sty m:val="p"/>
          </m:rPr>
          <m:t>×</m:t>
        </m:r>
        <m:sSup>
          <m:e>
            <m:r>
              <m:t>10</m:t>
            </m:r>
          </m:e>
          <m:sup>
            <m:r>
              <m:rPr>
                <m:sty m:val="p"/>
              </m:rPr>
              <m:t>−</m:t>
            </m:r>
            <m:r>
              <m:t>14</m:t>
            </m:r>
          </m:sup>
        </m:sSup>
      </m:oMath>
      <w:r>
        <w:t xml:space="preserve">. The contrast and least-squares statistics agree to</w:t>
      </w:r>
      <w:r>
        <w:t xml:space="preserve"> </w:t>
      </w:r>
      <m:oMath>
        <m:r>
          <m:t>1.1</m:t>
        </m:r>
        <m:r>
          <m:rPr>
            <m:sty m:val="p"/>
          </m:rPr>
          <m:t>×</m:t>
        </m:r>
        <m:sSup>
          <m:e>
            <m:r>
              <m:t>10</m:t>
            </m:r>
          </m:e>
          <m:sup>
            <m:r>
              <m:rPr>
                <m:sty m:val="p"/>
              </m:rPr>
              <m:t>−</m:t>
            </m:r>
            <m:r>
              <m:t>12</m:t>
            </m:r>
          </m:sup>
        </m:sSup>
      </m:oMath>
      <w:r>
        <w:t xml:space="preserve"> </w:t>
      </w:r>
      <w:r>
        <w:t xml:space="preserve">in the retained test.</w:t>
      </w:r>
    </w:p>
    <w:p>
      <w:pPr>
        <w:pStyle w:val="BodyText"/>
      </w:pPr>
      <w:r>
        <w:t xml:space="preserve">A separate 200,000-quadruple experiment checks the equal-grid Hankel noise correction at 3% independent errors. The analytical raw bias is</w:t>
      </w:r>
      <w:r>
        <w:t xml:space="preserve"> </w:t>
      </w:r>
      <m:oMath>
        <m:r>
          <m:rPr>
            <m:sty m:val="p"/>
          </m:rPr>
          <m:t>−</m:t>
        </m:r>
        <m:r>
          <m:t>1.8</m:t>
        </m:r>
        <m:r>
          <m:rPr>
            <m:sty m:val="p"/>
          </m:rPr>
          <m:t>×</m:t>
        </m:r>
        <m:sSup>
          <m:e>
            <m:r>
              <m:t>10</m:t>
            </m:r>
          </m:e>
          <m:sup>
            <m:r>
              <m:rPr>
                <m:sty m:val="p"/>
              </m:rPr>
              <m:t>−</m:t>
            </m:r>
            <m:r>
              <m:t>3</m:t>
            </m:r>
          </m:sup>
        </m:sSup>
      </m:oMath>
      <w:r>
        <w:t xml:space="preserve"> </w:t>
      </w:r>
      <w:r>
        <w:t xml:space="preserve">and the simulated value is</w:t>
      </w:r>
      <w:r>
        <w:t xml:space="preserve"> </w:t>
      </w:r>
      <m:oMath>
        <m:r>
          <m:rPr>
            <m:sty m:val="p"/>
          </m:rPr>
          <m:t>−</m:t>
        </m:r>
        <m:r>
          <m:t>1.7894</m:t>
        </m:r>
        <m:r>
          <m:rPr>
            <m:sty m:val="p"/>
          </m:rPr>
          <m:t>×</m:t>
        </m:r>
        <m:sSup>
          <m:e>
            <m:r>
              <m:t>10</m:t>
            </m:r>
          </m:e>
          <m:sup>
            <m:r>
              <m:rPr>
                <m:sty m:val="p"/>
              </m:rPr>
              <m:t>−</m:t>
            </m:r>
            <m:r>
              <m:t>3</m:t>
            </m:r>
          </m:sup>
        </m:sSup>
      </m:oMath>
      <w:r>
        <w:t xml:space="preserve">; the analytical and simulated standard deviations are 0.0043105 and 0.0043074. The corrected mean is</w:t>
      </w:r>
      <w:r>
        <w:t xml:space="preserve"> </w:t>
      </w:r>
      <m:oMath>
        <m:r>
          <m:t>1.06</m:t>
        </m:r>
        <m:r>
          <m:rPr>
            <m:sty m:val="p"/>
          </m:rPr>
          <m:t>×</m:t>
        </m:r>
        <m:sSup>
          <m:e>
            <m:r>
              <m:t>10</m:t>
            </m:r>
          </m:e>
          <m:sup>
            <m:r>
              <m:rPr>
                <m:sty m:val="p"/>
              </m:rPr>
              <m:t>−</m:t>
            </m:r>
            <m:r>
              <m:t>5</m:t>
            </m:r>
          </m:sup>
        </m:sSup>
      </m:oMath>
      <w:r>
        <w:t xml:space="preserve">. The irregular-grid four-point reconstruction is independently checked on 72 parameter combinations, with a maximum shared-exponent discrepancy</w:t>
      </w:r>
      <w:r>
        <w:t xml:space="preserve"> </w:t>
      </w:r>
      <m:oMath>
        <m:r>
          <m:t>2.8</m:t>
        </m:r>
        <m:r>
          <m:rPr>
            <m:sty m:val="p"/>
          </m:rPr>
          <m:t>×</m:t>
        </m:r>
        <m:sSup>
          <m:e>
            <m:r>
              <m:t>10</m:t>
            </m:r>
          </m:e>
          <m:sup>
            <m:r>
              <m:rPr>
                <m:sty m:val="p"/>
              </m:rPr>
              <m:t>−</m:t>
            </m:r>
            <m:r>
              <m:t>13</m:t>
            </m:r>
          </m:sup>
        </m:sSup>
      </m:oMath>
      <w:r>
        <w:t xml:space="preserve">.</w:t>
      </w:r>
    </w:p>
    <w:p>
      <w:pPr>
        <w:pStyle w:val="BodyText"/>
      </w:pPr>
      <w:r>
        <w:t xml:space="preserve">The author directed the research question and the use of constant-component recovery. OpenAI ChatGPT (GPT-6 Astra Pro) assisted in literature identification, derivations, code construction, interpretation, manuscript drafting, and figure-generating code. Validation consisted of the explicit symbolic identities and numerical comparisons described above; AI output was not used as an independent correctness certificate. The numerical runs used Python 3.13.5, NumPy 2.3.5, SciPy 1.17.0, and SymPy 1.14.0. The realistic Table-I experiment and the extended validation have separate fixed seeds and result files. The scripts, covariances, result tables, reference-verification notes, and reproducibility instructions are supplied as Supplemental Material.</w:t>
      </w:r>
    </w:p>
    <w:bookmarkEnd w:id="70"/>
    <w:bookmarkEnd w:id="71"/>
    <w:bookmarkStart w:id="78" w:name="application-to-dark-energy-studies"/>
    <w:p>
      <w:pPr>
        <w:pStyle w:val="Heading1"/>
      </w:pPr>
      <w:r>
        <w:t xml:space="preserve">Application to dark-energy studies</w:t>
      </w:r>
    </w:p>
    <w:bookmarkStart w:id="72" w:name="Xe1d9f4ae64d9fd3ebacd2566fa847d17580fdaa"/>
    <w:p>
      <w:pPr>
        <w:pStyle w:val="Heading2"/>
      </w:pPr>
      <w:r>
        <w:t xml:space="preserve">A diagnostic layer for reconstructed distance ratios</w:t>
      </w:r>
    </w:p>
    <w:p>
      <w:pPr>
        <w:pStyle w:val="FirstParagraph"/>
      </w:pPr>
      <w:r>
        <w:t xml:space="preserve">The observational application begins with an estimate of</w:t>
      </w:r>
      <w:r>
        <w:t xml:space="preserve"> </w:t>
      </w:r>
      <m:oMath>
        <m:r>
          <m:t>Ξ</m:t>
        </m:r>
        <m:d>
          <m:dPr>
            <m:begChr m:val="("/>
            <m:endChr m:val=")"/>
            <m:sepChr m:val=""/>
            <m:grow/>
          </m:dPr>
          <m:e>
            <m:r>
              <m:t>z</m:t>
            </m:r>
          </m:e>
        </m:d>
      </m:oMath>
      <w:r>
        <w:t xml:space="preserve"> </w:t>
      </w:r>
      <w:r>
        <w:t xml:space="preserve">and its joint uncertainty. In a bright-siren analysis, host-redshift information and waveform-distance likelihoods can be combined with a reconstructed electromagnetic distance relation. In dark-siren analyses, redshift, population, and selection modeling must remain part of the inference [29, 11]. Their uncertainties and correlations cannot be replaced by independent Gaussian errors without validation.</w:t>
      </w:r>
    </w:p>
    <w:p>
      <w:pPr>
        <w:pStyle w:val="BodyText"/>
      </w:pPr>
      <w:r>
        <w:t xml:space="preserve">One may then test a specified exponent with Eq. (48), profile a free exponent with forward calibration, or examine the four-point residual on a suitably constructed logarithmic grid. Agreement supports the single-power description over the measured interval. The fitted</w:t>
      </w:r>
      <w:r>
        <w:t xml:space="preserve"> </w:t>
      </w:r>
      <m:oMath>
        <m:sSub>
          <m:e>
            <m:r>
              <m:t>Ξ</m:t>
            </m:r>
          </m:e>
          <m:sub>
            <m:r>
              <m:t>0</m:t>
            </m:r>
          </m:sub>
        </m:sSub>
      </m:oMath>
      <w:r>
        <w:t xml:space="preserve"> </w:t>
      </w:r>
      <w:r>
        <w:t xml:space="preserve">should be reported with the exponent range, calibration treatment, tested redshift range, and sensitivity to a slower additional component. This turns the asymptote from an isolated fitted number into a parameter with an explicit consistency and extrapolation record.</w:t>
      </w:r>
    </w:p>
    <w:bookmarkEnd w:id="72"/>
    <w:bookmarkStart w:id="73" w:name="Xe8e0ce9cec15da7b7feca4910c0f18e2b2a410b"/>
    <w:p>
      <w:pPr>
        <w:pStyle w:val="Heading2"/>
      </w:pPr>
      <w:r>
        <w:t xml:space="preserve">From individual distance likelihoods to a ratio product</w:t>
      </w:r>
    </w:p>
    <w:p>
      <w:pPr>
        <w:pStyle w:val="FirstParagraph"/>
      </w:pPr>
      <w:r>
        <w:t xml:space="preserve">The Gaussian vectors used above are an explicit compressed data model. A real analysis must first establish how that compression relates to individual measurements. At sufficiently small relative errors, let</w:t>
      </w:r>
      <w:r>
        <w:t xml:space="preserve"> </w:t>
      </w:r>
      <m:oMath>
        <m:r>
          <m:rPr>
            <m:sty m:val="b"/>
          </m:rPr>
          <m:t>G</m:t>
        </m:r>
      </m:oMath>
      <w:r>
        <w:t xml:space="preserve"> </w:t>
      </w:r>
      <w:r>
        <w:t xml:space="preserve">and</w:t>
      </w:r>
      <w:r>
        <w:t xml:space="preserve"> </w:t>
      </w:r>
      <m:oMath>
        <m:r>
          <m:rPr>
            <m:sty m:val="b"/>
          </m:rPr>
          <m:t>E</m:t>
        </m:r>
      </m:oMath>
      <w:r>
        <w:t xml:space="preserve"> </w:t>
      </w:r>
      <w:r>
        <w:t xml:space="preserve">denote jointly estimated GW and EM distances, and</w:t>
      </w:r>
      <w:r>
        <w:t xml:space="preserve"> </w:t>
      </w:r>
      <m:oMath>
        <m:sSub>
          <m:e>
            <m:r>
              <m:t>Y</m:t>
            </m:r>
          </m:e>
          <m:sub>
            <m:r>
              <m:t>i</m:t>
            </m:r>
          </m:sub>
        </m:sSub>
        <m:r>
          <m:rPr>
            <m:sty m:val="p"/>
          </m:rPr>
          <m:t>=</m:t>
        </m:r>
        <m:sSub>
          <m:e>
            <m:r>
              <m:t>G</m:t>
            </m:r>
          </m:e>
          <m:sub>
            <m:r>
              <m:t>i</m:t>
            </m:r>
          </m:sub>
        </m:sSub>
        <m:r>
          <m:rPr>
            <m:sty m:val="p"/>
          </m:rPr>
          <m:t>/</m:t>
        </m:r>
        <m:sSub>
          <m:e>
            <m:r>
              <m:t>E</m:t>
            </m:r>
          </m:e>
          <m:sub>
            <m:r>
              <m:t>i</m:t>
            </m:r>
          </m:sub>
        </m:sSub>
      </m:oMath>
      <w:r>
        <w:t xml:space="preserve">. The Jacobian is</w:t>
      </w:r>
    </w:p>
    <w:p>
      <w:pPr>
        <w:pStyle w:val="BodyText"/>
      </w:pPr>
      <m:oMathPara>
        <m:oMathParaPr>
          <m:jc m:val="center"/>
        </m:oMathParaPr>
        <m:oMath>
          <m:sSub>
            <m:e>
              <m:r>
                <m:t>J</m:t>
              </m:r>
            </m:e>
            <m:sub>
              <m:r>
                <m:t>Y</m:t>
              </m:r>
            </m:sub>
          </m:sSub>
          <m:r>
            <m:rPr>
              <m:sty m:val="p"/>
            </m:rPr>
            <m:t>=</m:t>
          </m:r>
          <m:d>
            <m:dPr>
              <m:begChr m:val="["/>
              <m:endChr m:val="]"/>
              <m:sepChr m:val=""/>
              <m:grow/>
            </m:dPr>
            <m:e>
              <m:r>
                <m:rPr>
                  <m:sty m:val="p"/>
                </m:rPr>
                <m:t>diag</m:t>
              </m:r>
              <m:d>
                <m:dPr>
                  <m:begChr m:val="("/>
                  <m:endChr m:val=")"/>
                  <m:sepChr m:val=""/>
                  <m:grow/>
                </m:dPr>
                <m:e>
                  <m:sSubSup>
                    <m:e>
                      <m:r>
                        <m:t>E</m:t>
                      </m:r>
                    </m:e>
                    <m:sub>
                      <m:r>
                        <m:t>i</m:t>
                      </m:r>
                    </m:sub>
                    <m:sup>
                      <m:r>
                        <m:rPr>
                          <m:sty m:val="p"/>
                        </m:rPr>
                        <m:t>−</m:t>
                      </m:r>
                      <m:r>
                        <m:t>1</m:t>
                      </m:r>
                    </m:sup>
                  </m:sSubSup>
                </m:e>
              </m:d>
              <m:r>
                <m:rPr>
                  <m:sty m:val="p"/>
                </m:rPr>
                <m:t>,</m:t>
              </m:r>
              <m:r>
                <m:t> </m:t>
              </m:r>
              <m:r>
                <m:rPr>
                  <m:sty m:val="p"/>
                </m:rPr>
                <m:t>−</m:t>
              </m:r>
              <m:r>
                <m:rPr>
                  <m:sty m:val="p"/>
                </m:rPr>
                <m:t>diag</m:t>
              </m:r>
              <m:d>
                <m:dPr>
                  <m:begChr m:val="("/>
                  <m:endChr m:val=")"/>
                  <m:sepChr m:val=""/>
                  <m:grow/>
                </m:dPr>
                <m:e>
                  <m:sSub>
                    <m:e>
                      <m:r>
                        <m:t>G</m:t>
                      </m:r>
                    </m:e>
                    <m:sub>
                      <m:r>
                        <m:t>i</m:t>
                      </m:r>
                    </m:sub>
                  </m:sSub>
                  <m:r>
                    <m:rPr>
                      <m:sty m:val="p"/>
                    </m:rPr>
                    <m:t>/</m:t>
                  </m:r>
                  <m:sSubSup>
                    <m:e>
                      <m:r>
                        <m:t>E</m:t>
                      </m:r>
                    </m:e>
                    <m:sub>
                      <m:r>
                        <m:t>i</m:t>
                      </m:r>
                    </m:sub>
                    <m:sup>
                      <m:r>
                        <m:t>2</m:t>
                      </m:r>
                    </m:sup>
                  </m:sSubSup>
                </m:e>
              </m:d>
            </m:e>
          </m:d>
          <m:r>
            <m:rPr>
              <m:sty m:val="p"/>
            </m:rPr>
            <m:t>.</m:t>
          </m:r>
        </m:oMath>
      </m:oMathPara>
    </w:p>
    <w:p>
      <w:pPr>
        <w:pStyle w:val="FirstParagraph"/>
      </w:pPr>
      <w:r>
        <w:t xml:space="preserve">For their full block covariance</w:t>
      </w:r>
      <w:r>
        <w:t xml:space="preserve"> </w:t>
      </w:r>
      <m:oMath>
        <m:sSub>
          <m:e>
            <m:r>
              <m:t>V</m:t>
            </m:r>
          </m:e>
          <m:sub>
            <m:r>
              <m:t>G</m:t>
            </m:r>
            <m:r>
              <m:t>E</m:t>
            </m:r>
          </m:sub>
        </m:sSub>
      </m:oMath>
      <w:r>
        <w:t xml:space="preserve">,</w:t>
      </w:r>
    </w:p>
    <w:p>
      <w:pPr>
        <w:pStyle w:val="BodyText"/>
      </w:pPr>
      <m:oMathPara>
        <m:oMathParaPr>
          <m:jc m:val="center"/>
        </m:oMathParaPr>
        <m:oMath>
          <m:sSub>
            <m:e>
              <m:r>
                <m:t>Σ</m:t>
              </m:r>
            </m:e>
            <m:sub>
              <m:r>
                <m:t>Y</m:t>
              </m:r>
            </m:sub>
          </m:sSub>
          <m:r>
            <m:rPr>
              <m:sty m:val="p"/>
            </m:rPr>
            <m:t>≃</m:t>
          </m:r>
          <m:sSub>
            <m:e>
              <m:r>
                <m:t>J</m:t>
              </m:r>
            </m:e>
            <m:sub>
              <m:r>
                <m:t>Y</m:t>
              </m:r>
            </m:sub>
          </m:sSub>
          <m:sSub>
            <m:e>
              <m:r>
                <m:t>V</m:t>
              </m:r>
            </m:e>
            <m:sub>
              <m:r>
                <m:t>G</m:t>
              </m:r>
              <m:r>
                <m:t>E</m:t>
              </m:r>
            </m:sub>
          </m:sSub>
          <m:sSubSup>
            <m:e>
              <m:r>
                <m:t>J</m:t>
              </m:r>
            </m:e>
            <m:sub>
              <m:r>
                <m:t>Y</m:t>
              </m:r>
            </m:sub>
            <m:sup>
              <m:r>
                <m:t>T</m:t>
              </m:r>
            </m:sup>
          </m:sSubSup>
          <m:r>
            <m:rPr>
              <m:sty m:val="p"/>
            </m:rPr>
            <m:t>.</m:t>
          </m:r>
        </m:oMath>
      </m:oMathPara>
    </w:p>
    <w:p>
      <w:pPr>
        <w:pStyle w:val="FirstParagraph"/>
      </w:pPr>
      <w:r>
        <w:rPr>
          <w:i/>
          <w:iCs/>
        </w:rPr>
        <w:t xml:space="preserve">(78)</w:t>
      </w:r>
    </w:p>
    <w:p>
      <w:pPr>
        <w:pStyle w:val="BodyText"/>
      </w:pPr>
      <w:r>
        <w:t xml:space="preserve">This retains cross-channel and cross-redshift errors. It is not generally reproduced by dividing marginal error bars. The leading bias of one ratio is</w:t>
      </w:r>
    </w:p>
    <w:p>
      <w:pPr>
        <w:pStyle w:val="BodyText"/>
      </w:pPr>
      <m:oMathPara>
        <m:oMathParaPr>
          <m:jc m:val="center"/>
        </m:oMathParaPr>
        <m:oMath>
          <m:r>
            <m:rPr>
              <m:sty m:val="p"/>
              <m:scr m:val="double-struck"/>
            </m:rPr>
            <m:t>E</m:t>
          </m:r>
          <m:d>
            <m:dPr>
              <m:begChr m:val="["/>
              <m:endChr m:val="]"/>
              <m:sepChr m:val=""/>
              <m:grow/>
            </m:dPr>
            <m:e>
              <m:sSub>
                <m:e>
                  <m:acc>
                    <m:accPr>
                      <m:chr m:val="̂"/>
                    </m:accPr>
                    <m:e>
                      <m:r>
                        <m:t>Y</m:t>
                      </m:r>
                    </m:e>
                  </m:acc>
                </m:e>
                <m:sub>
                  <m:r>
                    <m:t>i</m:t>
                  </m:r>
                </m:sub>
              </m:sSub>
            </m:e>
          </m:d>
          <m:r>
            <m:rPr>
              <m:sty m:val="p"/>
            </m:rPr>
            <m:t>−</m:t>
          </m:r>
          <m:sSub>
            <m:e>
              <m:r>
                <m:t>G</m:t>
              </m:r>
            </m:e>
            <m:sub>
              <m:r>
                <m:t>i</m:t>
              </m:r>
            </m:sub>
          </m:sSub>
          <m:r>
            <m:rPr>
              <m:sty m:val="p"/>
            </m:rPr>
            <m:t>/</m:t>
          </m:r>
          <m:sSub>
            <m:e>
              <m:r>
                <m:t>E</m:t>
              </m:r>
            </m:e>
            <m:sub>
              <m:r>
                <m:t>i</m:t>
              </m:r>
            </m:sub>
          </m:sSub>
          <m:r>
            <m:rPr>
              <m:sty m:val="p"/>
            </m:rPr>
            <m:t>≃</m:t>
          </m:r>
          <m:f>
            <m:fPr>
              <m:type m:val="bar"/>
            </m:fPr>
            <m:num>
              <m:sSub>
                <m:e>
                  <m:r>
                    <m:t>G</m:t>
                  </m:r>
                </m:e>
                <m:sub>
                  <m:r>
                    <m:t>i</m:t>
                  </m:r>
                </m:sub>
              </m:sSub>
              <m:r>
                <m:rPr>
                  <m:sty m:val="p"/>
                </m:rPr>
                <m:t>V</m:t>
              </m:r>
              <m:r>
                <m:rPr>
                  <m:sty m:val="p"/>
                </m:rPr>
                <m:t>a</m:t>
              </m:r>
              <m:r>
                <m:rPr>
                  <m:sty m:val="p"/>
                </m:rPr>
                <m:t>r</m:t>
              </m:r>
              <m:d>
                <m:dPr>
                  <m:begChr m:val="("/>
                  <m:endChr m:val=")"/>
                  <m:sepChr m:val=""/>
                  <m:grow/>
                </m:dPr>
                <m:e>
                  <m:sSub>
                    <m:e>
                      <m:acc>
                        <m:accPr>
                          <m:chr m:val="̂"/>
                        </m:accPr>
                        <m:e>
                          <m:r>
                            <m:t>E</m:t>
                          </m:r>
                        </m:e>
                      </m:acc>
                    </m:e>
                    <m:sub>
                      <m:r>
                        <m:t>i</m:t>
                      </m:r>
                    </m:sub>
                  </m:sSub>
                </m:e>
              </m:d>
            </m:num>
            <m:den>
              <m:sSubSup>
                <m:e>
                  <m:r>
                    <m:t>E</m:t>
                  </m:r>
                </m:e>
                <m:sub>
                  <m:r>
                    <m:t>i</m:t>
                  </m:r>
                </m:sub>
                <m:sup>
                  <m:r>
                    <m:t>3</m:t>
                  </m:r>
                </m:sup>
              </m:sSubSup>
            </m:den>
          </m:f>
          <m:r>
            <m:rPr>
              <m:sty m:val="p"/>
            </m:rPr>
            <m:t>−</m:t>
          </m:r>
          <m:f>
            <m:fPr>
              <m:type m:val="bar"/>
            </m:fPr>
            <m:num>
              <m:r>
                <m:rPr>
                  <m:sty m:val="p"/>
                </m:rPr>
                <m:t>C</m:t>
              </m:r>
              <m:r>
                <m:rPr>
                  <m:sty m:val="p"/>
                </m:rPr>
                <m:t>o</m:t>
              </m:r>
              <m:r>
                <m:rPr>
                  <m:sty m:val="p"/>
                </m:rPr>
                <m:t>v</m:t>
              </m:r>
              <m:d>
                <m:dPr>
                  <m:begChr m:val="("/>
                  <m:endChr m:val=")"/>
                  <m:sepChr m:val=""/>
                  <m:grow/>
                </m:dPr>
                <m:e>
                  <m:sSub>
                    <m:e>
                      <m:acc>
                        <m:accPr>
                          <m:chr m:val="̂"/>
                        </m:accPr>
                        <m:e>
                          <m:r>
                            <m:t>G</m:t>
                          </m:r>
                        </m:e>
                      </m:acc>
                    </m:e>
                    <m:sub>
                      <m:r>
                        <m:t>i</m:t>
                      </m:r>
                    </m:sub>
                  </m:sSub>
                  <m:r>
                    <m:rPr>
                      <m:sty m:val="p"/>
                    </m:rPr>
                    <m:t>,</m:t>
                  </m:r>
                  <m:sSub>
                    <m:e>
                      <m:acc>
                        <m:accPr>
                          <m:chr m:val="̂"/>
                        </m:accPr>
                        <m:e>
                          <m:r>
                            <m:t>E</m:t>
                          </m:r>
                        </m:e>
                      </m:acc>
                    </m:e>
                    <m:sub>
                      <m:r>
                        <m:t>i</m:t>
                      </m:r>
                    </m:sub>
                  </m:sSub>
                </m:e>
              </m:d>
            </m:num>
            <m:den>
              <m:sSubSup>
                <m:e>
                  <m:r>
                    <m:t>E</m:t>
                  </m:r>
                </m:e>
                <m:sub>
                  <m:r>
                    <m:t>i</m:t>
                  </m:r>
                </m:sub>
                <m:sup>
                  <m:r>
                    <m:t>2</m:t>
                  </m:r>
                </m:sup>
              </m:sSubSup>
            </m:den>
          </m:f>
          <m:r>
            <m:rPr>
              <m:sty m:val="p"/>
            </m:rPr>
            <m:t>.</m:t>
          </m:r>
        </m:oMath>
      </m:oMathPara>
    </w:p>
    <w:p>
      <w:pPr>
        <w:pStyle w:val="FirstParagraph"/>
      </w:pPr>
      <w:r>
        <w:t xml:space="preserve">For broad or non-Gaussian distance likelihoods, the joint positive-distance distribution is the appropriate starting point instead of this expansion. Coherent posterior draws can be transformed into ratios without discarding their dependence, but posterior dispersion still does not automatically supply the repeated-sampling calibration of Eq. (48).</w:t>
      </w:r>
    </w:p>
    <w:p>
      <w:pPr>
        <w:pStyle w:val="BodyText"/>
      </w:pPr>
      <w:r>
        <w:t xml:space="preserve">Redshift uncertainty creates another dependence. To first order, a perturbation in</w:t>
      </w:r>
      <w:r>
        <w:t xml:space="preserve"> </w:t>
      </w:r>
      <m:oMath>
        <m:r>
          <m:t>s</m:t>
        </m:r>
      </m:oMath>
      <w:r>
        <w:t xml:space="preserve"> </w:t>
      </w:r>
      <w:r>
        <w:t xml:space="preserve">shifts the mean by</w:t>
      </w:r>
      <w:r>
        <w:t xml:space="preserve"> </w:t>
      </w:r>
      <m:oMath>
        <m:r>
          <m:rPr>
            <m:sty m:val="p"/>
          </m:rPr>
          <m:t>∂</m:t>
        </m:r>
        <m:r>
          <m:t>Y</m:t>
        </m:r>
        <m:r>
          <m:rPr>
            <m:sty m:val="p"/>
          </m:rPr>
          <m:t>/</m:t>
        </m:r>
        <m:r>
          <m:rPr>
            <m:sty m:val="p"/>
          </m:rPr>
          <m:t>∂</m:t>
        </m:r>
        <m:r>
          <m:t>s</m:t>
        </m:r>
        <m:r>
          <m:rPr>
            <m:sty m:val="p"/>
          </m:rPr>
          <m:t>=</m:t>
        </m:r>
        <m:r>
          <m:rPr>
            <m:sty m:val="p"/>
          </m:rPr>
          <m:t>−</m:t>
        </m:r>
        <m:r>
          <m:t>n</m:t>
        </m:r>
        <m:r>
          <m:t>β</m:t>
        </m:r>
        <m:sSup>
          <m:e>
            <m:r>
              <m:t>e</m:t>
            </m:r>
          </m:e>
          <m:sup>
            <m:r>
              <m:rPr>
                <m:sty m:val="p"/>
              </m:rPr>
              <m:t>−</m:t>
            </m:r>
            <m:r>
              <m:t>n</m:t>
            </m:r>
            <m:r>
              <m:t>s</m:t>
            </m:r>
          </m:sup>
        </m:sSup>
      </m:oMath>
      <w:r>
        <w:t xml:space="preserve">. If redshift errors are small and independent of distance errors, their covariance can be propagated through that derivative and added to</w:t>
      </w:r>
      <w:r>
        <w:t xml:space="preserve"> </w:t>
      </w:r>
      <m:oMath>
        <m:sSub>
          <m:e>
            <m:r>
              <m:t>Σ</m:t>
            </m:r>
          </m:e>
          <m:sub>
            <m:r>
              <m:t>Y</m:t>
            </m:r>
          </m:sub>
        </m:sSub>
      </m:oMath>
      <w:r>
        <w:t xml:space="preserve">. Otherwise a joint latent-redshift calculation is needed. Source peculiar velocities, uncertain hosts, and selection then affect both the assigned redshift and the inferred distance relation. The bin windows in Eq. (62) should describe the actual reported statistic, not merely a convenient grid chosen afterward.</w:t>
      </w:r>
    </w:p>
    <w:bookmarkEnd w:id="73"/>
    <w:bookmarkStart w:id="74" w:name="X0c312941f86e8dd587dd1a3430f5a3db0a67a69"/>
    <w:p>
      <w:pPr>
        <w:pStyle w:val="Heading2"/>
      </w:pPr>
      <w:r>
        <w:t xml:space="preserve">Selection-aware event inference and diagnostic validation</w:t>
      </w:r>
    </w:p>
    <w:p>
      <w:pPr>
        <w:pStyle w:val="FirstParagraph"/>
      </w:pPr>
      <w:r>
        <w:t xml:space="preserve">For events without a secure host, the redshift is part of the inference. A schematic likelihood, conditional on the detected event count, is</w:t>
      </w:r>
    </w:p>
    <w:p>
      <w:pPr>
        <w:pStyle w:val="BodyText"/>
      </w:pPr>
      <m:oMathPara>
        <m:oMathParaPr>
          <m:jc m:val="center"/>
        </m:oMathParaPr>
        <m:oMath>
          <m:r>
            <m:rPr>
              <m:sty m:val="p"/>
              <m:scr m:val="script"/>
            </m:rPr>
            <m:t>L</m:t>
          </m:r>
          <m:d>
            <m:dPr>
              <m:begChr m:val="("/>
              <m:endChr m:val=")"/>
              <m:sepChr m:val=""/>
              <m:grow/>
            </m:dPr>
            <m:e>
              <m:r>
                <m:t>ϑ</m:t>
              </m:r>
            </m:e>
          </m:d>
          <m:r>
            <m:rPr>
              <m:sty m:val="p"/>
            </m:rPr>
            <m:t>∝</m:t>
          </m:r>
          <m:r>
            <m:rPr>
              <m:sty m:val="p"/>
              <m:scr m:val="script"/>
            </m:rPr>
            <m:t>A</m:t>
          </m:r>
          <m:sSup>
            <m:e>
              <m:d>
                <m:dPr>
                  <m:begChr m:val="("/>
                  <m:endChr m:val=")"/>
                  <m:sepChr m:val=""/>
                  <m:grow/>
                </m:dPr>
                <m:e>
                  <m:r>
                    <m:t>ϑ</m:t>
                  </m:r>
                </m:e>
              </m:d>
            </m:e>
            <m:sup>
              <m:r>
                <m:rPr>
                  <m:sty m:val="p"/>
                </m:rPr>
                <m:t>−</m:t>
              </m:r>
              <m:sSub>
                <m:e>
                  <m:r>
                    <m:t>N</m:t>
                  </m:r>
                </m:e>
                <m:sub>
                  <m:r>
                    <m:rPr>
                      <m:sty m:val="p"/>
                    </m:rPr>
                    <m:t>e</m:t>
                  </m:r>
                  <m:r>
                    <m:rPr>
                      <m:sty m:val="p"/>
                    </m:rPr>
                    <m:t>v</m:t>
                  </m:r>
                </m:sub>
              </m:sSub>
            </m:sup>
          </m:sSup>
          <m:nary>
            <m:naryPr>
              <m:chr m:val="∏"/>
              <m:limLoc m:val="undOvr"/>
              <m:subHide m:val="off"/>
              <m:supHide m:val="off"/>
            </m:naryPr>
            <m:sub>
              <m:r>
                <m:t>j</m:t>
              </m:r>
              <m:r>
                <m:rPr>
                  <m:sty m:val="p"/>
                </m:rPr>
                <m:t>=</m:t>
              </m:r>
              <m:r>
                <m:t>1</m:t>
              </m:r>
            </m:sub>
            <m:sup>
              <m:sSub>
                <m:e>
                  <m:r>
                    <m:t>N</m:t>
                  </m:r>
                </m:e>
                <m:sub>
                  <m:r>
                    <m:rPr>
                      <m:sty m:val="p"/>
                    </m:rPr>
                    <m:t>e</m:t>
                  </m:r>
                  <m:r>
                    <m:rPr>
                      <m:sty m:val="p"/>
                    </m:rPr>
                    <m:t>v</m:t>
                  </m:r>
                </m:sub>
              </m:sSub>
            </m:sup>
            <m:e>
              <m:r>
                <m:rPr>
                  <m:sty m:val="p"/>
                </m:rPr>
                <m:t>∫</m:t>
              </m:r>
            </m:e>
          </m:nary>
          <m:r>
            <m:t>p</m:t>
          </m:r>
          <m:d>
            <m:dPr>
              <m:begChr m:val="("/>
              <m:endChr m:val=")"/>
              <m:sepChr m:val=""/>
              <m:grow/>
            </m:dPr>
            <m:e>
              <m:sSub>
                <m:e>
                  <m:r>
                    <m:t>d</m:t>
                  </m:r>
                </m:e>
                <m:sub>
                  <m:r>
                    <m:t>j</m:t>
                  </m:r>
                </m:sub>
              </m:sSub>
              <m:r>
                <m:rPr>
                  <m:sty m:val="p"/>
                </m:rPr>
                <m:t>∣</m:t>
              </m:r>
              <m:r>
                <m:t>θ</m:t>
              </m:r>
              <m:r>
                <m:rPr>
                  <m:sty m:val="p"/>
                </m:rPr>
                <m:t>,</m:t>
              </m:r>
              <m:r>
                <m:t>ϑ</m:t>
              </m:r>
            </m:e>
          </m:d>
          <m:r>
            <m:t>π</m:t>
          </m:r>
          <m:d>
            <m:dPr>
              <m:begChr m:val="("/>
              <m:endChr m:val=")"/>
              <m:sepChr m:val=""/>
              <m:grow/>
            </m:dPr>
            <m:e>
              <m:r>
                <m:t>θ</m:t>
              </m:r>
              <m:r>
                <m:rPr>
                  <m:sty m:val="p"/>
                </m:rPr>
                <m:t>∣</m:t>
              </m:r>
              <m:r>
                <m:t>ϑ</m:t>
              </m:r>
            </m:e>
          </m:d>
          <m:r>
            <m:t> </m:t>
          </m:r>
          <m:r>
            <m:rPr>
              <m:sty m:val="p"/>
            </m:rPr>
            <m:t>d</m:t>
          </m:r>
          <m:r>
            <m:t>θ</m:t>
          </m:r>
          <m:r>
            <m:rPr>
              <m:sty m:val="p"/>
            </m:rPr>
            <m:t>,</m:t>
          </m:r>
        </m:oMath>
      </m:oMathPara>
    </w:p>
    <w:p>
      <w:pPr>
        <w:pStyle w:val="FirstParagraph"/>
      </w:pPr>
      <w:r>
        <w:rPr>
          <w:i/>
          <w:iCs/>
        </w:rPr>
        <w:t xml:space="preserve">(80)</w:t>
      </w:r>
    </w:p>
    <w:p>
      <w:pPr>
        <w:pStyle w:val="BodyText"/>
      </w:pPr>
      <w:r>
        <w:t xml:space="preserve">where</w:t>
      </w:r>
      <w:r>
        <w:t xml:space="preserve"> </w:t>
      </w:r>
      <m:oMath>
        <m:r>
          <m:t>θ</m:t>
        </m:r>
      </m:oMath>
      <w:r>
        <w:t xml:space="preserve"> </w:t>
      </w:r>
      <w:r>
        <w:t xml:space="preserve">includes source properties and redshift,</w:t>
      </w:r>
      <w:r>
        <w:t xml:space="preserve"> </w:t>
      </w:r>
      <m:oMath>
        <m:r>
          <m:t>ϑ</m:t>
        </m:r>
      </m:oMath>
      <w:r>
        <w:t xml:space="preserve"> </w:t>
      </w:r>
      <w:r>
        <w:t xml:space="preserve">includes population, distance, calibration, and propagation parameters, and</w:t>
      </w:r>
    </w:p>
    <w:p>
      <w:pPr>
        <w:pStyle w:val="BodyText"/>
      </w:pPr>
      <m:oMathPara>
        <m:oMathParaPr>
          <m:jc m:val="center"/>
        </m:oMathParaPr>
        <m:oMath>
          <m:r>
            <m:rPr>
              <m:sty m:val="p"/>
              <m:scr m:val="script"/>
            </m:rPr>
            <m:t>A</m:t>
          </m:r>
          <m:d>
            <m:dPr>
              <m:begChr m:val="("/>
              <m:endChr m:val=")"/>
              <m:sepChr m:val=""/>
              <m:grow/>
            </m:dPr>
            <m:e>
              <m:r>
                <m:t>ϑ</m:t>
              </m:r>
            </m:e>
          </m:d>
          <m:r>
            <m:rPr>
              <m:sty m:val="p"/>
            </m:rPr>
            <m:t>=</m:t>
          </m:r>
          <m:r>
            <m:rPr>
              <m:sty m:val="p"/>
            </m:rPr>
            <m:t>∫</m:t>
          </m:r>
          <m:r>
            <m:t>p</m:t>
          </m:r>
          <m:d>
            <m:dPr>
              <m:begChr m:val="("/>
              <m:endChr m:val=")"/>
              <m:sepChr m:val=""/>
              <m:grow/>
            </m:dPr>
            <m:e>
              <m:r>
                <m:rPr>
                  <m:sty m:val="p"/>
                </m:rPr>
                <m:t>d</m:t>
              </m:r>
              <m:r>
                <m:rPr>
                  <m:sty m:val="p"/>
                </m:rPr>
                <m:t>e</m:t>
              </m:r>
              <m:r>
                <m:rPr>
                  <m:sty m:val="p"/>
                </m:rPr>
                <m:t>t</m:t>
              </m:r>
              <m:r>
                <m:rPr>
                  <m:sty m:val="p"/>
                </m:rPr>
                <m:t>e</m:t>
              </m:r>
              <m:r>
                <m:rPr>
                  <m:sty m:val="p"/>
                </m:rPr>
                <m:t>c</m:t>
              </m:r>
              <m:r>
                <m:rPr>
                  <m:sty m:val="p"/>
                </m:rPr>
                <m:t>t</m:t>
              </m:r>
              <m:r>
                <m:rPr>
                  <m:sty m:val="p"/>
                </m:rPr>
                <m:t>e</m:t>
              </m:r>
              <m:r>
                <m:rPr>
                  <m:sty m:val="p"/>
                </m:rPr>
                <m:t>d</m:t>
              </m:r>
              <m:r>
                <m:rPr>
                  <m:sty m:val="p"/>
                </m:rPr>
                <m:t>∣</m:t>
              </m:r>
              <m:r>
                <m:t>θ</m:t>
              </m:r>
              <m:r>
                <m:rPr>
                  <m:sty m:val="p"/>
                </m:rPr>
                <m:t>,</m:t>
              </m:r>
              <m:r>
                <m:t>ϑ</m:t>
              </m:r>
            </m:e>
          </m:d>
          <m:r>
            <m:t>π</m:t>
          </m:r>
          <m:d>
            <m:dPr>
              <m:begChr m:val="("/>
              <m:endChr m:val=")"/>
              <m:sepChr m:val=""/>
              <m:grow/>
            </m:dPr>
            <m:e>
              <m:r>
                <m:t>θ</m:t>
              </m:r>
              <m:r>
                <m:rPr>
                  <m:sty m:val="p"/>
                </m:rPr>
                <m:t>∣</m:t>
              </m:r>
              <m:r>
                <m:t>ϑ</m:t>
              </m:r>
            </m:e>
          </m:d>
          <m:r>
            <m:t> </m:t>
          </m:r>
          <m:r>
            <m:rPr>
              <m:sty m:val="p"/>
            </m:rPr>
            <m:t>d</m:t>
          </m:r>
          <m:r>
            <m:t>θ</m:t>
          </m:r>
          <m:r>
            <m:rPr>
              <m:sty m:val="p"/>
            </m:rPr>
            <m:t>.</m:t>
          </m:r>
        </m:oMath>
      </m:oMathPara>
    </w:p>
    <w:p>
      <w:pPr>
        <w:pStyle w:val="FirstParagraph"/>
      </w:pPr>
      <w:r>
        <w:t xml:space="preserve">This is the selection normalization of the population framework in Ref. [29]. The event likelihood may include counterpart information when supplied, while any shared electromagnetic-distance likelihood must be incorporated once, not independently reused for every event. A changed distance-amplitude law can change the detection fraction; that dependence cannot be corrected merely by widening pointwise ratio errors.</w:t>
      </w:r>
    </w:p>
    <w:p>
      <w:pPr>
        <w:pStyle w:val="BodyText"/>
      </w:pPr>
      <w:r>
        <w:t xml:space="preserve">A practical application would specify the channels and their calibrations, construct their joint likelihood, and release either validated compressed ratios or joint function draws. The fixed-exponent, free-exponent, and constant-ratio questions would then be declared separately. Simulated catalogs would pass through the same detection, reconstruction, binning, and fitting procedure before a rejection probability is assigned. This preserves the reconstruction role of Refs. [25, 10, 11] and uses the present formulas as an interpretable diagnostic of its output.</w:t>
      </w:r>
    </w:p>
    <w:p>
      <w:pPr>
        <w:pStyle w:val="BodyText"/>
      </w:pPr>
      <w:r>
        <w:t xml:space="preserve">The approach does not require a derivative estimate for every analysis. A fixed-</w:t>
      </w:r>
      <m:oMath>
        <m:r>
          <m:t>n</m:t>
        </m:r>
      </m:oMath>
      <w:r>
        <w:t xml:space="preserve"> </w:t>
      </w:r>
      <w:r>
        <w:t xml:space="preserve">contrast uses only the recovered ratios and covariance; a free-</w:t>
      </w:r>
      <m:oMath>
        <m:r>
          <m:t>n</m:t>
        </m:r>
      </m:oMath>
      <w:r>
        <w:t xml:space="preserve"> </w:t>
      </w:r>
      <w:r>
        <w:t xml:space="preserve">fit requires a one-dimensional search. An interval-friction contrast uses positive endpoint ratios, whereas the equal-logarithmic four-point diagnostic requires a suitably defined grid. Each can be chosen for the actual data product rather than forcing that product into an unnecessary reconstruction.</w:t>
      </w:r>
    </w:p>
    <w:bookmarkEnd w:id="74"/>
    <w:bookmarkStart w:id="75" w:name="separating-electromagnetic-opacity"/>
    <w:p>
      <w:pPr>
        <w:pStyle w:val="Heading2"/>
      </w:pPr>
      <w:r>
        <w:t xml:space="preserve">Separating electromagnetic opacity</w:t>
      </w:r>
    </w:p>
    <w:p>
      <w:pPr>
        <w:pStyle w:val="FirstParagraph"/>
      </w:pPr>
      <w:r>
        <w:t xml:space="preserve">A GW/EM discrepancy is not uniquely a modification of gravitational-wave propagation if electromagnetic flux is also altered. The tripartite construction of Ref. [4] provides a way to separate these possibilities. Define</w:t>
      </w:r>
    </w:p>
    <w:p>
      <w:pPr>
        <w:pStyle w:val="BodyText"/>
      </w:pPr>
      <m:oMathPara>
        <m:oMathParaPr>
          <m:jc m:val="center"/>
        </m:oMathParaPr>
        <m:oMath>
          <m:sSub>
            <m:e>
              <m:r>
                <m:t>η</m:t>
              </m:r>
            </m:e>
            <m:sub>
              <m:r>
                <m:rPr>
                  <m:sty m:val="p"/>
                </m:rPr>
                <m:t>E</m:t>
              </m:r>
              <m:r>
                <m:rPr>
                  <m:sty m:val="p"/>
                </m:rPr>
                <m:t>M</m:t>
              </m:r>
            </m:sub>
          </m:sSub>
          <m:r>
            <m:rPr>
              <m:sty m:val="p"/>
            </m:rPr>
            <m:t>=</m:t>
          </m:r>
          <m:f>
            <m:fPr>
              <m:type m:val="bar"/>
            </m:fPr>
            <m:num>
              <m:sSubSup>
                <m:e>
                  <m:r>
                    <m:t>d</m:t>
                  </m:r>
                </m:e>
                <m:sub>
                  <m:r>
                    <m:t>L</m:t>
                  </m:r>
                </m:sub>
                <m:sup>
                  <m:r>
                    <m:rPr>
                      <m:sty m:val="p"/>
                    </m:rPr>
                    <m:t>E</m:t>
                  </m:r>
                  <m:r>
                    <m:rPr>
                      <m:sty m:val="p"/>
                    </m:rPr>
                    <m:t>M</m:t>
                  </m:r>
                </m:sup>
              </m:sSubSup>
            </m:num>
            <m:den>
              <m:sSup>
                <m:e>
                  <m:d>
                    <m:dPr>
                      <m:begChr m:val="("/>
                      <m:endChr m:val=")"/>
                      <m:sepChr m:val=""/>
                      <m:grow/>
                    </m:dPr>
                    <m:e>
                      <m:r>
                        <m:t>1</m:t>
                      </m:r>
                      <m:r>
                        <m:rPr>
                          <m:sty m:val="p"/>
                        </m:rPr>
                        <m:t>+</m:t>
                      </m:r>
                      <m:r>
                        <m:t>z</m:t>
                      </m:r>
                    </m:e>
                  </m:d>
                </m:e>
                <m:sup>
                  <m:r>
                    <m:t>2</m:t>
                  </m:r>
                </m:sup>
              </m:sSup>
              <m:sSub>
                <m:e>
                  <m:r>
                    <m:t>d</m:t>
                  </m:r>
                </m:e>
                <m:sub>
                  <m:r>
                    <m:t>A</m:t>
                  </m:r>
                </m:sub>
              </m:sSub>
            </m:den>
          </m:f>
          <m:r>
            <m:rPr>
              <m:sty m:val="p"/>
            </m:rPr>
            <m:t>,</m:t>
          </m:r>
          <m:r>
            <m:t>  </m:t>
          </m:r>
          <m:sSub>
            <m:e>
              <m:r>
                <m:t>η</m:t>
              </m:r>
            </m:e>
            <m:sub>
              <m:r>
                <m:rPr>
                  <m:sty m:val="p"/>
                </m:rPr>
                <m:t>G</m:t>
              </m:r>
              <m:r>
                <m:rPr>
                  <m:sty m:val="p"/>
                </m:rPr>
                <m:t>W</m:t>
              </m:r>
            </m:sub>
          </m:sSub>
          <m:r>
            <m:rPr>
              <m:sty m:val="p"/>
            </m:rPr>
            <m:t>=</m:t>
          </m:r>
          <m:f>
            <m:fPr>
              <m:type m:val="bar"/>
            </m:fPr>
            <m:num>
              <m:sSubSup>
                <m:e>
                  <m:r>
                    <m:t>d</m:t>
                  </m:r>
                </m:e>
                <m:sub>
                  <m:r>
                    <m:t>L</m:t>
                  </m:r>
                </m:sub>
                <m:sup>
                  <m:r>
                    <m:rPr>
                      <m:sty m:val="p"/>
                    </m:rPr>
                    <m:t>G</m:t>
                  </m:r>
                  <m:r>
                    <m:rPr>
                      <m:sty m:val="p"/>
                    </m:rPr>
                    <m:t>W</m:t>
                  </m:r>
                </m:sup>
              </m:sSubSup>
            </m:num>
            <m:den>
              <m:sSup>
                <m:e>
                  <m:d>
                    <m:dPr>
                      <m:begChr m:val="("/>
                      <m:endChr m:val=")"/>
                      <m:sepChr m:val=""/>
                      <m:grow/>
                    </m:dPr>
                    <m:e>
                      <m:r>
                        <m:t>1</m:t>
                      </m:r>
                      <m:r>
                        <m:rPr>
                          <m:sty m:val="p"/>
                        </m:rPr>
                        <m:t>+</m:t>
                      </m:r>
                      <m:r>
                        <m:t>z</m:t>
                      </m:r>
                    </m:e>
                  </m:d>
                </m:e>
                <m:sup>
                  <m:r>
                    <m:t>2</m:t>
                  </m:r>
                </m:sup>
              </m:sSup>
              <m:sSub>
                <m:e>
                  <m:r>
                    <m:t>d</m:t>
                  </m:r>
                </m:e>
                <m:sub>
                  <m:r>
                    <m:t>A</m:t>
                  </m:r>
                </m:sub>
              </m:sSub>
            </m:den>
          </m:f>
          <m:r>
            <m:rPr>
              <m:sty m:val="p"/>
            </m:rPr>
            <m:t>.</m:t>
          </m:r>
        </m:oMath>
      </m:oMathPara>
    </w:p>
    <w:p>
      <w:pPr>
        <w:pStyle w:val="FirstParagraph"/>
      </w:pPr>
      <w:r>
        <w:t xml:space="preserve">Then</w:t>
      </w:r>
      <w:r>
        <w:t xml:space="preserve"> </w:t>
      </w:r>
      <m:oMath>
        <m:r>
          <m:t>Ξ</m:t>
        </m:r>
        <m:r>
          <m:rPr>
            <m:sty m:val="p"/>
          </m:rPr>
          <m:t>=</m:t>
        </m:r>
        <m:sSub>
          <m:e>
            <m:r>
              <m:t>η</m:t>
            </m:r>
          </m:e>
          <m:sub>
            <m:r>
              <m:rPr>
                <m:sty m:val="p"/>
              </m:rPr>
              <m:t>G</m:t>
            </m:r>
            <m:r>
              <m:rPr>
                <m:sty m:val="p"/>
              </m:rPr>
              <m:t>W</m:t>
            </m:r>
          </m:sub>
        </m:sSub>
        <m:r>
          <m:rPr>
            <m:sty m:val="p"/>
          </m:rPr>
          <m:t>/</m:t>
        </m:r>
        <m:sSub>
          <m:e>
            <m:r>
              <m:t>η</m:t>
            </m:r>
          </m:e>
          <m:sub>
            <m:r>
              <m:rPr>
                <m:sty m:val="p"/>
              </m:rPr>
              <m:t>E</m:t>
            </m:r>
            <m:r>
              <m:rPr>
                <m:sty m:val="p"/>
              </m:rPr>
              <m:t>M</m:t>
            </m:r>
          </m:sub>
        </m:sSub>
      </m:oMath>
      <w:r>
        <w:t xml:space="preserve">. Applying the diagnostics to independently inferred channels can help localize a discrepancy, provided the angular-distance/ruler calibration and shared covariance are retained. In particular, a ratio of two single-power functions is not generally another single-power function. A nonzero residual in</w:t>
      </w:r>
      <w:r>
        <w:t xml:space="preserve"> </w:t>
      </w:r>
      <m:oMath>
        <m:r>
          <m:t>Ξ</m:t>
        </m:r>
      </m:oMath>
      <w:r>
        <w:t xml:space="preserve"> </w:t>
      </w:r>
      <w:r>
        <w:t xml:space="preserve">may indicate two channel responses rather than the breakdown of one specified gravity theory.</w:t>
      </w:r>
    </w:p>
    <w:p>
      <w:pPr>
        <w:pStyle w:val="BodyText"/>
      </w:pPr>
      <w:r>
        <w:t xml:space="preserve">A common re-expression of all distance and ruler quantities cancels from a dimensionless ratio. A universal remapping therefore requires an independently defined observable before this GW/EM ratio can constrain it.</w:t>
      </w:r>
    </w:p>
    <w:bookmarkEnd w:id="75"/>
    <w:bookmarkStart w:id="76" w:name="X9af5c96e23f164774dac840a0b2dd7ca9411f3c"/>
    <w:p>
      <w:pPr>
        <w:pStyle w:val="Heading2"/>
      </w:pPr>
      <w:r>
        <w:t xml:space="preserve">What a departure would and would not establish</w:t>
      </w:r>
    </w:p>
    <w:p>
      <w:pPr>
        <w:pStyle w:val="FirstParagraph"/>
      </w:pPr>
      <w:r>
        <w:t xml:space="preserve">The diagnostics support a staged interpretation. A constant ratio with uncertain constant calibration is compatible with the general-relativistic shape, even when its numerical level is not one. A detected redshift trend excludes that shape under the calibrated data model. A trend well described by one power allows reconstruction of</w:t>
      </w:r>
      <w:r>
        <w:t xml:space="preserve"> </w:t>
      </w:r>
      <m:oMath>
        <m:d>
          <m:dPr>
            <m:begChr m:val="("/>
            <m:endChr m:val=")"/>
            <m:sepChr m:val=""/>
            <m:grow/>
          </m:dPr>
          <m:e>
            <m:sSub>
              <m:e>
                <m:r>
                  <m:t>Ξ</m:t>
                </m:r>
              </m:e>
              <m:sub>
                <m:r>
                  <m:t>0</m:t>
                </m:r>
              </m:sub>
            </m:sSub>
            <m:r>
              <m:rPr>
                <m:sty m:val="p"/>
              </m:rPr>
              <m:t>,</m:t>
            </m:r>
            <m:r>
              <m:t>n</m:t>
            </m:r>
          </m:e>
        </m:d>
      </m:oMath>
      <w:r>
        <w:t xml:space="preserve"> </w:t>
      </w:r>
      <w:r>
        <w:t xml:space="preserve">within that family. A significant shape residual asks for an enlarged propagation description or an investigation of the source, calibration, and electromagnetic channels. These conclusions are related but not interchangeable.</w:t>
      </w:r>
    </w:p>
    <w:p>
      <w:pPr>
        <w:pStyle w:val="BodyText"/>
      </w:pPr>
      <w:r>
        <w:t xml:space="preserve">For example, the observed logarithmic derivative obeys</w:t>
      </w:r>
    </w:p>
    <w:p>
      <w:pPr>
        <w:pStyle w:val="BodyText"/>
      </w:pPr>
      <m:oMathPara>
        <m:oMathParaPr>
          <m:jc m:val="center"/>
        </m:oMathParaPr>
        <m:oMath>
          <m:r>
            <m:rPr>
              <m:sty m:val="p"/>
            </m:rPr>
            <m:t>−</m:t>
          </m:r>
          <m:f>
            <m:fPr>
              <m:type m:val="bar"/>
            </m:fPr>
            <m:num>
              <m:r>
                <m:rPr>
                  <m:sty m:val="p"/>
                </m:rPr>
                <m:t>d</m:t>
              </m:r>
              <m:r>
                <m:rPr>
                  <m:sty m:val="p"/>
                </m:rPr>
                <m:t>ln</m:t>
              </m:r>
              <m:r>
                <m:t>Y</m:t>
              </m:r>
            </m:num>
            <m:den>
              <m:r>
                <m:rPr>
                  <m:sty m:val="p"/>
                </m:rPr>
                <m:t>d</m:t>
              </m:r>
              <m:r>
                <m:t>s</m:t>
              </m:r>
            </m:den>
          </m:f>
          <m:r>
            <m:rPr>
              <m:sty m:val="p"/>
            </m:rPr>
            <m:t>=</m:t>
          </m:r>
          <m:r>
            <m:t>δ</m:t>
          </m:r>
          <m:d>
            <m:dPr>
              <m:begChr m:val="("/>
              <m:endChr m:val=")"/>
              <m:sepChr m:val=""/>
              <m:grow/>
            </m:dPr>
            <m:e>
              <m:r>
                <m:t>s</m:t>
              </m:r>
            </m:e>
          </m:d>
          <m:r>
            <m:rPr>
              <m:sty m:val="p"/>
            </m:rPr>
            <m:t>−</m:t>
          </m:r>
          <m:f>
            <m:fPr>
              <m:type m:val="bar"/>
            </m:fPr>
            <m:num>
              <m:r>
                <m:rPr>
                  <m:sty m:val="p"/>
                </m:rPr>
                <m:t>d</m:t>
              </m:r>
              <m:r>
                <m:rPr>
                  <m:sty m:val="p"/>
                </m:rPr>
                <m:t>ln</m:t>
              </m:r>
              <m:r>
                <m:t>C</m:t>
              </m:r>
              <m:d>
                <m:dPr>
                  <m:begChr m:val="("/>
                  <m:endChr m:val=")"/>
                  <m:sepChr m:val=""/>
                  <m:grow/>
                </m:dPr>
                <m:e>
                  <m:r>
                    <m:t>s</m:t>
                  </m:r>
                </m:e>
              </m:d>
            </m:num>
            <m:den>
              <m:r>
                <m:rPr>
                  <m:sty m:val="p"/>
                </m:rPr>
                <m:t>d</m:t>
              </m:r>
              <m:r>
                <m:t>s</m:t>
              </m:r>
            </m:den>
          </m:f>
          <m:r>
            <m:rPr>
              <m:sty m:val="p"/>
            </m:rPr>
            <m:t>.</m:t>
          </m:r>
        </m:oMath>
      </m:oMathPara>
    </w:p>
    <w:p>
      <w:pPr>
        <w:pStyle w:val="FirstParagraph"/>
      </w:pPr>
      <w:r>
        <w:t xml:space="preserve">A relative-calibration drift is therefore exactly degenerate with a contribution to the inferred friction unless the drift is independently constrained. Similarly, electromagnetic opacity changes the denominator channel in the tripartite relation. Additional distance channels provide a way to diagnose that ambiguity [4]; a single excellent fit to Eq. (1) does not identify which physical sector generated the fitted curve.</w:t>
      </w:r>
    </w:p>
    <w:p>
      <w:pPr>
        <w:pStyle w:val="BodyText"/>
      </w:pPr>
      <w:r>
        <w:t xml:space="preserve">The asymptotic interpretation is an additional step. In the running-Planck-mass specialization, a finite</w:t>
      </w:r>
      <w:r>
        <w:t xml:space="preserve"> </w:t>
      </w:r>
      <m:oMath>
        <m:sSub>
          <m:e>
            <m:r>
              <m:t>Ξ</m:t>
            </m:r>
          </m:e>
          <m:sub>
            <m:r>
              <m:t>0</m:t>
            </m:r>
          </m:sub>
        </m:sSub>
      </m:oMath>
      <w:r>
        <w:t xml:space="preserve"> </w:t>
      </w:r>
      <w:r>
        <w:t xml:space="preserve">represents the corresponding large-redshift mass ratio only if that limit exists and the same source/detector treatment remains applicable. In a general propagation model,</w:t>
      </w:r>
      <w:r>
        <w:t xml:space="preserve"> </w:t>
      </w:r>
      <m:oMath>
        <m:sSub>
          <m:e>
            <m:r>
              <m:t>Ξ</m:t>
            </m:r>
          </m:e>
          <m:sub>
            <m:r>
              <m:t>0</m:t>
            </m:r>
          </m:sub>
        </m:sSub>
      </m:oMath>
      <w:r>
        <w:t xml:space="preserve"> </w:t>
      </w:r>
      <w:r>
        <w:t xml:space="preserve">is the constant in its distance response. The slow-component theorem quantifies why a well-measured finite-redshift curve can still leave its asymptotic interpretation uncertain.</w:t>
      </w:r>
    </w:p>
    <w:bookmarkEnd w:id="76"/>
    <w:bookmarkStart w:id="77" w:name="the-resulting-extension"/>
    <w:p>
      <w:pPr>
        <w:pStyle w:val="Heading2"/>
      </w:pPr>
      <w:r>
        <w:t xml:space="preserve">The resulting extension</w:t>
      </w:r>
    </w:p>
    <w:p>
      <w:pPr>
        <w:pStyle w:val="FirstParagraph"/>
      </w:pPr>
      <w:r>
        <w:t xml:space="preserve">References [9, 10] established a useful parametrization and reconstruction program for modified propagation. The present work adds an explicit finite-redshift consistency framework around that program: exact recovery with irregular sampling, separation of a constant gain, covariance-aware shape tests, and a quantified obstruction to interpreting a finite-redshift fit as a model-independent asymptotic measurement.</w:t>
      </w:r>
    </w:p>
    <w:p>
      <w:pPr>
        <w:pStyle w:val="BodyText"/>
      </w:pPr>
      <w:r>
        <w:t xml:space="preserve">The results also clarify what should be targeted next. Data near the transition constrain the exponent, a well-controlled low-redshift normalization separates gain from plateau, and a longer redshift baseline tests slower components. Additional channels can distinguish electromagnetic attenuation from gravitational-wave damping. These are observational requirements derived from the structure of the adopted relation, rather than from a change in the underlying speed of light.</w:t>
      </w:r>
    </w:p>
    <w:bookmarkEnd w:id="77"/>
    <w:bookmarkEnd w:id="78"/>
    <w:bookmarkStart w:id="79" w:name="conclusions"/>
    <w:p>
      <w:pPr>
        <w:pStyle w:val="Heading1"/>
      </w:pPr>
      <w:r>
        <w:t xml:space="preserve">Conclusions</w:t>
      </w:r>
    </w:p>
    <w:p>
      <w:pPr>
        <w:pStyle w:val="FirstParagraph"/>
      </w:pPr>
      <w:r>
        <w:t xml:space="preserve">The constant-plus-power distance ratio permits a simple differential projection and exact finite-redshift reconstruction. Its structure remains identifiable in the presence of an unknown constant relative calibration when the zero-redshift normalization is specified. At arbitrary redshift spacing, three nonconstant exact samples have a unique positive exponent precisely when their increment ratio satisfies Eq. (37). Additional samples provide consistency tests rather than more arbitrary model freedom.</w:t>
      </w:r>
    </w:p>
    <w:p>
      <w:pPr>
        <w:pStyle w:val="BodyText"/>
      </w:pPr>
      <w:r>
        <w:t xml:space="preserve">For Gaussian ratio estimates, the full-covariance contrast statistic is exactly the generalized least-squares residual after eliminating calibration and asymptotic amplitude. A bias-corrected four-point determinant provides an exponent-independent shape test. Controlled simulations confirm the fixed-exponent null calibration and demonstrate both the removal of a constant-gain bias and the finite-redshift difficulty of detecting smooth additional components. The expanded construction provides exact fixed-exponent confidence sets for the normalized plateau, a finite-grid calibration when the exponent is absent under the constant-ratio null, and a correlated held-out prediction test. The additional experiments verify each of those distinct inferential roles.</w:t>
      </w:r>
    </w:p>
    <w:p>
      <w:pPr>
        <w:pStyle w:val="BodyText"/>
      </w:pPr>
      <w:r>
        <w:t xml:space="preserve">Most importantly, reconstruction and extrapolation are separate claims. A constant is exactly recoverable within a declared single-power law, but a sufficiently slow additional component can preserve the finite-redshift curve while changing the infinite-redshift limit. Reporting that dependence makes the diagnostic more useful for dark-energy studies: the observable relation, its calibration, its functional form, and its extrapolation can be tested separately.</w:t>
      </w:r>
    </w:p>
    <w:p>
      <w:pPr>
        <w:pStyle w:val="BodyText"/>
      </w:pPr>
      <w:r>
        <w:t xml:space="preserve">No observational data were analyzed. The complete synthetic specification, code, numerical outputs, and figure scripts are included in the accompanying Supplemental Material. The cited observational and theoretical studies are used for scientific context, not imported as fitted data.</w:t>
      </w:r>
    </w:p>
    <w:p>
      <w:pPr>
        <w:pStyle w:val="BodyText"/>
      </w:pPr>
      <w:r>
        <w:t xml:space="preserve">The constant-component question was first encountered in the author’s separate unpublished distance-model work; no physical identification from that work enters the analysis here. The author acknowledges the substantive research and manuscript assistance of OpenAI ChatGPT described in Sec. VIII,F. The inherited constant-floor research also used OpenAI Codex; no new Codex or GEN4 execution is represented by the simulations in this paper.</w:t>
      </w:r>
    </w:p>
    <w:bookmarkEnd w:id="79"/>
    <w:bookmarkStart w:id="80" w:name="Xc44cc44f7fe175255d4a0003e25d0c7763d6d2e"/>
    <w:p>
      <w:pPr>
        <w:pStyle w:val="Heading1"/>
      </w:pPr>
      <w:r>
        <w:t xml:space="preserve">Statistics of the contrast and quadratic tests</w:t>
      </w:r>
    </w:p>
    <w:p>
      <w:pPr>
        <w:pStyle w:val="FirstParagraph"/>
      </w:pPr>
      <w:r>
        <w:t xml:space="preserve">Let</w:t>
      </w:r>
      <w:r>
        <w:t xml:space="preserve"> </w:t>
      </w:r>
      <m:oMath>
        <m:r>
          <m:t>Σ</m:t>
        </m:r>
        <m:r>
          <m:rPr>
            <m:sty m:val="p"/>
          </m:rPr>
          <m:t>=</m:t>
        </m:r>
        <m:r>
          <m:t>L</m:t>
        </m:r>
        <m:sSup>
          <m:e>
            <m:r>
              <m:t>L</m:t>
            </m:r>
          </m:e>
          <m:sup>
            <m:r>
              <m:t>T</m:t>
            </m:r>
          </m:sup>
        </m:sSup>
      </m:oMath>
      <w:r>
        <w:t xml:space="preserve"> </w:t>
      </w:r>
      <w:r>
        <w:t xml:space="preserve">and whiten the observations as</w:t>
      </w:r>
      <w:r>
        <w:t xml:space="preserve"> </w:t>
      </w:r>
      <m:oMath>
        <m:r>
          <m:rPr>
            <m:sty m:val="b"/>
          </m:rPr>
          <m:t>z</m:t>
        </m:r>
        <m:r>
          <m:rPr>
            <m:sty m:val="p"/>
          </m:rPr>
          <m:t>=</m:t>
        </m:r>
        <m:sSup>
          <m:e>
            <m:r>
              <m:t>L</m:t>
            </m:r>
          </m:e>
          <m:sup>
            <m:r>
              <m:rPr>
                <m:sty m:val="p"/>
              </m:rPr>
              <m:t>−</m:t>
            </m:r>
            <m:r>
              <m:t>1</m:t>
            </m:r>
          </m:sup>
        </m:sSup>
        <m:r>
          <m:rPr>
            <m:sty m:val="b"/>
          </m:rPr>
          <m:t>y</m:t>
        </m:r>
      </m:oMath>
      <w:r>
        <w:t xml:space="preserve">. The whitened model matrix is</w:t>
      </w:r>
      <w:r>
        <w:t xml:space="preserve"> </w:t>
      </w:r>
      <m:oMath>
        <m:r>
          <m:t>Z</m:t>
        </m:r>
        <m:r>
          <m:rPr>
            <m:sty m:val="p"/>
          </m:rPr>
          <m:t>=</m:t>
        </m:r>
        <m:sSup>
          <m:e>
            <m:r>
              <m:t>L</m:t>
            </m:r>
          </m:e>
          <m:sup>
            <m:r>
              <m:rPr>
                <m:sty m:val="p"/>
              </m:rPr>
              <m:t>−</m:t>
            </m:r>
            <m:r>
              <m:t>1</m:t>
            </m:r>
          </m:sup>
        </m:sSup>
        <m:sSub>
          <m:e>
            <m:r>
              <m:t>X</m:t>
            </m:r>
          </m:e>
          <m:sub>
            <m:r>
              <m:t>n</m:t>
            </m:r>
          </m:sub>
        </m:sSub>
      </m:oMath>
      <w:r>
        <w:t xml:space="preserve">. Since</w:t>
      </w:r>
      <w:r>
        <w:t xml:space="preserve"> </w:t>
      </w:r>
      <m:oMath>
        <m:sSub>
          <m:e>
            <m:r>
              <m:t>A</m:t>
            </m:r>
          </m:e>
          <m:sub>
            <m:r>
              <m:t>n</m:t>
            </m:r>
          </m:sub>
        </m:sSub>
        <m:sSub>
          <m:e>
            <m:r>
              <m:t>X</m:t>
            </m:r>
          </m:e>
          <m:sub>
            <m:r>
              <m:t>n</m:t>
            </m:r>
          </m:sub>
        </m:sSub>
        <m:r>
          <m:rPr>
            <m:sty m:val="p"/>
          </m:rPr>
          <m:t>=</m:t>
        </m:r>
        <m:r>
          <m:t>0</m:t>
        </m:r>
      </m:oMath>
      <w:r>
        <w:t xml:space="preserve">, the rows of</w:t>
      </w:r>
      <w:r>
        <w:t xml:space="preserve"> </w:t>
      </w:r>
      <m:oMath>
        <m:sSub>
          <m:e>
            <m:r>
              <m:t>A</m:t>
            </m:r>
          </m:e>
          <m:sub>
            <m:r>
              <m:t>n</m:t>
            </m:r>
          </m:sub>
        </m:sSub>
        <m:r>
          <m:t>L</m:t>
        </m:r>
      </m:oMath>
      <w:r>
        <w:t xml:space="preserve"> </w:t>
      </w:r>
      <w:r>
        <w:t xml:space="preserve">span the orthogonal complement of the columns of</w:t>
      </w:r>
      <w:r>
        <w:t xml:space="preserve"> </w:t>
      </w:r>
      <m:oMath>
        <m:r>
          <m:t>Z</m:t>
        </m:r>
      </m:oMath>
      <w:r>
        <w:t xml:space="preserve">. Therefore</w:t>
      </w:r>
    </w:p>
    <w:p>
      <w:pPr>
        <w:pStyle w:val="BodyText"/>
      </w:pPr>
      <m:oMathPara>
        <m:oMathParaPr>
          <m:jc m:val="center"/>
        </m:oMathParaPr>
        <m:oMath>
          <m:sSup>
            <m:e>
              <m:d>
                <m:dPr>
                  <m:begChr m:val="("/>
                  <m:endChr m:val=")"/>
                  <m:sepChr m:val=""/>
                  <m:grow/>
                </m:dPr>
                <m:e>
                  <m:sSub>
                    <m:e>
                      <m:r>
                        <m:t>A</m:t>
                      </m:r>
                    </m:e>
                    <m:sub>
                      <m:r>
                        <m:t>n</m:t>
                      </m:r>
                    </m:sub>
                  </m:sSub>
                  <m:r>
                    <m:t>L</m:t>
                  </m:r>
                </m:e>
              </m:d>
            </m:e>
            <m:sup>
              <m:r>
                <m:t>T</m:t>
              </m:r>
            </m:sup>
          </m:sSup>
          <m:sSup>
            <m:e>
              <m:d>
                <m:dPr>
                  <m:begChr m:val="["/>
                  <m:endChr m:val="]"/>
                  <m:sepChr m:val=""/>
                  <m:grow/>
                </m:dPr>
                <m:e>
                  <m:d>
                    <m:dPr>
                      <m:begChr m:val="("/>
                      <m:endChr m:val=")"/>
                      <m:sepChr m:val=""/>
                      <m:grow/>
                    </m:dPr>
                    <m:e>
                      <m:sSub>
                        <m:e>
                          <m:r>
                            <m:t>A</m:t>
                          </m:r>
                        </m:e>
                        <m:sub>
                          <m:r>
                            <m:t>n</m:t>
                          </m:r>
                        </m:sub>
                      </m:sSub>
                      <m:r>
                        <m:t>L</m:t>
                      </m:r>
                    </m:e>
                  </m:d>
                  <m:sSup>
                    <m:e>
                      <m:d>
                        <m:dPr>
                          <m:begChr m:val="("/>
                          <m:endChr m:val=")"/>
                          <m:sepChr m:val=""/>
                          <m:grow/>
                        </m:dPr>
                        <m:e>
                          <m:sSub>
                            <m:e>
                              <m:r>
                                <m:t>A</m:t>
                              </m:r>
                            </m:e>
                            <m:sub>
                              <m:r>
                                <m:t>n</m:t>
                              </m:r>
                            </m:sub>
                          </m:sSub>
                          <m:r>
                            <m:t>L</m:t>
                          </m:r>
                        </m:e>
                      </m:d>
                    </m:e>
                    <m:sup>
                      <m:r>
                        <m:t>T</m:t>
                      </m:r>
                    </m:sup>
                  </m:sSup>
                </m:e>
              </m:d>
            </m:e>
            <m:sup>
              <m:r>
                <m:rPr>
                  <m:sty m:val="p"/>
                </m:rPr>
                <m:t>−</m:t>
              </m:r>
              <m:r>
                <m:t>1</m:t>
              </m:r>
            </m:sup>
          </m:sSup>
          <m:d>
            <m:dPr>
              <m:begChr m:val="("/>
              <m:endChr m:val=")"/>
              <m:sepChr m:val=""/>
              <m:grow/>
            </m:dPr>
            <m:e>
              <m:sSub>
                <m:e>
                  <m:r>
                    <m:t>A</m:t>
                  </m:r>
                </m:e>
                <m:sub>
                  <m:r>
                    <m:t>n</m:t>
                  </m:r>
                </m:sub>
              </m:sSub>
              <m:r>
                <m:t>L</m:t>
              </m:r>
            </m:e>
          </m:d>
          <m:r>
            <m:rPr>
              <m:sty m:val="p"/>
            </m:rPr>
            <m:t>=</m:t>
          </m:r>
          <m:r>
            <m:t>I</m:t>
          </m:r>
          <m:r>
            <m:rPr>
              <m:sty m:val="p"/>
            </m:rPr>
            <m:t>−</m:t>
          </m:r>
          <m:r>
            <m:t>Z</m:t>
          </m:r>
          <m:sSup>
            <m:e>
              <m:d>
                <m:dPr>
                  <m:begChr m:val="("/>
                  <m:endChr m:val=")"/>
                  <m:sepChr m:val=""/>
                  <m:grow/>
                </m:dPr>
                <m:e>
                  <m:sSup>
                    <m:e>
                      <m:r>
                        <m:t>Z</m:t>
                      </m:r>
                    </m:e>
                    <m:sup>
                      <m:r>
                        <m:t>T</m:t>
                      </m:r>
                    </m:sup>
                  </m:sSup>
                  <m:r>
                    <m:t>Z</m:t>
                  </m:r>
                </m:e>
              </m:d>
            </m:e>
            <m:sup>
              <m:r>
                <m:rPr>
                  <m:sty m:val="p"/>
                </m:rPr>
                <m:t>−</m:t>
              </m:r>
              <m:r>
                <m:t>1</m:t>
              </m:r>
            </m:sup>
          </m:sSup>
          <m:sSup>
            <m:e>
              <m:r>
                <m:t>Z</m:t>
              </m:r>
            </m:e>
            <m:sup>
              <m:r>
                <m:t>T</m:t>
              </m:r>
            </m:sup>
          </m:sSup>
          <m:r>
            <m:rPr>
              <m:sty m:val="p"/>
            </m:rPr>
            <m:t>.</m:t>
          </m:r>
        </m:oMath>
      </m:oMathPara>
    </w:p>
    <w:p>
      <w:pPr>
        <w:pStyle w:val="FirstParagraph"/>
      </w:pPr>
      <w:r>
        <w:t xml:space="preserve">Sandwiching this identity between</w:t>
      </w:r>
      <w:r>
        <w:t xml:space="preserve"> </w:t>
      </w:r>
      <m:oMath>
        <m:sSup>
          <m:e>
            <m:r>
              <m:rPr>
                <m:sty m:val="b"/>
              </m:rPr>
              <m:t>z</m:t>
            </m:r>
          </m:e>
          <m:sup>
            <m:r>
              <m:t>T</m:t>
            </m:r>
          </m:sup>
        </m:sSup>
      </m:oMath>
      <w:r>
        <w:t xml:space="preserve"> </w:t>
      </w:r>
      <w:r>
        <w:t xml:space="preserve">and</w:t>
      </w:r>
      <w:r>
        <w:t xml:space="preserve"> </w:t>
      </w:r>
      <m:oMath>
        <m:r>
          <m:rPr>
            <m:sty m:val="b"/>
          </m:rPr>
          <m:t>z</m:t>
        </m:r>
      </m:oMath>
      <w:r>
        <w:t xml:space="preserve"> </w:t>
      </w:r>
      <w:r>
        <w:t xml:space="preserve">proves Eqs. (48)–(50). The right-hand side is a rank-</w:t>
      </w:r>
      <m:oMath>
        <m:r>
          <m:t>m</m:t>
        </m:r>
        <m:r>
          <m:rPr>
            <m:sty m:val="p"/>
          </m:rPr>
          <m:t>−</m:t>
        </m:r>
        <m:r>
          <m:t>2</m:t>
        </m:r>
      </m:oMath>
      <w:r>
        <w:t xml:space="preserve"> </w:t>
      </w:r>
      <w:r>
        <w:t xml:space="preserve">orthogonal projector. Under the fixed-exponent Gaussian null, its quadratic form has exactly the stated chi-square distribution. This proof also shows why rescaling individual contrasts does not change the test if their covariance is transformed consistently.</w:t>
      </w:r>
    </w:p>
    <w:p>
      <w:pPr>
        <w:pStyle w:val="BodyText"/>
      </w:pPr>
      <w:r>
        <w:t xml:space="preserve">For the determinant, write</w:t>
      </w:r>
      <w:r>
        <w:t xml:space="preserve"> </w:t>
      </w:r>
      <m:oMath>
        <m:r>
          <m:rPr>
            <m:sty m:val="b"/>
          </m:rPr>
          <m:t>d</m:t>
        </m:r>
        <m:r>
          <m:rPr>
            <m:sty m:val="p"/>
          </m:rPr>
          <m:t>=</m:t>
        </m:r>
        <m:r>
          <m:rPr>
            <m:sty m:val="b"/>
          </m:rPr>
          <m:t>μ</m:t>
        </m:r>
        <m:r>
          <m:rPr>
            <m:sty m:val="p"/>
          </m:rPr>
          <m:t>+</m:t>
        </m:r>
        <m:r>
          <m:rPr>
            <m:sty m:val="b"/>
          </m:rPr>
          <m:t>e</m:t>
        </m:r>
      </m:oMath>
      <w:r>
        <w:t xml:space="preserve">, where</w:t>
      </w:r>
      <w:r>
        <w:t xml:space="preserve"> </w:t>
      </w:r>
      <m:oMath>
        <m:r>
          <m:rPr>
            <m:sty m:val="p"/>
            <m:scr m:val="double-struck"/>
          </m:rPr>
          <m:t>E</m:t>
        </m:r>
        <m:r>
          <m:rPr>
            <m:sty m:val="b"/>
          </m:rPr>
          <m:t>e</m:t>
        </m:r>
        <m:r>
          <m:rPr>
            <m:sty m:val="p"/>
          </m:rPr>
          <m:t>=</m:t>
        </m:r>
        <m:r>
          <m:t>0</m:t>
        </m:r>
      </m:oMath>
      <w:r>
        <w:t xml:space="preserve"> </w:t>
      </w:r>
      <w:r>
        <w:t xml:space="preserve">and</w:t>
      </w:r>
      <w:r>
        <w:t xml:space="preserve"> </w:t>
      </w:r>
      <m:oMath>
        <m:r>
          <m:rPr>
            <m:sty m:val="p"/>
          </m:rPr>
          <m:t>C</m:t>
        </m:r>
        <m:r>
          <m:rPr>
            <m:sty m:val="p"/>
          </m:rPr>
          <m:t>o</m:t>
        </m:r>
        <m:r>
          <m:rPr>
            <m:sty m:val="p"/>
          </m:rPr>
          <m:t>v</m:t>
        </m:r>
        <m:d>
          <m:dPr>
            <m:begChr m:val="("/>
            <m:endChr m:val=")"/>
            <m:sepChr m:val=""/>
            <m:grow/>
          </m:dPr>
          <m:e>
            <m:r>
              <m:rPr>
                <m:sty m:val="b"/>
              </m:rPr>
              <m:t>e</m:t>
            </m:r>
          </m:e>
        </m:d>
        <m:r>
          <m:rPr>
            <m:sty m:val="p"/>
          </m:rPr>
          <m:t>=</m:t>
        </m:r>
        <m:r>
          <m:t>V</m:t>
        </m:r>
      </m:oMath>
      <w:r>
        <w:t xml:space="preserve">. Then</w:t>
      </w:r>
    </w:p>
    <w:p>
      <w:pPr>
        <w:pStyle w:val="BodyText"/>
      </w:pPr>
      <m:oMathPara>
        <m:oMathParaPr>
          <m:jc m:val="center"/>
        </m:oMathParaPr>
        <m:oMath>
          <m:r>
            <m:rPr>
              <m:sty m:val="p"/>
              <m:scr m:val="double-struck"/>
            </m:rPr>
            <m:t>E</m:t>
          </m:r>
          <m:d>
            <m:dPr>
              <m:begChr m:val="["/>
              <m:endChr m:val="]"/>
              <m:sepChr m:val=""/>
              <m:grow/>
            </m:dPr>
            <m:e>
              <m:sSup>
                <m:e>
                  <m:r>
                    <m:rPr>
                      <m:sty m:val="b"/>
                    </m:rPr>
                    <m:t>d</m:t>
                  </m:r>
                </m:e>
                <m:sup>
                  <m:r>
                    <m:t>T</m:t>
                  </m:r>
                </m:sup>
              </m:sSup>
              <m:r>
                <m:t>B</m:t>
              </m:r>
              <m:r>
                <m:rPr>
                  <m:sty m:val="b"/>
                </m:rPr>
                <m:t>d</m:t>
              </m:r>
            </m:e>
          </m:d>
          <m:r>
            <m:rPr>
              <m:sty m:val="p"/>
            </m:rPr>
            <m:t>=</m:t>
          </m:r>
          <m:sSup>
            <m:e>
              <m:r>
                <m:rPr>
                  <m:sty m:val="b"/>
                </m:rPr>
                <m:t>μ</m:t>
              </m:r>
            </m:e>
            <m:sup>
              <m:r>
                <m:t>T</m:t>
              </m:r>
            </m:sup>
          </m:sSup>
          <m:r>
            <m:t>B</m:t>
          </m:r>
          <m:r>
            <m:rPr>
              <m:sty m:val="b"/>
            </m:rPr>
            <m:t>μ</m:t>
          </m:r>
          <m:r>
            <m:rPr>
              <m:sty m:val="p"/>
            </m:rPr>
            <m:t>+</m:t>
          </m:r>
          <m:r>
            <m:rPr>
              <m:sty m:val="p"/>
            </m:rPr>
            <m:t>t</m:t>
          </m:r>
          <m:r>
            <m:rPr>
              <m:sty m:val="p"/>
            </m:rPr>
            <m:t>r</m:t>
          </m:r>
          <m:d>
            <m:dPr>
              <m:begChr m:val="("/>
              <m:endChr m:val=")"/>
              <m:sepChr m:val=""/>
              <m:grow/>
            </m:dPr>
            <m:e>
              <m:r>
                <m:t>B</m:t>
              </m:r>
              <m:r>
                <m:t>V</m:t>
              </m:r>
            </m:e>
          </m:d>
          <m:r>
            <m:rPr>
              <m:sty m:val="p"/>
            </m:rPr>
            <m:t>.</m:t>
          </m:r>
        </m:oMath>
      </m:oMathPara>
    </w:p>
    <w:p>
      <w:pPr>
        <w:pStyle w:val="FirstParagraph"/>
      </w:pPr>
      <w:r>
        <w:t xml:space="preserve">For Gaussian</w:t>
      </w:r>
      <w:r>
        <w:t xml:space="preserve"> </w:t>
      </w:r>
      <m:oMath>
        <m:r>
          <m:rPr>
            <m:sty m:val="b"/>
          </m:rPr>
          <m:t>e</m:t>
        </m:r>
      </m:oMath>
      <w:r>
        <w:t xml:space="preserve">, the centered linear and quadratic terms are uncorrelated, and their variances are</w:t>
      </w:r>
      <w:r>
        <w:t xml:space="preserve"> </w:t>
      </w:r>
      <m:oMath>
        <m:r>
          <m:t>4</m:t>
        </m:r>
        <m:sSup>
          <m:e>
            <m:r>
              <m:rPr>
                <m:sty m:val="b"/>
              </m:rPr>
              <m:t>μ</m:t>
            </m:r>
          </m:e>
          <m:sup>
            <m:r>
              <m:t>T</m:t>
            </m:r>
          </m:sup>
        </m:sSup>
        <m:r>
          <m:t>B</m:t>
        </m:r>
        <m:r>
          <m:t>V</m:t>
        </m:r>
        <m:r>
          <m:t>B</m:t>
        </m:r>
        <m:r>
          <m:rPr>
            <m:sty m:val="b"/>
          </m:rPr>
          <m:t>μ</m:t>
        </m:r>
      </m:oMath>
      <w:r>
        <w:t xml:space="preserve"> </w:t>
      </w:r>
      <w:r>
        <w:t xml:space="preserve">and</w:t>
      </w:r>
      <w:r>
        <w:t xml:space="preserve"> </w:t>
      </w:r>
      <m:oMath>
        <m:r>
          <m:t>2</m:t>
        </m:r>
        <m:r>
          <m:rPr>
            <m:sty m:val="p"/>
          </m:rPr>
          <m:t>t</m:t>
        </m:r>
        <m:r>
          <m:rPr>
            <m:sty m:val="p"/>
          </m:rPr>
          <m:t>r</m:t>
        </m:r>
        <m:d>
          <m:dPr>
            <m:begChr m:val="("/>
            <m:endChr m:val=")"/>
            <m:sepChr m:val=""/>
            <m:grow/>
          </m:dPr>
          <m:e>
            <m:r>
              <m:t>B</m:t>
            </m:r>
            <m:r>
              <m:t>V</m:t>
            </m:r>
            <m:r>
              <m:t>B</m:t>
            </m:r>
            <m:r>
              <m:t>V</m:t>
            </m:r>
          </m:e>
        </m:d>
      </m:oMath>
      <w:r>
        <w:t xml:space="preserve">, respectively. This proves Eq. (60). Bias correction alone does not make the distribution Gaussian.</w:t>
      </w:r>
    </w:p>
    <w:p>
      <w:pPr>
        <w:pStyle w:val="BodyText"/>
      </w:pPr>
      <w:r>
        <w:t xml:space="preserve">For fixed</w:t>
      </w:r>
      <w:r>
        <w:t xml:space="preserve"> </w:t>
      </w:r>
      <m:oMath>
        <m:r>
          <m:t>n</m:t>
        </m:r>
      </m:oMath>
      <w:r>
        <w:t xml:space="preserve"> </w:t>
      </w:r>
      <w:r>
        <w:t xml:space="preserve">and independent weights</w:t>
      </w:r>
      <w:r>
        <w:t xml:space="preserve"> </w:t>
      </w:r>
      <m:oMath>
        <m:sSub>
          <m:e>
            <m:r>
              <m:t>w</m:t>
            </m:r>
          </m:e>
          <m:sub>
            <m:r>
              <m:t>i</m:t>
            </m:r>
          </m:sub>
        </m:sSub>
      </m:oMath>
      <w:r>
        <w:t xml:space="preserve">, the determinant of the coefficient information matrix is</w:t>
      </w:r>
    </w:p>
    <w:p>
      <w:pPr>
        <w:pStyle w:val="BodyText"/>
      </w:pPr>
      <m:oMathPara>
        <m:oMathParaPr>
          <m:jc m:val="center"/>
        </m:oMathParaPr>
        <m:oMath>
          <m:r>
            <m:rPr>
              <m:sty m:val="p"/>
            </m:rPr>
            <m:t>det</m:t>
          </m:r>
          <m:d>
            <m:dPr>
              <m:begChr m:val="("/>
              <m:endChr m:val=")"/>
              <m:sepChr m:val=""/>
              <m:grow/>
            </m:dPr>
            <m:e>
              <m:sSubSup>
                <m:e>
                  <m:r>
                    <m:t>X</m:t>
                  </m:r>
                </m:e>
                <m:sub>
                  <m:r>
                    <m:t>n</m:t>
                  </m:r>
                </m:sub>
                <m:sup>
                  <m:r>
                    <m:t>T</m:t>
                  </m:r>
                </m:sup>
              </m:sSubSup>
              <m:r>
                <m:t>W</m:t>
              </m:r>
              <m:sSub>
                <m:e>
                  <m:r>
                    <m:t>X</m:t>
                  </m:r>
                </m:e>
                <m:sub>
                  <m:r>
                    <m:t>n</m:t>
                  </m:r>
                </m:sub>
              </m:sSub>
            </m:e>
          </m:d>
          <m:r>
            <m:rPr>
              <m:sty m:val="p"/>
            </m:rPr>
            <m:t>=</m:t>
          </m:r>
          <m:sSup>
            <m:e>
              <m:d>
                <m:dPr>
                  <m:begChr m:val="("/>
                  <m:endChr m:val=")"/>
                  <m:sepChr m:val=""/>
                  <m:grow/>
                </m:dPr>
                <m:e>
                  <m:nary>
                    <m:naryPr>
                      <m:chr m:val="∑"/>
                      <m:limLoc m:val="undOvr"/>
                      <m:subHide m:val="off"/>
                      <m:supHide m:val="on"/>
                    </m:naryPr>
                    <m:sub>
                      <m:r>
                        <m:t>i</m:t>
                      </m:r>
                    </m:sub>
                    <m:sup>
                      <m:r>
                        <m:t>​</m:t>
                      </m:r>
                    </m:sup>
                    <m:e>
                      <m:sSub>
                        <m:e>
                          <m:r>
                            <m:t>w</m:t>
                          </m:r>
                        </m:e>
                        <m:sub>
                          <m:r>
                            <m:t>i</m:t>
                          </m:r>
                        </m:sub>
                      </m:sSub>
                    </m:e>
                  </m:nary>
                </m:e>
              </m:d>
            </m:e>
            <m:sup>
              <m:r>
                <m:t>2</m:t>
              </m:r>
            </m:sup>
          </m:sSup>
          <m:sSub>
            <m:e>
              <m:r>
                <m:rPr>
                  <m:sty m:val="p"/>
                </m:rPr>
                <m:t>V</m:t>
              </m:r>
              <m:r>
                <m:rPr>
                  <m:sty m:val="p"/>
                </m:rPr>
                <m:t>a</m:t>
              </m:r>
              <m:r>
                <m:rPr>
                  <m:sty m:val="p"/>
                </m:rPr>
                <m:t>r</m:t>
              </m:r>
            </m:e>
            <m:sub>
              <m:r>
                <m:t>w</m:t>
              </m:r>
            </m:sub>
          </m:sSub>
          <m:d>
            <m:dPr>
              <m:begChr m:val="("/>
              <m:endChr m:val=")"/>
              <m:sepChr m:val=""/>
              <m:grow/>
            </m:dPr>
            <m:e>
              <m:sSub>
                <m:e>
                  <m:r>
                    <m:t>t</m:t>
                  </m:r>
                </m:e>
                <m:sub>
                  <m:r>
                    <m:t>i</m:t>
                  </m:r>
                </m:sub>
              </m:sSub>
            </m:e>
          </m:d>
          <m:r>
            <m:rPr>
              <m:sty m:val="p"/>
            </m:rPr>
            <m:t>.</m:t>
          </m:r>
        </m:oMath>
      </m:oMathPara>
    </w:p>
    <w:p>
      <w:pPr>
        <w:pStyle w:val="FirstParagraph"/>
      </w:pPr>
      <w:r>
        <w:t xml:space="preserve">It directly measures the redshift leverage of the decaying mode. When all</w:t>
      </w:r>
      <w:r>
        <w:t xml:space="preserve"> </w:t>
      </w:r>
      <m:oMath>
        <m:sSub>
          <m:e>
            <m:r>
              <m:t>t</m:t>
            </m:r>
          </m:e>
          <m:sub>
            <m:r>
              <m:t>i</m:t>
            </m:r>
          </m:sub>
        </m:sSub>
      </m:oMath>
      <w:r>
        <w:t xml:space="preserve"> </w:t>
      </w:r>
      <w:r>
        <w:t xml:space="preserve">are nearly equal, two linear coefficients become difficult to separate even with a formally valid inverse.</w:t>
      </w:r>
    </w:p>
    <w:bookmarkEnd w:id="80"/>
    <w:bookmarkStart w:id="81" w:name="X78738ba85dea410a66bdbf11a130f3001633a0d"/>
    <w:p>
      <w:pPr>
        <w:pStyle w:val="Heading1"/>
      </w:pPr>
      <w:r>
        <w:t xml:space="preserve">Shared calibration modes and prediction covariance</w:t>
      </w:r>
    </w:p>
    <w:p>
      <w:pPr>
        <w:pStyle w:val="FirstParagraph"/>
      </w:pPr>
      <w:r>
        <w:t xml:space="preserve">The contrast construction also identifies which correlated systematic modes it removes. If a covariance contribution has the form</w:t>
      </w:r>
    </w:p>
    <w:p>
      <w:pPr>
        <w:pStyle w:val="BodyText"/>
      </w:pPr>
      <m:oMathPara>
        <m:oMathParaPr>
          <m:jc m:val="center"/>
        </m:oMathParaPr>
        <m:oMath>
          <m:sSub>
            <m:e>
              <m:r>
                <m:t>Σ</m:t>
              </m:r>
            </m:e>
            <m:sub>
              <m:r>
                <m:rPr>
                  <m:sty m:val="p"/>
                </m:rPr>
                <m:t>s</m:t>
              </m:r>
              <m:r>
                <m:rPr>
                  <m:sty m:val="p"/>
                </m:rPr>
                <m:t>y</m:t>
              </m:r>
              <m:r>
                <m:rPr>
                  <m:sty m:val="p"/>
                </m:rPr>
                <m:t>s</m:t>
              </m:r>
            </m:sub>
          </m:sSub>
          <m:r>
            <m:rPr>
              <m:sty m:val="p"/>
            </m:rPr>
            <m:t>=</m:t>
          </m:r>
          <m:sSub>
            <m:e>
              <m:r>
                <m:t>X</m:t>
              </m:r>
            </m:e>
            <m:sub>
              <m:r>
                <m:t>n</m:t>
              </m:r>
            </m:sub>
          </m:sSub>
          <m:r>
            <m:t>Ω</m:t>
          </m:r>
          <m:sSubSup>
            <m:e>
              <m:r>
                <m:t>X</m:t>
              </m:r>
            </m:e>
            <m:sub>
              <m:r>
                <m:t>n</m:t>
              </m:r>
            </m:sub>
            <m:sup>
              <m:r>
                <m:t>T</m:t>
              </m:r>
            </m:sup>
          </m:sSubSup>
          <m:r>
            <m:rPr>
              <m:sty m:val="p"/>
            </m:rPr>
            <m:t>,</m:t>
          </m:r>
        </m:oMath>
      </m:oMathPara>
    </w:p>
    <w:p>
      <w:pPr>
        <w:pStyle w:val="FirstParagraph"/>
      </w:pPr>
      <w:r>
        <w:t xml:space="preserve">then</w:t>
      </w:r>
      <w:r>
        <w:t xml:space="preserve"> </w:t>
      </w:r>
      <m:oMath>
        <m:sSub>
          <m:e>
            <m:r>
              <m:t>A</m:t>
            </m:r>
          </m:e>
          <m:sub>
            <m:r>
              <m:t>n</m:t>
            </m:r>
          </m:sub>
        </m:sSub>
        <m:sSub>
          <m:e>
            <m:r>
              <m:t>Σ</m:t>
            </m:r>
          </m:e>
          <m:sub>
            <m:r>
              <m:rPr>
                <m:sty m:val="p"/>
              </m:rPr>
              <m:t>s</m:t>
            </m:r>
            <m:r>
              <m:rPr>
                <m:sty m:val="p"/>
              </m:rPr>
              <m:t>y</m:t>
            </m:r>
            <m:r>
              <m:rPr>
                <m:sty m:val="p"/>
              </m:rPr>
              <m:t>s</m:t>
            </m:r>
          </m:sub>
        </m:sSub>
        <m:sSubSup>
          <m:e>
            <m:r>
              <m:t>A</m:t>
            </m:r>
          </m:e>
          <m:sub>
            <m:r>
              <m:t>n</m:t>
            </m:r>
          </m:sub>
          <m:sup>
            <m:r>
              <m:t>T</m:t>
            </m:r>
          </m:sup>
        </m:sSubSup>
        <m:r>
          <m:rPr>
            <m:sty m:val="p"/>
          </m:rPr>
          <m:t>=</m:t>
        </m:r>
        <m:r>
          <m:t>0</m:t>
        </m:r>
      </m:oMath>
      <w:r>
        <w:t xml:space="preserve">. A small stochastic common gain around a given single-power mean is an example, with</w:t>
      </w:r>
      <w:r>
        <w:t xml:space="preserve"> </w:t>
      </w:r>
      <m:oMath>
        <m:sSub>
          <m:e>
            <m:r>
              <m:t>Σ</m:t>
            </m:r>
          </m:e>
          <m:sub>
            <m:r>
              <m:rPr>
                <m:sty m:val="p"/>
              </m:rPr>
              <m:t>s</m:t>
            </m:r>
            <m:r>
              <m:rPr>
                <m:sty m:val="p"/>
              </m:rPr>
              <m:t>y</m:t>
            </m:r>
            <m:r>
              <m:rPr>
                <m:sty m:val="p"/>
              </m:rPr>
              <m:t>s</m:t>
            </m:r>
          </m:sub>
        </m:sSub>
        <m:r>
          <m:rPr>
            <m:sty m:val="p"/>
          </m:rPr>
          <m:t>=</m:t>
        </m:r>
        <m:sSubSup>
          <m:e>
            <m:r>
              <m:t>τ</m:t>
            </m:r>
          </m:e>
          <m:sub>
            <m:r>
              <m:t>C</m:t>
            </m:r>
          </m:sub>
          <m:sup>
            <m:r>
              <m:t>2</m:t>
            </m:r>
          </m:sup>
        </m:sSubSup>
        <m:r>
          <m:rPr>
            <m:sty m:val="b"/>
          </m:rPr>
          <m:t>m</m:t>
        </m:r>
        <m:sSup>
          <m:e>
            <m:r>
              <m:rPr>
                <m:sty m:val="b"/>
              </m:rPr>
              <m:t>m</m:t>
            </m:r>
          </m:e>
          <m:sup>
            <m:r>
              <m:t>T</m:t>
            </m:r>
          </m:sup>
        </m:sSup>
      </m:oMath>
      <w:r>
        <w:t xml:space="preserve">. Its presence changes coefficient uncertainties but supplies no additional shape residual. A redshift-dependent calibration template generally has a component outside the two-column model space and is not removed by this identity. This statement is about a known covariance contribution at a specified exponent; it is not permission to estimate or discard arbitrary systematic covariance after inspecting residuals.</w:t>
      </w:r>
    </w:p>
    <w:p>
      <w:pPr>
        <w:pStyle w:val="BodyText"/>
      </w:pPr>
      <w:r>
        <w:t xml:space="preserve">For the held-out result, write</w:t>
      </w:r>
    </w:p>
    <w:p>
      <w:pPr>
        <w:pStyle w:val="BodyText"/>
      </w:pPr>
      <m:oMathPara>
        <m:oMathParaPr>
          <m:jc m:val="center"/>
        </m:oMathParaPr>
        <m:oMath>
          <m:sSub>
            <m:e>
              <m:r>
                <m:rPr>
                  <m:sty m:val="b"/>
                </m:rPr>
                <m:t>y</m:t>
              </m:r>
            </m:e>
            <m:sub>
              <m:r>
                <m:t>H</m:t>
              </m:r>
            </m:sub>
          </m:sSub>
          <m:r>
            <m:rPr>
              <m:sty m:val="p"/>
            </m:rPr>
            <m:t>=</m:t>
          </m:r>
          <m:r>
            <m:t>K</m:t>
          </m:r>
          <m:sSub>
            <m:e>
              <m:r>
                <m:rPr>
                  <m:sty m:val="b"/>
                </m:rPr>
                <m:t>y</m:t>
              </m:r>
            </m:e>
            <m:sub>
              <m:r>
                <m:t>T</m:t>
              </m:r>
            </m:sub>
          </m:sSub>
          <m:r>
            <m:rPr>
              <m:sty m:val="p"/>
            </m:rPr>
            <m:t>+</m:t>
          </m:r>
          <m:sSub>
            <m:e>
              <m:r>
                <m:t>B</m:t>
              </m:r>
            </m:e>
            <m:sub>
              <m:r>
                <m:t>H</m:t>
              </m:r>
            </m:sub>
          </m:sSub>
          <m:r>
            <m:rPr>
              <m:sty m:val="b"/>
            </m:rPr>
            <m:t>θ</m:t>
          </m:r>
          <m:r>
            <m:rPr>
              <m:sty m:val="p"/>
            </m:rPr>
            <m:t>+</m:t>
          </m:r>
          <m:sSub>
            <m:e>
              <m:r>
                <m:rPr>
                  <m:sty m:val="b"/>
                </m:rPr>
                <m:t>ϵ</m:t>
              </m:r>
            </m:e>
            <m:sub>
              <m:r>
                <m:t>c</m:t>
              </m:r>
            </m:sub>
          </m:sSub>
          <m:r>
            <m:rPr>
              <m:sty m:val="p"/>
            </m:rPr>
            <m:t>,</m:t>
          </m:r>
        </m:oMath>
      </m:oMathPara>
    </w:p>
    <w:p>
      <w:pPr>
        <w:pStyle w:val="FirstParagraph"/>
      </w:pPr>
      <w:r>
        <w:t xml:space="preserve">where</w:t>
      </w:r>
      <w:r>
        <w:t xml:space="preserve"> </w:t>
      </w:r>
      <m:oMath>
        <m:sSub>
          <m:e>
            <m:r>
              <m:rPr>
                <m:sty m:val="b"/>
              </m:rPr>
              <m:t>ϵ</m:t>
            </m:r>
          </m:e>
          <m:sub>
            <m:r>
              <m:t>c</m:t>
            </m:r>
          </m:sub>
        </m:sSub>
      </m:oMath>
      <w:r>
        <w:t xml:space="preserve"> </w:t>
      </w:r>
      <w:r>
        <w:t xml:space="preserve">is independent of</w:t>
      </w:r>
      <w:r>
        <w:t xml:space="preserve"> </w:t>
      </w:r>
      <m:oMath>
        <m:sSub>
          <m:e>
            <m:r>
              <m:rPr>
                <m:sty m:val="b"/>
              </m:rPr>
              <m:t>y</m:t>
            </m:r>
          </m:e>
          <m:sub>
            <m:r>
              <m:t>T</m:t>
            </m:r>
          </m:sub>
        </m:sSub>
      </m:oMath>
      <w:r>
        <w:t xml:space="preserve"> </w:t>
      </w:r>
      <w:r>
        <w:t xml:space="preserve">and has covariance</w:t>
      </w:r>
      <w:r>
        <w:t xml:space="preserve"> </w:t>
      </w:r>
      <m:oMath>
        <m:sSub>
          <m:e>
            <m:r>
              <m:t>Σ</m:t>
            </m:r>
          </m:e>
          <m:sub>
            <m:r>
              <m:t>H</m:t>
            </m:r>
            <m:r>
              <m:t>H</m:t>
            </m:r>
          </m:sub>
        </m:sSub>
        <m:r>
          <m:rPr>
            <m:sty m:val="p"/>
          </m:rPr>
          <m:t>−</m:t>
        </m:r>
        <m:r>
          <m:t>K</m:t>
        </m:r>
        <m:sSub>
          <m:e>
            <m:r>
              <m:t>Σ</m:t>
            </m:r>
          </m:e>
          <m:sub>
            <m:r>
              <m:t>T</m:t>
            </m:r>
            <m:r>
              <m:t>H</m:t>
            </m:r>
          </m:sub>
        </m:sSub>
      </m:oMath>
      <w:r>
        <w:t xml:space="preserve">. Subtracting Eq. (66) leaves</w:t>
      </w:r>
    </w:p>
    <w:p>
      <w:pPr>
        <w:pStyle w:val="BodyText"/>
      </w:pPr>
      <m:oMathPara>
        <m:oMathParaPr>
          <m:jc m:val="center"/>
        </m:oMathParaPr>
        <m:oMath>
          <m:sSub>
            <m:e>
              <m:r>
                <m:rPr>
                  <m:sty m:val="b"/>
                </m:rPr>
                <m:t>e</m:t>
              </m:r>
            </m:e>
            <m:sub>
              <m:r>
                <m:t>H</m:t>
              </m:r>
            </m:sub>
          </m:sSub>
          <m:r>
            <m:rPr>
              <m:sty m:val="p"/>
            </m:rPr>
            <m:t>=</m:t>
          </m:r>
          <m:sSub>
            <m:e>
              <m:r>
                <m:rPr>
                  <m:sty m:val="b"/>
                </m:rPr>
                <m:t>ϵ</m:t>
              </m:r>
            </m:e>
            <m:sub>
              <m:r>
                <m:t>c</m:t>
              </m:r>
            </m:sub>
          </m:sSub>
          <m:r>
            <m:rPr>
              <m:sty m:val="p"/>
            </m:rPr>
            <m:t>−</m:t>
          </m:r>
          <m:sSub>
            <m:e>
              <m:r>
                <m:t>B</m:t>
              </m:r>
            </m:e>
            <m:sub>
              <m:r>
                <m:t>H</m:t>
              </m:r>
            </m:sub>
          </m:sSub>
          <m:d>
            <m:dPr>
              <m:begChr m:val="("/>
              <m:endChr m:val=")"/>
              <m:sepChr m:val=""/>
              <m:grow/>
            </m:dPr>
            <m:e>
              <m:sSub>
                <m:e>
                  <m:acc>
                    <m:accPr>
                      <m:chr m:val="̂"/>
                    </m:accPr>
                    <m:e>
                      <m:r>
                        <m:rPr>
                          <m:sty m:val="b"/>
                        </m:rPr>
                        <m:t>θ</m:t>
                      </m:r>
                    </m:e>
                  </m:acc>
                </m:e>
                <m:sub>
                  <m:r>
                    <m:t>T</m:t>
                  </m:r>
                </m:sub>
              </m:sSub>
              <m:r>
                <m:rPr>
                  <m:sty m:val="p"/>
                </m:rPr>
                <m:t>−</m:t>
              </m:r>
              <m:r>
                <m:rPr>
                  <m:sty m:val="b"/>
                </m:rPr>
                <m:t>θ</m:t>
              </m:r>
            </m:e>
          </m:d>
          <m:r>
            <m:rPr>
              <m:sty m:val="p"/>
            </m:rPr>
            <m:t>.</m:t>
          </m:r>
        </m:oMath>
      </m:oMathPara>
    </w:p>
    <w:p>
      <w:pPr>
        <w:pStyle w:val="FirstParagraph"/>
      </w:pPr>
      <w:r>
        <w:t xml:space="preserve">The covariance follows by independence. This is a repeated-sampling prediction theorem with unknown but fixed coefficients; it is not obtained by treating fitted parameters as known. If the exponent is selected on the training set, the predictor becomes nonlinear and the fixed-</w:t>
      </w:r>
      <m:oMath>
        <m:r>
          <m:t>n</m:t>
        </m:r>
      </m:oMath>
      <w:r>
        <w:t xml:space="preserve"> </w:t>
      </w:r>
      <w:r>
        <w:t xml:space="preserve">proof no longer supplies its entire reference distribution.</w:t>
      </w:r>
    </w:p>
    <w:bookmarkEnd w:id="81"/>
    <w:bookmarkStart w:id="82" w:name="references"/>
    <w:p>
      <w:pPr>
        <w:pStyle w:val="Heading1"/>
      </w:pPr>
      <w:r>
        <w:t xml:space="preserve">References</w:t>
      </w:r>
    </w:p>
    <w:p>
      <w:pPr>
        <w:numPr>
          <w:ilvl w:val="0"/>
          <w:numId w:val="1001"/>
        </w:numPr>
      </w:pPr>
      <w:r>
        <w:t xml:space="preserve">A. G. Riess</w:t>
      </w:r>
      <w:r>
        <w:t xml:space="preserve"> </w:t>
      </w:r>
      <w:r>
        <w:rPr>
          <w:i/>
          <w:iCs/>
        </w:rPr>
        <w:t xml:space="preserve">et al.</w:t>
      </w:r>
      <w:r>
        <w:t xml:space="preserve">, Observational evidence from supernovae for an accelerating universe and a cosmological constant, Astron. J.</w:t>
      </w:r>
      <w:r>
        <w:t xml:space="preserve"> </w:t>
      </w:r>
      <w:r>
        <w:rPr>
          <w:b/>
          <w:bCs/>
        </w:rPr>
        <w:t xml:space="preserve">116 (https://doi.org/10.1086/300499), 1009–1038 (1998)</w:t>
      </w:r>
      <w:r>
        <w:t xml:space="preserve">.</w:t>
      </w:r>
    </w:p>
    <w:p>
      <w:pPr>
        <w:numPr>
          <w:ilvl w:val="0"/>
          <w:numId w:val="1001"/>
        </w:numPr>
      </w:pPr>
      <w:r>
        <w:t xml:space="preserve">S. Perlmutter</w:t>
      </w:r>
      <w:r>
        <w:t xml:space="preserve"> </w:t>
      </w:r>
      <w:r>
        <w:rPr>
          <w:i/>
          <w:iCs/>
        </w:rPr>
        <w:t xml:space="preserve">et al.</w:t>
      </w:r>
      <w:r>
        <w:t xml:space="preserve">, Measurements of</w:t>
      </w:r>
      <w:r>
        <w:t xml:space="preserve"> </w:t>
      </w:r>
      <m:oMath>
        <m:r>
          <m:t>O</m:t>
        </m:r>
        <m:r>
          <m:t>m</m:t>
        </m:r>
        <m:r>
          <m:t>e</m:t>
        </m:r>
        <m:r>
          <m:t>g</m:t>
        </m:r>
        <m:r>
          <m:t>a</m:t>
        </m:r>
      </m:oMath>
      <w:r>
        <w:t xml:space="preserve"> </w:t>
      </w:r>
      <w:r>
        <w:t xml:space="preserve">and</w:t>
      </w:r>
      <w:r>
        <w:t xml:space="preserve"> </w:t>
      </w:r>
      <m:oMath>
        <m:r>
          <m:t>L</m:t>
        </m:r>
        <m:r>
          <m:t>a</m:t>
        </m:r>
        <m:r>
          <m:t>m</m:t>
        </m:r>
        <m:r>
          <m:t>b</m:t>
        </m:r>
        <m:r>
          <m:t>d</m:t>
        </m:r>
        <m:r>
          <m:t>a</m:t>
        </m:r>
      </m:oMath>
      <w:r>
        <w:t xml:space="preserve"> </w:t>
      </w:r>
      <w:r>
        <w:t xml:space="preserve">from 42 high-redshift supernovae, Astrophys. J.</w:t>
      </w:r>
      <w:r>
        <w:t xml:space="preserve"> </w:t>
      </w:r>
      <w:r>
        <w:rPr>
          <w:b/>
          <w:bCs/>
        </w:rPr>
        <w:t xml:space="preserve">517 (https://doi.org/10.1086/307221), 565–586 (1999)</w:t>
      </w:r>
      <w:r>
        <w:t xml:space="preserve">.</w:t>
      </w:r>
    </w:p>
    <w:p>
      <w:pPr>
        <w:numPr>
          <w:ilvl w:val="0"/>
          <w:numId w:val="1001"/>
        </w:numPr>
      </w:pPr>
      <w:r>
        <w:t xml:space="preserve">B. A. Bassett and M. Kunz, Cosmic distance-duality as a probe of exotic physics and acceleration, Phys. Rev. D</w:t>
      </w:r>
      <w:r>
        <w:t xml:space="preserve"> </w:t>
      </w:r>
      <w:r>
        <w:rPr>
          <w:b/>
          <w:bCs/>
        </w:rPr>
        <w:t xml:space="preserve">69 (https://doi.org/10.1103/PhysRevD.69.101305), 101305(R) (2004)</w:t>
      </w:r>
      <w:r>
        <w:t xml:space="preserve">.</w:t>
      </w:r>
    </w:p>
    <w:p>
      <w:pPr>
        <w:numPr>
          <w:ilvl w:val="0"/>
          <w:numId w:val="1001"/>
        </w:numPr>
      </w:pPr>
      <w:r>
        <w:t xml:space="preserve">I. Matos, M. Quartin, L. Amendola, M. Kunz, and R. Sturani, A model-independent tripartite test of cosmic distance relations, JCAP</w:t>
      </w:r>
      <w:r>
        <w:t xml:space="preserve"> </w:t>
      </w:r>
      <w:r>
        <w:rPr>
          <w:b/>
          <w:bCs/>
        </w:rPr>
        <w:t xml:space="preserve">08 (https://doi.org/10.1088/1475-7516/2024/08/007) (2024) 007</w:t>
      </w:r>
      <w:r>
        <w:t xml:space="preserve">.</w:t>
      </w:r>
    </w:p>
    <w:p>
      <w:pPr>
        <w:numPr>
          <w:ilvl w:val="0"/>
          <w:numId w:val="1001"/>
        </w:numPr>
      </w:pPr>
      <w:r>
        <w:t xml:space="preserve">M. Abdul-Karim</w:t>
      </w:r>
      <w:r>
        <w:t xml:space="preserve"> </w:t>
      </w:r>
      <w:r>
        <w:rPr>
          <w:i/>
          <w:iCs/>
        </w:rPr>
        <w:t xml:space="preserve">et al.</w:t>
      </w:r>
      <w:r>
        <w:t xml:space="preserve"> </w:t>
      </w:r>
      <w:r>
        <w:t xml:space="preserve">(DESI Collaboration), DESI DR2 results. II. Measurements of baryon acoustic oscillations and cosmological constraints, Phys. Rev. D</w:t>
      </w:r>
      <w:r>
        <w:t xml:space="preserve"> </w:t>
      </w:r>
      <w:r>
        <w:rPr>
          <w:b/>
          <w:bCs/>
        </w:rPr>
        <w:t xml:space="preserve">112 (https://doi.org/10.1103/tr6y-kpc6), 083515 (2025)</w:t>
      </w:r>
      <w:r>
        <w:t xml:space="preserve">.</w:t>
      </w:r>
    </w:p>
    <w:p>
      <w:pPr>
        <w:numPr>
          <w:ilvl w:val="0"/>
          <w:numId w:val="1001"/>
        </w:numPr>
      </w:pPr>
      <w:r>
        <w:t xml:space="preserve">B. F. Schutz, Determining the Hubble constant from gravitational wave observations, Nature</w:t>
      </w:r>
      <w:r>
        <w:t xml:space="preserve"> </w:t>
      </w:r>
      <w:r>
        <w:rPr>
          <w:b/>
          <w:bCs/>
        </w:rPr>
        <w:t xml:space="preserve">323 (https://doi.org/10.1038/323310a0), 310–311 (1986)</w:t>
      </w:r>
      <w:r>
        <w:t xml:space="preserve">.</w:t>
      </w:r>
    </w:p>
    <w:p>
      <w:pPr>
        <w:numPr>
          <w:ilvl w:val="0"/>
          <w:numId w:val="1001"/>
        </w:numPr>
      </w:pPr>
      <w:r>
        <w:t xml:space="preserve">B. P. Abbott</w:t>
      </w:r>
      <w:r>
        <w:t xml:space="preserve"> </w:t>
      </w:r>
      <w:r>
        <w:rPr>
          <w:i/>
          <w:iCs/>
        </w:rPr>
        <w:t xml:space="preserve">et al.</w:t>
      </w:r>
      <w:r>
        <w:t xml:space="preserve">, A gravitational-wave standard siren measurement of the Hubble constant, Nature</w:t>
      </w:r>
      <w:r>
        <w:t xml:space="preserve"> </w:t>
      </w:r>
      <w:r>
        <w:rPr>
          <w:b/>
          <w:bCs/>
        </w:rPr>
        <w:t xml:space="preserve">551 (https://doi.org/10.1038/nature24471), 85–88 (2017)</w:t>
      </w:r>
      <w:r>
        <w:t xml:space="preserve">.</w:t>
      </w:r>
    </w:p>
    <w:p>
      <w:pPr>
        <w:numPr>
          <w:ilvl w:val="0"/>
          <w:numId w:val="1001"/>
        </w:numPr>
      </w:pPr>
      <w:r>
        <w:t xml:space="preserve">E. Belgacem, Y. Dirian, S. Foffa, and M. Maggiore, Gravitational-wave luminosity distance in modified gravity theories, Phys. Rev. D</w:t>
      </w:r>
      <w:r>
        <w:t xml:space="preserve"> </w:t>
      </w:r>
      <w:r>
        <w:rPr>
          <w:b/>
          <w:bCs/>
        </w:rPr>
        <w:t xml:space="preserve">97 (https://doi.org/10.1103/PhysRevD.97.104066), 104066 (2018)</w:t>
      </w:r>
      <w:r>
        <w:t xml:space="preserve">.</w:t>
      </w:r>
    </w:p>
    <w:p>
      <w:pPr>
        <w:numPr>
          <w:ilvl w:val="0"/>
          <w:numId w:val="1001"/>
        </w:numPr>
      </w:pPr>
      <w:r>
        <w:t xml:space="preserve">E. Belgacem, Y. Dirian, S. Foffa, and M. Maggiore, Modified gravitational-wave propagation and standard sirens, Phys. Rev. D</w:t>
      </w:r>
      <w:r>
        <w:t xml:space="preserve"> </w:t>
      </w:r>
      <w:r>
        <w:rPr>
          <w:b/>
          <w:bCs/>
        </w:rPr>
        <w:t xml:space="preserve">98 (https://doi.org/10.1103/PhysRevD.98.023510), 023510 (2018)</w:t>
      </w:r>
      <w:r>
        <w:t xml:space="preserve">.</w:t>
      </w:r>
    </w:p>
    <w:p>
      <w:pPr>
        <w:numPr>
          <w:ilvl w:val="0"/>
          <w:numId w:val="1001"/>
        </w:numPr>
      </w:pPr>
      <w:r>
        <w:t xml:space="preserve">E. Belgacem, S. Foffa, M. Maggiore, and T. Yang, Gaussian processes reconstruction of modified gravitational wave propagation, Phys. Rev. D</w:t>
      </w:r>
      <w:r>
        <w:t xml:space="preserve"> </w:t>
      </w:r>
      <w:r>
        <w:rPr>
          <w:b/>
          <w:bCs/>
        </w:rPr>
        <w:t xml:space="preserve">101 (https://doi.org/10.1103/PhysRevD.101.063505), 063505 (2020)</w:t>
      </w:r>
      <w:r>
        <w:t xml:space="preserve">.</w:t>
      </w:r>
    </w:p>
    <w:p>
      <w:pPr>
        <w:numPr>
          <w:ilvl w:val="0"/>
          <w:numId w:val="1001"/>
        </w:numPr>
      </w:pPr>
      <w:r>
        <w:t xml:space="preserve">S. A. Vallejo-Pe na, A. E. Romano, and J. Gair, Non parametric constraints of gravitational-electromagnetic luminosity distance ratio, arXiv:2603.25305 (2026) (https://arxiv.org/abs/2603.25305), preprint.</w:t>
      </w:r>
    </w:p>
    <w:p>
      <w:pPr>
        <w:numPr>
          <w:ilvl w:val="0"/>
          <w:numId w:val="1001"/>
        </w:numPr>
      </w:pPr>
      <w:r>
        <w:t xml:space="preserve">M. Lagos and W. J. Wolf, Consistency between cosmological and standard siren observations in evolving dark energy, arXiv:2609.04112 (2026) (https://arxiv.org/abs/2609.04112), preprint.</w:t>
      </w:r>
    </w:p>
    <w:p>
      <w:pPr>
        <w:numPr>
          <w:ilvl w:val="0"/>
          <w:numId w:val="1001"/>
        </w:numPr>
      </w:pPr>
      <w:r>
        <w:t xml:space="preserve">V. Sahni, A. Shafieloo, and A. A. Starobinsky, Two new diagnostics of dark energy, Phys. Rev. D</w:t>
      </w:r>
      <w:r>
        <w:t xml:space="preserve"> </w:t>
      </w:r>
      <w:r>
        <w:rPr>
          <w:b/>
          <w:bCs/>
        </w:rPr>
        <w:t xml:space="preserve">78 (https://doi.org/10.1103/PhysRevD.78.103502), 103502 (2008)</w:t>
      </w:r>
      <w:r>
        <w:t xml:space="preserve">.</w:t>
      </w:r>
    </w:p>
    <w:p>
      <w:pPr>
        <w:numPr>
          <w:ilvl w:val="0"/>
          <w:numId w:val="1001"/>
        </w:numPr>
      </w:pPr>
      <w:r>
        <w:t xml:space="preserve">C. Clarkson, B. Bassett, and T. H.-C. Lu, A general test of the Copernican principle, Phys. Rev. Lett.</w:t>
      </w:r>
      <w:r>
        <w:t xml:space="preserve"> </w:t>
      </w:r>
      <w:r>
        <w:rPr>
          <w:b/>
          <w:bCs/>
        </w:rPr>
        <w:t xml:space="preserve">101 (https://doi.org/10.1103/PhysRevLett.101.011301), 011301 (2008)</w:t>
      </w:r>
      <w:r>
        <w:t xml:space="preserve">.</w:t>
      </w:r>
    </w:p>
    <w:p>
      <w:pPr>
        <w:numPr>
          <w:ilvl w:val="0"/>
          <w:numId w:val="1001"/>
        </w:numPr>
      </w:pPr>
      <w:r>
        <w:t xml:space="preserve">A. C. Aitken, On Bernoulli’s numerical solution of algebraic equations, Proc. R. Soc. Edinburgh</w:t>
      </w:r>
      <w:r>
        <w:t xml:space="preserve"> </w:t>
      </w:r>
      <w:r>
        <w:rPr>
          <w:b/>
          <w:bCs/>
        </w:rPr>
        <w:t xml:space="preserve">46 (https://doi.org/10.1017/S0370164600022070), 289–305 (1927)</w:t>
      </w:r>
      <w:r>
        <w:t xml:space="preserve">.</w:t>
      </w:r>
    </w:p>
    <w:p>
      <w:pPr>
        <w:numPr>
          <w:ilvl w:val="0"/>
          <w:numId w:val="1001"/>
        </w:numPr>
      </w:pPr>
      <w:r>
        <w:t xml:space="preserve">D. Potts and M. Tasche, Parameter estimation for exponential sums by approximate Prony method, Signal Processing</w:t>
      </w:r>
      <w:r>
        <w:t xml:space="preserve"> </w:t>
      </w:r>
      <w:r>
        <w:rPr>
          <w:b/>
          <w:bCs/>
        </w:rPr>
        <w:t xml:space="preserve">90 (https://doi.org/10.1016/j.sigpro.2009.11.012), 1631–1642 (2010)</w:t>
      </w:r>
      <w:r>
        <w:t xml:space="preserve">.</w:t>
      </w:r>
    </w:p>
    <w:p>
      <w:pPr>
        <w:numPr>
          <w:ilvl w:val="0"/>
          <w:numId w:val="1001"/>
        </w:numPr>
      </w:pPr>
      <w:r>
        <w:t xml:space="preserve">G. H. Golub and V. Pereyra, The differentiation of pseudo-inverses and nonlinear least squares problems whose variables separate, SIAM J. Numer. Anal.</w:t>
      </w:r>
      <w:r>
        <w:t xml:space="preserve"> </w:t>
      </w:r>
      <w:r>
        <w:rPr>
          <w:b/>
          <w:bCs/>
        </w:rPr>
        <w:t xml:space="preserve">10 (https://doi.org/10.1137/0710036), 413–432 (1973)</w:t>
      </w:r>
      <w:r>
        <w:t xml:space="preserve">.</w:t>
      </w:r>
    </w:p>
    <w:p>
      <w:pPr>
        <w:numPr>
          <w:ilvl w:val="0"/>
          <w:numId w:val="1001"/>
        </w:numPr>
      </w:pPr>
      <w:r>
        <w:t xml:space="preserve">L. Lombriser and A. Taylor, Breaking a dark degeneracy with gravitational waves, JCAP</w:t>
      </w:r>
      <w:r>
        <w:t xml:space="preserve"> </w:t>
      </w:r>
      <w:r>
        <w:rPr>
          <w:b/>
          <w:bCs/>
        </w:rPr>
        <w:t xml:space="preserve">03 (https://doi.org/10.1088/1475-7516/2016/03/031) (2016) 031</w:t>
      </w:r>
      <w:r>
        <w:t xml:space="preserve">.</w:t>
      </w:r>
    </w:p>
    <w:p>
      <w:pPr>
        <w:numPr>
          <w:ilvl w:val="0"/>
          <w:numId w:val="1001"/>
        </w:numPr>
      </w:pPr>
      <w:r>
        <w:t xml:space="preserve">A. Nishizawa, Generalized framework for testing gravity with gravitational-wave propagation. I. Formulation, Phys. Rev. D</w:t>
      </w:r>
      <w:r>
        <w:t xml:space="preserve"> </w:t>
      </w:r>
      <w:r>
        <w:rPr>
          <w:b/>
          <w:bCs/>
        </w:rPr>
        <w:t xml:space="preserve">97 (https://doi.org/10.1103/PhysRevD.97.104037), 104037 (2018)</w:t>
      </w:r>
      <w:r>
        <w:t xml:space="preserve">.</w:t>
      </w:r>
    </w:p>
    <w:p>
      <w:pPr>
        <w:numPr>
          <w:ilvl w:val="0"/>
          <w:numId w:val="1001"/>
        </w:numPr>
      </w:pPr>
      <w:r>
        <w:t xml:space="preserve">B. P. Abbott</w:t>
      </w:r>
      <w:r>
        <w:t xml:space="preserve"> </w:t>
      </w:r>
      <w:r>
        <w:rPr>
          <w:i/>
          <w:iCs/>
        </w:rPr>
        <w:t xml:space="preserve">et al.</w:t>
      </w:r>
      <w:r>
        <w:t xml:space="preserve">, Gravitational waves and gamma-rays from a binary neutron star merger: GW170817 and GRB 170817A, Astrophys. J. Lett.</w:t>
      </w:r>
      <w:r>
        <w:t xml:space="preserve"> </w:t>
      </w:r>
      <w:r>
        <w:rPr>
          <w:b/>
          <w:bCs/>
        </w:rPr>
        <w:t xml:space="preserve">848 (https://doi.org/10.3847/2041-8213/aa920c), L13 (2017)</w:t>
      </w:r>
      <w:r>
        <w:t xml:space="preserve">.</w:t>
      </w:r>
    </w:p>
    <w:p>
      <w:pPr>
        <w:numPr>
          <w:ilvl w:val="0"/>
          <w:numId w:val="1001"/>
        </w:numPr>
      </w:pPr>
      <w:r>
        <w:t xml:space="preserve">J. M. Ezquiaga and M. Zumalac’arregui, Dark energy in light of multi-messenger gravitational-wave astronomy, Front. Astron. Space Sci.</w:t>
      </w:r>
      <w:r>
        <w:t xml:space="preserve"> </w:t>
      </w:r>
      <w:r>
        <w:rPr>
          <w:b/>
          <w:bCs/>
        </w:rPr>
        <w:t xml:space="preserve">5 (https://doi.org/10.3389/fspas.2018.00044), 44 (2018)</w:t>
      </w:r>
      <w:r>
        <w:t xml:space="preserve">.</w:t>
      </w:r>
    </w:p>
    <w:p>
      <w:pPr>
        <w:numPr>
          <w:ilvl w:val="0"/>
          <w:numId w:val="1001"/>
        </w:numPr>
      </w:pPr>
      <w:r>
        <w:t xml:space="preserve">M. Lagos, M. Fishbach, P. Landry, and D. E. Holz, Standard sirens with a running Planck mass, Phys. Rev. D</w:t>
      </w:r>
      <w:r>
        <w:t xml:space="preserve"> </w:t>
      </w:r>
      <w:r>
        <w:rPr>
          <w:b/>
          <w:bCs/>
        </w:rPr>
        <w:t xml:space="preserve">99 (https://doi.org/10.1103/PhysRevD.99.083504), 083504 (2019)</w:t>
      </w:r>
      <w:r>
        <w:t xml:space="preserve">.</w:t>
      </w:r>
    </w:p>
    <w:p>
      <w:pPr>
        <w:numPr>
          <w:ilvl w:val="0"/>
          <w:numId w:val="1001"/>
        </w:numPr>
      </w:pPr>
      <w:r>
        <w:t xml:space="preserve">D. Camarena and V. Marra, Local determination of the Hubble constant and the deceleration parameter, Phys. Rev. Research</w:t>
      </w:r>
      <w:r>
        <w:t xml:space="preserve"> </w:t>
      </w:r>
      <w:r>
        <w:rPr>
          <w:b/>
          <w:bCs/>
        </w:rPr>
        <w:t xml:space="preserve">2 (https://doi.org/10.1103/PhysRevResearch.2.013028), 013028 (2020)</w:t>
      </w:r>
      <w:r>
        <w:t xml:space="preserve">.</w:t>
      </w:r>
    </w:p>
    <w:p>
      <w:pPr>
        <w:numPr>
          <w:ilvl w:val="0"/>
          <w:numId w:val="1001"/>
        </w:numPr>
      </w:pPr>
      <w:r>
        <w:t xml:space="preserve">L. Pogosian, G.-B. Zhao, and K. Jedamzik, Recombination-independent determination of the sound horizon and the Hubble constant from BAO, Astrophys. J. Lett.</w:t>
      </w:r>
      <w:r>
        <w:t xml:space="preserve"> </w:t>
      </w:r>
      <w:r>
        <w:rPr>
          <w:b/>
          <w:bCs/>
        </w:rPr>
        <w:t xml:space="preserve">904 (https://doi.org/10.3847/2041-8213/abc6a8), L17 (2020)</w:t>
      </w:r>
      <w:r>
        <w:t xml:space="preserve">.</w:t>
      </w:r>
    </w:p>
    <w:p>
      <w:pPr>
        <w:numPr>
          <w:ilvl w:val="0"/>
          <w:numId w:val="1001"/>
        </w:numPr>
      </w:pPr>
      <w:r>
        <w:t xml:space="preserve">M. Seikel, C. Clarkson, and M. Smith, Reconstruction of dark energy and expansion dynamics using Gaussian processes, JCAP</w:t>
      </w:r>
      <w:r>
        <w:t xml:space="preserve"> </w:t>
      </w:r>
      <w:r>
        <w:rPr>
          <w:b/>
          <w:bCs/>
        </w:rPr>
        <w:t xml:space="preserve">06 (https://doi.org/10.1088/1475-7516/2012/06/036) (2012) 036</w:t>
      </w:r>
      <w:r>
        <w:t xml:space="preserve">.</w:t>
      </w:r>
    </w:p>
    <w:p>
      <w:pPr>
        <w:numPr>
          <w:ilvl w:val="0"/>
          <w:numId w:val="1001"/>
        </w:numPr>
      </w:pPr>
      <w:r>
        <w:t xml:space="preserve">E. C. Fieller, Some problems in interval estimation, J. R. Stat. Soc. B</w:t>
      </w:r>
      <w:r>
        <w:t xml:space="preserve"> </w:t>
      </w:r>
      <w:r>
        <w:rPr>
          <w:b/>
          <w:bCs/>
        </w:rPr>
        <w:t xml:space="preserve">16 (https://doi.org/10.1111/j.2517-6161.1954.tb00159.x), 175–185 (1954)</w:t>
      </w:r>
      <w:r>
        <w:t xml:space="preserve">.</w:t>
      </w:r>
    </w:p>
    <w:p>
      <w:pPr>
        <w:numPr>
          <w:ilvl w:val="0"/>
          <w:numId w:val="1001"/>
        </w:numPr>
      </w:pPr>
      <w:r>
        <w:t xml:space="preserve">R. B. Davies, Hypothesis testing when a nuisance parameter is present only under the alternative, Biometrika</w:t>
      </w:r>
      <w:r>
        <w:t xml:space="preserve"> </w:t>
      </w:r>
      <w:r>
        <w:rPr>
          <w:b/>
          <w:bCs/>
        </w:rPr>
        <w:t xml:space="preserve">64 (https://doi.org/10.1093/biomet/64.2.247), 247–254 (1977)</w:t>
      </w:r>
      <w:r>
        <w:t xml:space="preserve">.</w:t>
      </w:r>
    </w:p>
    <w:p>
      <w:pPr>
        <w:numPr>
          <w:ilvl w:val="0"/>
          <w:numId w:val="1001"/>
        </w:numPr>
      </w:pPr>
      <w:r>
        <w:t xml:space="preserve">J. P. Imhof, Computing the distribution of quadratic forms in normal variables, Biometrika</w:t>
      </w:r>
      <w:r>
        <w:t xml:space="preserve"> </w:t>
      </w:r>
      <w:r>
        <w:rPr>
          <w:b/>
          <w:bCs/>
        </w:rPr>
        <w:t xml:space="preserve">48 (https://doi.org/10.1093/biomet/48.3-4.419), 419–426 (1961)</w:t>
      </w:r>
      <w:r>
        <w:t xml:space="preserve">.</w:t>
      </w:r>
    </w:p>
    <w:p>
      <w:pPr>
        <w:numPr>
          <w:ilvl w:val="0"/>
          <w:numId w:val="1001"/>
        </w:numPr>
      </w:pPr>
      <w:r>
        <w:t xml:space="preserve">I. Mandel, W. M. Farr, and J. R. Gair, Extracting distribution parameters from multiple uncertain observations with selection biases, Mon. Not. R. Astron. Soc.</w:t>
      </w:r>
      <w:r>
        <w:t xml:space="preserve"> </w:t>
      </w:r>
      <w:r>
        <w:rPr>
          <w:b/>
          <w:bCs/>
        </w:rPr>
        <w:t xml:space="preserve">486 (https://doi.org/10.1093/mnras/stz896), 1086–1093 (2019)</w:t>
      </w:r>
      <w:r>
        <w:t xml:space="preserve">.</w:t>
      </w:r>
    </w:p>
    <w:p>
      <w:pPr>
        <w:numPr>
          <w:ilvl w:val="0"/>
          <w:numId w:val="1001"/>
        </w:numPr>
      </w:pPr>
      <w:r>
        <w:t xml:space="preserve">C. T. Mpetha, G. Congedo, A. Taylor, and M. A. Hendry, Impact of weak lensing on bright standard siren analyses, Phys. Rev. D</w:t>
      </w:r>
      <w:r>
        <w:t xml:space="preserve"> </w:t>
      </w:r>
      <w:r>
        <w:rPr>
          <w:b/>
          <w:bCs/>
        </w:rPr>
        <w:t xml:space="preserve">110 (https://doi.org/10.1103/PhysRevD.110.023502), 023502 (2024)</w:t>
      </w:r>
      <w:r>
        <w:t xml:space="preserve">.</w:t>
      </w:r>
    </w:p>
    <w:bookmarkEnd w:id="82"/>
    <w:sectPr>
      <w:footerReference r:id="rId9" w:type="default"/>
      <w:pgSz w:h="15840" w:w="12240"/>
      <w:pgMar w:bottom="1008" w:footer="432" w:header="432"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Brady | Author-review manuscript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heme="minorBidi"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Times New Roman" w:hAnsi="Times New Roman"/>
      <w:color w:val="000000"/>
      <w:sz w:val="22"/>
    </w:rPr>
  </w:style>
  <w:style w:styleId="BodyText" w:type="paragraph">
    <w:name w:val="Body Text"/>
    <w:basedOn w:val="Normal"/>
    <w:link w:val="BodyTextChar"/>
    <w:qFormat/>
    <w:pPr>
      <w:spacing w:after="100" w:before="180" w:line="259" w:lineRule="auto"/>
    </w:pPr>
    <w:rPr>
      <w:rFonts w:ascii="Times New Roman" w:hAnsi="Times New Roman"/>
      <w:color w:val="000000"/>
      <w:sz w:val="22"/>
    </w:rPr>
  </w:style>
  <w:style w:customStyle="1" w:styleId="FirstParagraph" w:type="paragraph">
    <w:name w:val="First Paragraph"/>
    <w:basedOn w:val="BodyText"/>
    <w:next w:val="BodyText"/>
    <w:qFormat/>
    <w:pPr>
      <w:spacing w:after="100" w:line="259" w:lineRule="auto"/>
    </w:pPr>
    <w:rPr>
      <w:rFonts w:ascii="Times New Roman" w:hAnsi="Times New Roman"/>
      <w:color w:val="000000"/>
      <w:sz w:val="22"/>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240" w:before="480"/>
      <w:jc w:val="center"/>
    </w:pPr>
    <w:rPr>
      <w:rFonts w:ascii="Times New Roman" w:cstheme="majorBidi"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color w:val="000000"/>
      <w:sz w:val="22"/>
      <w:szCs w:val="30"/>
    </w:rPr>
  </w:style>
  <w:style w:customStyle="1" w:styleId="Author" w:type="paragraph">
    <w:name w:val="Author"/>
    <w:next w:val="BodyText"/>
    <w:qFormat/>
    <w:pPr>
      <w:keepNext/>
      <w:keepLines/>
      <w:jc w:val="center"/>
    </w:pPr>
    <w:rPr>
      <w:rFonts w:ascii="Times New Roman" w:hAnsi="Times New Roman"/>
      <w:color w:val="000000"/>
      <w:sz w:val="22"/>
    </w:rPr>
  </w:style>
  <w:style w:styleId="Date" w:type="paragraph">
    <w:name w:val="Date"/>
    <w:next w:val="BodyText"/>
    <w:qFormat/>
    <w:pPr>
      <w:keepNext/>
      <w:keepLines/>
      <w:jc w:val="center"/>
    </w:pPr>
    <w:rPr>
      <w:rFonts w:ascii="Times New Roman" w:hAnsi="Times New Roman"/>
      <w:color w:val="000000"/>
      <w:sz w:val="2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spacing w:after="100" w:line="259" w:lineRule="auto"/>
    </w:pPr>
    <w:rPr>
      <w:rFonts w:ascii="Times New Roman" w:hAnsi="Times New Roman"/>
      <w:color w:val="000000"/>
      <w:sz w:val="22"/>
    </w:rPr>
  </w:style>
  <w:style w:styleId="Heading1" w:type="paragraph">
    <w:name w:val="Heading 1"/>
    <w:basedOn w:val="Normal"/>
    <w:next w:val="BodyText"/>
    <w:uiPriority w:val="9"/>
    <w:qFormat/>
    <w:pPr>
      <w:keepNext/>
      <w:keepLines/>
      <w:spacing w:after="100" w:before="200"/>
      <w:outlineLvl w:val="0"/>
    </w:pPr>
    <w:rPr>
      <w:rFonts w:ascii="Times New Roman" w:cstheme="majorBidi" w:hAnsi="Times New Roman"/>
      <w:b/>
      <w:bCs/>
      <w:color w:val="000000"/>
      <w:sz w:val="24"/>
      <w:szCs w:val="32"/>
    </w:rPr>
  </w:style>
  <w:style w:styleId="Heading2" w:type="paragraph">
    <w:name w:val="Heading 2"/>
    <w:basedOn w:val="Normal"/>
    <w:next w:val="BodyText"/>
    <w:uiPriority w:val="9"/>
    <w:unhideWhenUsed/>
    <w:qFormat/>
    <w:pPr>
      <w:keepNext/>
      <w:keepLines/>
      <w:spacing w:after="100" w:before="200"/>
      <w:outlineLvl w:val="1"/>
    </w:pPr>
    <w:rPr>
      <w:rFonts w:ascii="Times New Roman" w:cstheme="majorBidi" w:hAnsi="Times New Roman"/>
      <w:b/>
      <w:bCs/>
      <w:color w:val="000000"/>
      <w:sz w:val="22"/>
      <w:szCs w:val="28"/>
    </w:rPr>
  </w:style>
  <w:style w:styleId="Heading3" w:type="paragraph">
    <w:name w:val="Heading 3"/>
    <w:basedOn w:val="Normal"/>
    <w:next w:val="BodyText"/>
    <w:uiPriority w:val="9"/>
    <w:unhideWhenUsed/>
    <w:qFormat/>
    <w:pPr>
      <w:keepNext/>
      <w:keepLines/>
      <w:spacing w:after="100" w:before="200"/>
      <w:outlineLvl w:val="2"/>
    </w:pPr>
    <w:rPr>
      <w:rFonts w:ascii="Times New Roman" w:cstheme="majorBidi" w:hAnsi="Times New Roman"/>
      <w:b/>
      <w:bCs/>
      <w:color w:val="000000"/>
      <w:sz w:val="22"/>
      <w:szCs w:val="24"/>
    </w:rPr>
  </w:style>
  <w:style w:styleId="Heading4" w:type="paragraph">
    <w:name w:val="Heading 4"/>
    <w:basedOn w:val="Normal"/>
    <w:next w:val="BodyText"/>
    <w:uiPriority w:val="9"/>
    <w:unhideWhenUsed/>
    <w:qFormat/>
    <w:pPr>
      <w:keepNext/>
      <w:keepLines/>
      <w:spacing w:after="100" w:before="200"/>
      <w:outlineLvl w:val="3"/>
    </w:pPr>
    <w:rPr>
      <w:rFonts w:ascii="Times New Roman" w:cstheme="majorBidi" w:hAnsi="Times New Roman"/>
      <w:b/>
      <w:bCs/>
      <w:i/>
      <w:color w:val="000000"/>
      <w:sz w:val="22"/>
      <w:szCs w:val="24"/>
    </w:rPr>
  </w:style>
  <w:style w:styleId="Heading5" w:type="paragraph">
    <w:name w:val="Heading 5"/>
    <w:basedOn w:val="Normal"/>
    <w:next w:val="BodyText"/>
    <w:uiPriority w:val="9"/>
    <w:unhideWhenUsed/>
    <w:qFormat/>
    <w:pPr>
      <w:keepNext/>
      <w:keepLines/>
      <w:spacing w:after="100" w:before="200"/>
      <w:outlineLvl w:val="4"/>
    </w:pPr>
    <w:rPr>
      <w:rFonts w:ascii="Times New Roman" w:cstheme="majorBidi" w:hAnsi="Times New Roman"/>
      <w:b/>
      <w:iCs/>
      <w:color w:val="000000"/>
      <w:sz w:val="22"/>
      <w:szCs w:val="24"/>
    </w:rPr>
  </w:style>
  <w:style w:styleId="Heading6" w:type="paragraph">
    <w:name w:val="Heading 6"/>
    <w:basedOn w:val="Normal"/>
    <w:next w:val="BodyText"/>
    <w:uiPriority w:val="9"/>
    <w:unhideWhenUsed/>
    <w:qFormat/>
    <w:pPr>
      <w:keepNext/>
      <w:keepLines/>
      <w:spacing w:after="100" w:before="200"/>
      <w:outlineLvl w:val="5"/>
    </w:pPr>
    <w:rPr>
      <w:rFonts w:ascii="Times New Roman" w:cstheme="majorBidi" w:hAnsi="Times New Roman"/>
      <w:b/>
      <w:color w:val="000000"/>
      <w:sz w:val="22"/>
      <w:szCs w:val="24"/>
    </w:rPr>
  </w:style>
  <w:style w:styleId="Heading7" w:type="paragraph">
    <w:name w:val="Heading 7"/>
    <w:basedOn w:val="Normal"/>
    <w:next w:val="BodyText"/>
    <w:uiPriority w:val="9"/>
    <w:unhideWhenUsed/>
    <w:qFormat/>
    <w:pPr>
      <w:keepNext/>
      <w:keepLines/>
      <w:spacing w:after="100" w:before="200"/>
      <w:outlineLvl w:val="6"/>
    </w:pPr>
    <w:rPr>
      <w:rFonts w:ascii="Times New Roman" w:cstheme="majorBidi" w:hAnsi="Times New Roman"/>
      <w:b/>
      <w:color w:val="000000"/>
      <w:sz w:val="22"/>
      <w:szCs w:val="24"/>
    </w:rPr>
  </w:style>
  <w:style w:styleId="Heading8" w:type="paragraph">
    <w:name w:val="Heading 8"/>
    <w:basedOn w:val="Normal"/>
    <w:next w:val="BodyText"/>
    <w:uiPriority w:val="9"/>
    <w:unhideWhenUsed/>
    <w:qFormat/>
    <w:pPr>
      <w:keepNext/>
      <w:keepLines/>
      <w:spacing w:after="100" w:before="200"/>
      <w:outlineLvl w:val="7"/>
    </w:pPr>
    <w:rPr>
      <w:rFonts w:ascii="Times New Roman" w:cstheme="majorBidi" w:hAnsi="Times New Roman"/>
      <w:b/>
      <w:color w:val="000000"/>
      <w:sz w:val="22"/>
      <w:szCs w:val="24"/>
    </w:rPr>
  </w:style>
  <w:style w:styleId="Heading9" w:type="paragraph">
    <w:name w:val="Heading 9"/>
    <w:basedOn w:val="Normal"/>
    <w:next w:val="BodyText"/>
    <w:uiPriority w:val="9"/>
    <w:unhideWhenUsed/>
    <w:qFormat/>
    <w:pPr>
      <w:keepNext/>
      <w:keepLines/>
      <w:spacing w:after="100" w:before="200"/>
      <w:outlineLvl w:val="8"/>
    </w:pPr>
    <w:rPr>
      <w:rFonts w:ascii="Times New Roman" w:cstheme="majorBidi" w:hAnsi="Times New Roman"/>
      <w:b/>
      <w:color w:val="000000"/>
      <w:sz w:val="22"/>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60" w:before="0"/>
    </w:pPr>
    <w:rPr>
      <w:rFonts w:ascii="Times New Roman" w:hAnsi="Times New Roman"/>
      <w:i/>
      <w:color w:val="000000"/>
      <w:sz w:val="18"/>
    </w:rPr>
  </w:style>
  <w:style w:customStyle="1" w:styleId="TableCaption" w:type="paragraph">
    <w:name w:val="Table Caption"/>
    <w:basedOn w:val="Caption"/>
    <w:pPr>
      <w:keepNext/>
      <w:spacing w:after="160"/>
    </w:pPr>
    <w:rPr>
      <w:rFonts w:ascii="Times New Roman" w:hAnsi="Times New Roman"/>
      <w:color w:val="000000"/>
      <w:sz w:val="18"/>
    </w:rPr>
  </w:style>
  <w:style w:customStyle="1" w:styleId="ImageCaption" w:type="paragraph">
    <w:name w:val="Image Caption"/>
    <w:basedOn w:val="Caption"/>
    <w:pPr>
      <w:spacing w:after="160"/>
    </w:pPr>
    <w:rPr>
      <w:rFonts w:ascii="Times New Roman" w:hAnsi="Times New Roman"/>
      <w:color w:val="000000"/>
      <w:sz w:val="18"/>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spacing w:after="160"/>
    </w:pPr>
    <w:rPr>
      <w:rFonts w:ascii="Times New Roman" w:hAnsi="Times New Roman"/>
      <w:color w:val="000000"/>
      <w:sz w:val="18"/>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heme="majorBidi" w:hAnsi="Times New Roman"/>
      <w:b w:val="0"/>
      <w:bCs w:val="0"/>
      <w:color w:val="000000"/>
    </w:rPr>
  </w:style>
  <w:style w:customStyle="1" w:styleId="SourceCode" w:type="paragraph">
    <w:name w:val="Source Code"/>
    <w:basedOn w:val="Normal"/>
    <w:link w:val="VerbatimChar"/>
    <w:pPr>
      <w:wordWrap w:val="off"/>
    </w:pPr>
    <w:rPr>
      <w:rFonts w:ascii="Times New Roman" w:hAnsi="Times New Roman"/>
      <w:color w:val="000000"/>
    </w:rPr>
  </w:style>
  <w:style w:customStyle="1" w:styleId="KeywordTok" w:type="character">
    <w:name w:val="KeywordTok"/>
    <w:basedOn w:val="VerbatimChar"/>
    <w:rPr>
      <w:b/>
      <w:color w:val="000000"/>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b/>
      <w:color w:val="000000"/>
    </w:rPr>
  </w:style>
  <w:style w:customStyle="1" w:styleId="CommentTok" w:type="character">
    <w:name w:val="CommentTok"/>
    <w:basedOn w:val="VerbatimChar"/>
    <w:rPr>
      <w:i/>
      <w:color w:val="000000"/>
    </w:rPr>
  </w:style>
  <w:style w:customStyle="1" w:styleId="DocumentationTok" w:type="character">
    <w:name w:val="DocumentationTok"/>
    <w:basedOn w:val="VerbatimChar"/>
    <w:rPr>
      <w:i/>
      <w:color w:val="000000"/>
    </w:rPr>
  </w:style>
  <w:style w:customStyle="1" w:styleId="AnnotationTok" w:type="character">
    <w:name w:val="AnnotationTok"/>
    <w:basedOn w:val="VerbatimChar"/>
    <w:rPr>
      <w:b/>
      <w:i/>
      <w:color w:val="000000"/>
    </w:rPr>
  </w:style>
  <w:style w:customStyle="1" w:styleId="CommentVarTok" w:type="character">
    <w:name w:val="CommentVarTok"/>
    <w:basedOn w:val="VerbatimChar"/>
    <w:rPr>
      <w:b/>
      <w:i/>
      <w:color w:val="000000"/>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b/>
      <w:color w:val="000000"/>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b/>
      <w:i/>
      <w:color w:val="000000"/>
    </w:rPr>
  </w:style>
  <w:style w:customStyle="1" w:styleId="WarningTok" w:type="character">
    <w:name w:val="WarningTok"/>
    <w:basedOn w:val="VerbatimChar"/>
    <w:rPr>
      <w:b/>
      <w:i/>
      <w:color w:val="000000"/>
    </w:rPr>
  </w:style>
  <w:style w:customStyle="1" w:styleId="AlertTok" w:type="character">
    <w:name w:val="AlertTok"/>
    <w:basedOn w:val="VerbatimChar"/>
    <w:rPr>
      <w:b/>
      <w:color w:val="000000"/>
    </w:rPr>
  </w:style>
  <w:style w:customStyle="1" w:styleId="ErrorTok" w:type="character">
    <w:name w:val="ErrorTok"/>
    <w:basedOn w:val="VerbatimChar"/>
    <w:rPr>
      <w:b/>
      <w:color w:val="00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5" Target="media/rId65.png" /><Relationship Type="http://schemas.openxmlformats.org/officeDocument/2006/relationships/image" Id="rId24" Target="media/rId24.png" /><Relationship Type="http://schemas.openxmlformats.org/officeDocument/2006/relationships/image" Id="rId36" Target="media/rId36.png" /><Relationship Type="http://schemas.openxmlformats.org/officeDocument/2006/relationships/image" Id="rId61" Target="media/rId61.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2026-09-26T02:27:44Z</dcterms:created>
  <dcterms:modified xsi:type="dcterms:W3CDTF">2026-09-26T02:27:44Z</dcterms:modified>
</cp:coreProperties>
</file>

<file path=docProps/custom.xml><?xml version="1.0" encoding="utf-8"?>
<Properties xmlns="http://schemas.openxmlformats.org/officeDocument/2006/custom-properties" xmlns:vt="http://schemas.openxmlformats.org/officeDocument/2006/docPropsVTypes"/>
</file>