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DOC-06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AVISO DE PRIVACIDADE AO COLABORADOR E AO CANDIDATO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Transparência na relação de trabalho — arts. 6º, VI, 9º e 11 da LGPD</w:t>
      </w:r>
    </w:p>
    <w:p>
      <w:pPr>
        <w:pBdr>
          <w:bottom w:val="single" w:sz="6" w:space="1" w:color="C9D1D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14365C"/>
              <w:top w:val="nil" w:sz="0" w:color="14365C"/>
              <w:bottom w:val="nil" w:sz="0" w:color="14365C"/>
              <w:right w:val="nil" w:sz="0" w:color="14365C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14365C"/>
                <w:sz w:val="17"/>
              </w:rPr>
              <w:t xml:space="preserve">POR QUE ESTE DOCUMENTO É SEPARADO DO AVISO AO CLIENTE  </w:t>
            </w:r>
            <w:r>
              <w:rPr>
                <w:sz w:val="19"/>
              </w:rPr>
              <w:t>As finalidades do tratamento na relação de trabalho são radicalmente diferentes das da relação com cliente, e envolvem dados sensíveis (saúde ocupacional) e biometria. Presumir que o contrato de trabalho supre a transparência é um dos erros mais comuns: o contrato cria a obrigação, mas não informa o titular nos termos do art. 9º.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  <w:sz w:val="21"/>
        </w:rPr>
        <w:t>[RAZÃO SOCIAL DO ESCRITÓRIO] trata dados pessoais de seus colaboradores e candidatos na qualidade de CONTROLADORA. Este Aviso informa como e com que fundamento.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1. Dados tratados e finalidades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221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Finalidade</w:t>
            </w:r>
          </w:p>
        </w:tc>
        <w:tc>
          <w:tcPr>
            <w:tcW w:type="dxa" w:w="187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Dados</w:t>
            </w:r>
          </w:p>
        </w:tc>
        <w:tc>
          <w:tcPr>
            <w:tcW w:type="dxa" w:w="28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Fundamento legal</w:t>
            </w:r>
          </w:p>
        </w:tc>
        <w:tc>
          <w:tcPr>
            <w:tcW w:type="dxa" w:w="215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Guarda</w:t>
            </w:r>
          </w:p>
        </w:tc>
      </w:tr>
      <w:tr>
        <w:tc>
          <w:tcPr>
            <w:tcW w:type="dxa" w:w="2211"/>
          </w:tcPr>
          <w:p>
            <w:pPr>
              <w:spacing w:after="20"/>
            </w:pPr>
            <w:r/>
            <w:r>
              <w:rPr>
                <w:sz w:val="16"/>
              </w:rPr>
              <w:t>Processo seletivo em curso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6"/>
              </w:rPr>
              <w:t>Nome, contato, currículo, histórico profissional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6"/>
              </w:rPr>
              <w:t>Art. 7º, V — procedimentos preliminares a contrato, a pedido do titular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6"/>
              </w:rPr>
              <w:t>Até a conclusão do processo</w:t>
            </w:r>
          </w:p>
        </w:tc>
      </w:tr>
      <w:tr>
        <w:tc>
          <w:tcPr>
            <w:tcW w:type="dxa" w:w="2211"/>
          </w:tcPr>
          <w:p>
            <w:pPr>
              <w:spacing w:after="20"/>
            </w:pPr>
            <w:r/>
            <w:r>
              <w:rPr>
                <w:sz w:val="16"/>
              </w:rPr>
              <w:t>Banco de talentos (candidato não contratado)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6"/>
              </w:rPr>
              <w:t>Currículo e contato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6"/>
              </w:rPr>
              <w:t>Art. 7º, I — consentimento específico e revogável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6"/>
              </w:rPr>
              <w:t>[prazo] declarado no consentimento</w:t>
            </w:r>
          </w:p>
        </w:tc>
      </w:tr>
      <w:tr>
        <w:tc>
          <w:tcPr>
            <w:tcW w:type="dxa" w:w="2211"/>
          </w:tcPr>
          <w:p>
            <w:pPr>
              <w:spacing w:after="20"/>
            </w:pPr>
            <w:r/>
            <w:r>
              <w:rPr>
                <w:sz w:val="16"/>
              </w:rPr>
              <w:t>Admissão, registro de empregado e CTPS digital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6"/>
              </w:rPr>
              <w:t>Identificação, documentos, dados bancários, dependentes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6"/>
              </w:rPr>
              <w:t>Art. 7º, II — obrigação legal (CLT e legislação previdenciária)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6"/>
              </w:rPr>
              <w:t>Prazo da norma aplicável</w:t>
            </w:r>
          </w:p>
        </w:tc>
      </w:tr>
      <w:tr>
        <w:tc>
          <w:tcPr>
            <w:tcW w:type="dxa" w:w="2211"/>
          </w:tcPr>
          <w:p>
            <w:pPr>
              <w:spacing w:after="20"/>
            </w:pPr>
            <w:r/>
            <w:r>
              <w:rPr>
                <w:sz w:val="16"/>
              </w:rPr>
              <w:t>Folha de pagamento, benefícios e encargos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6"/>
              </w:rPr>
              <w:t>Remuneração, descontos, dependentes, dados bancários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6"/>
              </w:rPr>
              <w:t>Art. 7º, II — obrigação legal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6"/>
              </w:rPr>
              <w:t>Prazo da norma aplicável</w:t>
            </w:r>
          </w:p>
        </w:tc>
      </w:tr>
      <w:tr>
        <w:tc>
          <w:tcPr>
            <w:tcW w:type="dxa" w:w="2211"/>
          </w:tcPr>
          <w:p>
            <w:pPr>
              <w:spacing w:after="20"/>
            </w:pPr>
            <w:r/>
            <w:r>
              <w:rPr>
                <w:sz w:val="16"/>
              </w:rPr>
              <w:t>Controle de jornada por registro biométrico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6"/>
              </w:rPr>
              <w:t>Dado biométrico (sensível)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6"/>
              </w:rPr>
              <w:t>Art. 11, II, 'a' — obrigação legal de controle de jornada; ou art. 11, I, com alternativa real de registro não biométrico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6"/>
              </w:rPr>
              <w:t>Durante o vínculo; eliminação ao término</w:t>
            </w:r>
          </w:p>
        </w:tc>
      </w:tr>
      <w:tr>
        <w:tc>
          <w:tcPr>
            <w:tcW w:type="dxa" w:w="2211"/>
          </w:tcPr>
          <w:p>
            <w:pPr>
              <w:spacing w:after="20"/>
            </w:pPr>
            <w:r/>
            <w:r>
              <w:rPr>
                <w:sz w:val="16"/>
              </w:rPr>
              <w:t>Saúde e segurança do trabalho (ASO, exames admissional, periódico e demissional, atestados)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6"/>
              </w:rPr>
              <w:t>Dados de saúde (sensível)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6"/>
              </w:rPr>
              <w:t>Art. 11, II, 'a' e 'f' — obrigação legal e tutela da saúde em procedimento realizado por profissional de saúde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6"/>
              </w:rPr>
              <w:t>Prazo da norma de medicina do trabalho</w:t>
            </w:r>
          </w:p>
        </w:tc>
      </w:tr>
      <w:tr>
        <w:tc>
          <w:tcPr>
            <w:tcW w:type="dxa" w:w="2211"/>
          </w:tcPr>
          <w:p>
            <w:pPr>
              <w:spacing w:after="20"/>
            </w:pPr>
            <w:r/>
            <w:r>
              <w:rPr>
                <w:sz w:val="16"/>
              </w:rPr>
              <w:t>Gestão de acessos a sistemas e segurança da informação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6"/>
              </w:rPr>
              <w:t>Login, registros de acesso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6"/>
              </w:rPr>
              <w:t>Art. 7º, II e IX, e art. 46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6"/>
              </w:rPr>
              <w:t>[prazo] de retenção de logs</w:t>
            </w:r>
          </w:p>
        </w:tc>
      </w:tr>
      <w:tr>
        <w:tc>
          <w:tcPr>
            <w:tcW w:type="dxa" w:w="2211"/>
          </w:tcPr>
          <w:p>
            <w:pPr>
              <w:spacing w:after="20"/>
            </w:pPr>
            <w:r/>
            <w:r>
              <w:rPr>
                <w:sz w:val="16"/>
              </w:rPr>
              <w:t>Defesa em reclamação trabalhista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6"/>
              </w:rPr>
              <w:t>Documentos do vínculo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6"/>
              </w:rPr>
              <w:t>Art. 7º, VI — exercício regular de direitos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6"/>
              </w:rPr>
              <w:t>Prazo prescricional trabalhista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2. Dado biométrico — ponto de atenção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BASE LEGAL DA BIOMETRIA EXIGE DECISÃO CONSCIENTE  </w:t>
            </w:r>
            <w:r>
              <w:rPr>
                <w:sz w:val="19"/>
              </w:rPr>
              <w:t>Biometria é dado sensível (art. 5º, II) e NÃO admite legítimo interesse. Há duas rotas defensáveis: (a) art. 11, II, 'a', quando a norma trabalhista aplicável ao controle de jornada sustentar o meio biométrico; ou (b) art. 11, I, consentimento específico e destacado, que só é válido se houver alternativa REAL de registro não biométrico sem prejuízo ao empregado — caso contrário o consentimento não é livre. Escolha a rota, registre a decisão em ata do comitê e reflita no ROPA. Se adotar o consentimento, utilize o termo do DOC-11.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3. Compartilhamento</w:t>
      </w:r>
    </w:p>
    <w:p>
      <w:pPr>
        <w:jc w:val="both"/>
      </w:pPr>
      <w:r>
        <w:rPr>
          <w:i w:val="0"/>
          <w:sz w:val="21"/>
        </w:rPr>
        <w:t>Compartilhamos dados com órgãos públicos e sistemas oficiais para cumprimento de obrigações legais (eSocial, FGTS, INSS, Receita Federal), com instituições financeiras para pagamento, com operadoras de benefícios, com a clínica de medicina do trabalho e com assessoria jurídica quando necessário à defesa de direitos.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4. Seus direitos e como exercê-los</w:t>
      </w:r>
    </w:p>
    <w:p>
      <w:pPr>
        <w:jc w:val="both"/>
      </w:pPr>
      <w:r>
        <w:rPr>
          <w:i w:val="0"/>
          <w:sz w:val="21"/>
        </w:rPr>
        <w:t>Você tem os direitos do art. 18 da LGPD, exercíveis sem custo pelo canal [canal dedicado], com resposta em até 15 dias. O exercício de direitos não gera qualquer prejuízo à sua relação de trabalho. Observe que alguns dados não podem ser eliminados a seu pedido enquanto houver obrigação legal de guarda (art. 16, I) ou necessidade de defesa em processo (art. 7º, VI) — nesses casos informaremos o fundamento da recusa.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5. Monitoramento</w:t>
      </w:r>
    </w:p>
    <w:p>
      <w:pPr>
        <w:jc w:val="both"/>
      </w:pPr>
      <w:r>
        <w:rPr>
          <w:i w:val="0"/>
          <w:sz w:val="21"/>
        </w:rPr>
        <w:t>[PREENCHER CONFORME A REALIDADE.] Declaração atual do escritório: não há monitoramento sistemático de câmeras, rastreamento, e-mail ou tela. Caso venha a ser implantado qualquer monitoramento, este Aviso será atualizado previamente, com informação clara sobre finalidade, extensão e base legal, e o tratamento será registrado no ROPA — podendo configurar critério específico de alto risco nos termos do art. 4º, II, 'b', do Anexo I da Resolução CD/ANPD nº 2/2022.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6. Encarregado</w:t>
      </w:r>
    </w:p>
    <w:p>
      <w:pPr>
        <w:jc w:val="both"/>
      </w:pPr>
      <w:r>
        <w:rPr>
          <w:i w:val="0"/>
          <w:sz w:val="21"/>
        </w:rPr>
        <w:t>Pedro [SOBRENOME COMPLETO] — [canal dedicado].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7. Ciência do colaborador</w:t>
      </w:r>
    </w:p>
    <w:p>
      <w:pPr>
        <w:jc w:val="both"/>
      </w:pPr>
      <w:r>
        <w:rPr>
          <w:i w:val="0"/>
          <w:sz w:val="21"/>
        </w:rPr>
        <w:t>Declaro ter recebido e lido este Aviso de Privacidade, tendo sido informado sobre o tratamento dos meus dados pessoais, inclusive sensíveis, as finalidades, os fundamentos legais, os compartilhamentos e os meus direitos.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B3610E"/>
              <w:top w:val="nil" w:sz="0" w:color="B3610E"/>
              <w:bottom w:val="nil" w:sz="0" w:color="B3610E"/>
              <w:right w:val="nil" w:sz="0" w:color="B3610E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B3610E"/>
                <w:sz w:val="17"/>
              </w:rPr>
              <w:t xml:space="preserve">NATUREZA DESTA ASSINATURA  </w:t>
            </w:r>
            <w:r>
              <w:rPr>
                <w:sz w:val="19"/>
              </w:rPr>
              <w:t>Esta assinatura é CIÊNCIA de informação, não consentimento. A maior parte do tratamento na relação de trabalho se funda em obrigação legal, e colher 'consentimento' para ela criaria a falsa impressão de que o empregado pode revogá-lo — o que tornaria impossível cumprir a obrigação. Para o tratamento que realmente depende de consentimento (banco de talentos, biometria na rota do art. 11, I, uso de imagem), utilize termo próprio e destacado.</w:t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[Nome do colaborador]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Colaborador — ciente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</w:t>
            </w:r>
          </w:p>
        </w:tc>
      </w:tr>
    </w:tbl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DOC-06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