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Liberation Sans" w:hAnsi="Liberation Sans"/>
          <w:b/>
          <w:color w:val="4A5560"/>
          <w:sz w:val="16"/>
        </w:rPr>
        <w:t>DOC-15</w:t>
      </w:r>
    </w:p>
    <w:p>
      <w:pPr>
        <w:spacing w:after="40"/>
      </w:pPr>
      <w:r>
        <w:rPr>
          <w:rFonts w:ascii="Liberation Sans" w:hAnsi="Liberation Sans"/>
          <w:b/>
          <w:color w:val="14365C"/>
          <w:sz w:val="30"/>
        </w:rPr>
        <w:t>PLANO DE AÇÃO DA ADEQUAÇÃO E REGISTRO DE REQUISIÇÕES DA ANPD</w:t>
      </w:r>
    </w:p>
    <w:p>
      <w:pPr>
        <w:spacing w:after="200"/>
      </w:pPr>
      <w:r>
        <w:rPr>
          <w:rFonts w:ascii="Liberation Sans" w:hAnsi="Liberation Sans"/>
          <w:color w:val="4A5560"/>
          <w:sz w:val="20"/>
        </w:rPr>
        <w:t>Prestação de contas — art. 6º, X, e art. 52, § 1º, da Lei nº 13.709/2018</w:t>
      </w:r>
    </w:p>
    <w:p>
      <w:pPr>
        <w:pBdr>
          <w:bottom w:val="single" w:sz="6" w:space="1" w:color="C9D1DA"/>
        </w:pBd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1E7A47"/>
              <w:top w:val="nil" w:sz="0" w:color="1E7A47"/>
              <w:bottom w:val="nil" w:sz="0" w:color="1E7A47"/>
              <w:right w:val="nil" w:sz="0" w:color="1E7A47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1E7A47"/>
                <w:sz w:val="17"/>
              </w:rPr>
              <w:t xml:space="preserve">PARA QUE SERVE ESTE DOCUMENTO  </w:t>
            </w:r>
            <w:r>
              <w:rPr>
                <w:sz w:val="19"/>
              </w:rPr>
              <w:t>O checklist de autoavaliação identificou 35 itens declarados 'Conforme' sem evidência. Este plano converte cada lacuna em tarefa com responsável, prazo e evidência esperada. Na dosimetria de sanção, o art. 52, § 1º, considera a cooperação do infrator (VI), a adoção reiterada e demonstrada de mecanismos internos (VIII), a adoção de política de boas práticas e governança (IX) e a pronta adoção de medidas corretivas (X). Um plano datado, com execução registrada, é o que materializa esses atenuantes — e tem valor mesmo antes de concluído.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1. Ordem de execução recomendada</w:t>
      </w:r>
    </w:p>
    <w:p>
      <w:pPr>
        <w:jc w:val="both"/>
      </w:pPr>
      <w:r>
        <w:rPr>
          <w:i w:val="0"/>
          <w:sz w:val="21"/>
        </w:rPr>
        <w:t>A sequência não é arbitrária: cada bloco produz o insumo do seguinte. Publicar aviso de privacidade antes de concluir o ROPA, por exemplo, produz documento que descreve operações que não correspondem às reais.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680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Ordem</w:t>
            </w:r>
          </w:p>
        </w:tc>
        <w:tc>
          <w:tcPr>
            <w:tcW w:type="dxa" w:w="170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Bloco</w:t>
            </w:r>
          </w:p>
        </w:tc>
        <w:tc>
          <w:tcPr>
            <w:tcW w:type="dxa" w:w="226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Entrega</w:t>
            </w:r>
          </w:p>
        </w:tc>
        <w:tc>
          <w:tcPr>
            <w:tcW w:type="dxa" w:w="4422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Por que nesta posição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Enquadramento e papéis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6"/>
              </w:rPr>
              <w:t>DOC-01, DOC-03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sz w:val="16"/>
              </w:rPr>
              <w:t>Define o regime aplicável (pequeno porte ou não) e quem é controlador em cada operação; sem isso, todos os demais documentos adotam premissa errada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Encarregado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6"/>
              </w:rPr>
              <w:t>DOC-02 assinado e contato publicado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sz w:val="16"/>
              </w:rPr>
              <w:t>É o interlocutor obrigatório do art. 41 e precisa existir antes do canal de direitos e da comunicação de incidente; documento de vínculo é exigido pela Res. 15/2024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ROPA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6"/>
              </w:rPr>
              <w:t>Planilha preenchida (DOC-APOIO-01)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sz w:val="16"/>
              </w:rPr>
              <w:t>É a base factual de tudo: aviso de privacidade, bases legais, retenção, inventário de acessos e localização de dados em pedido de titular derivam dele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Bases legais e LIA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6"/>
              </w:rPr>
              <w:t>Matriz no ROPA + DOC-07 por operação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sz w:val="16"/>
              </w:rPr>
              <w:t>Depende do ROPA concluído; corrige o erro de legítimo interesse em dado sensível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Retenção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6"/>
              </w:rPr>
              <w:t>DOC-08 com prazos preenchidos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sz w:val="16"/>
              </w:rPr>
              <w:t>Depende do ROPA e da definição das bases legais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Transparência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6"/>
              </w:rPr>
              <w:t>DOC-05 e DOC-06 publicados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sz w:val="16"/>
              </w:rPr>
              <w:t>Derivados do ROPA; publicar antes gera divergência documentada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Direitos dos titulares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6"/>
              </w:rPr>
              <w:t>DOC-09 + canal ativo + registro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sz w:val="16"/>
              </w:rPr>
              <w:t>Depende do encarregado, do canal e do ROPA para localizar os dados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Incidentes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6"/>
              </w:rPr>
              <w:t>DOC-10 + dossiê permanente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sz w:val="16"/>
              </w:rPr>
              <w:t>Depende do encarregado e do documento de vínculo; o prazo de 3 dias úteis não espera preparação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Segurança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6"/>
              </w:rPr>
              <w:t>DOC-13 + inventário de acessos + testes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sz w:val="16"/>
              </w:rPr>
              <w:t>Pode correr em paralelo desde o início; o cruzamento desligados × acessos ativos é o ganho mais rápido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Contratos e operadores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6"/>
              </w:rPr>
              <w:t>DOC-14 + aditivos + due diligence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sz w:val="16"/>
              </w:rPr>
              <w:t>Exige a matriz de papéis definida; afeta 120 clientes e os fornecedores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Treinamento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6"/>
              </w:rPr>
              <w:t>DOC-12 + listas de presença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sz w:val="16"/>
              </w:rPr>
              <w:t>Faz sentido quando há procedimento real a ensinar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Comitê e revisão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6"/>
              </w:rPr>
              <w:t>Atas periódicas (DOC-04)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sz w:val="16"/>
              </w:rPr>
              <w:t>Mantém o programa vivo e produz a 'adoção reiterada' do art. 52, § 1º, VIII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2. Plano de ação — itens derivados da autoavaliação</w:t>
      </w:r>
    </w:p>
    <w:p>
      <w:pPr>
        <w:jc w:val="both"/>
      </w:pPr>
      <w:r>
        <w:rPr>
          <w:i/>
          <w:sz w:val="21"/>
        </w:rPr>
        <w:t>Preencher com os itens marcados como não conformes ou declarados conformes sem evidência. Planilha editável na aba 'Plano de ação' do DOC-APOIO-01.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53"/>
        <w:gridCol w:w="1353"/>
        <w:gridCol w:w="1353"/>
        <w:gridCol w:w="1353"/>
        <w:gridCol w:w="1353"/>
        <w:gridCol w:w="1353"/>
        <w:gridCol w:w="1353"/>
      </w:tblGrid>
      <w:tr>
        <w:tc>
          <w:tcPr>
            <w:tcW w:type="dxa" w:w="56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#</w:t>
            </w:r>
          </w:p>
        </w:tc>
        <w:tc>
          <w:tcPr>
            <w:tcW w:type="dxa" w:w="238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Lacuna identificada</w:t>
            </w:r>
          </w:p>
        </w:tc>
        <w:tc>
          <w:tcPr>
            <w:tcW w:type="dxa" w:w="260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Ação</w:t>
            </w:r>
          </w:p>
        </w:tc>
        <w:tc>
          <w:tcPr>
            <w:tcW w:type="dxa" w:w="124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Responsável</w:t>
            </w:r>
          </w:p>
        </w:tc>
        <w:tc>
          <w:tcPr>
            <w:tcW w:type="dxa" w:w="90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Prazo</w:t>
            </w:r>
          </w:p>
        </w:tc>
        <w:tc>
          <w:tcPr>
            <w:tcW w:type="dxa" w:w="226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Evidência esperada</w:t>
            </w:r>
          </w:p>
        </w:tc>
        <w:tc>
          <w:tcPr>
            <w:tcW w:type="dxa" w:w="1020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Situação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5"/>
              </w:rPr>
              <w:t>Encarregado sem ato formal de designação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5"/>
              </w:rPr>
              <w:t>Emitir e assinar o DOC-02; publicar contato no site e nos contratos; arquivar documento de vínculo no dossiê do DOC-10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5"/>
              </w:rPr>
              <w:t>Ato assinado + captura da publicação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5"/>
              </w:rPr>
              <w:t>não iniciado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5"/>
              </w:rPr>
              <w:t>ROPA inexistente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5"/>
              </w:rPr>
              <w:t>Preencher DOC-APOIO-01 por área, começando por folha/DP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5"/>
              </w:rPr>
              <w:t>Planilha com data e responsável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5"/>
              </w:rPr>
              <w:t>Bases legais não mapeadas, com legítimo interesse aplicado a dado sensível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5"/>
              </w:rPr>
              <w:t>Revisar operação por operação; substituir a base nos casos do art. 11; preencher DOC-07 onde o art. 7º, IX, for mantido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5"/>
              </w:rPr>
              <w:t>Matriz de bases legais + LIAs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5"/>
              </w:rPr>
              <w:t>Aviso de privacidade não publicado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5"/>
              </w:rPr>
              <w:t>Derivar do ROPA, revisar no jurídico e publicar com data de versão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5"/>
              </w:rPr>
              <w:t>URL + captura datada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5"/>
              </w:rPr>
              <w:t>Retenção sem tabela de prazos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5"/>
              </w:rPr>
              <w:t>Preencher DOC-08 com os prazos legais confirmados pelo jurídico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5"/>
              </w:rPr>
              <w:t>Política aprovada + registro de descarte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5"/>
              </w:rPr>
              <w:t>Plano de incidentes sem teste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5"/>
              </w:rPr>
              <w:t>Aprovar DOC-10, montar dossiê permanente e executar simulado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5"/>
              </w:rPr>
              <w:t>Plano + relatório de simulado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5"/>
              </w:rPr>
              <w:t>7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5"/>
              </w:rPr>
              <w:t>Canal de direitos inexistente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5"/>
              </w:rPr>
              <w:t>Criar canal dedicado, publicar e implantar registro de atendimentos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5"/>
              </w:rPr>
              <w:t>Canal ativo + registro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5"/>
              </w:rPr>
              <w:t>Contratos de clientes sem cláusula de proteção de dados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5"/>
              </w:rPr>
              <w:t>Emitir aditivo com a Parte A do DOC-14 para os 120 clientes, em lotes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5"/>
              </w:rPr>
              <w:t>Aditivos assinados + controle de cobertura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5"/>
              </w:rPr>
              <w:t>Fornecedores sem cláusula e sem due diligence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5"/>
              </w:rPr>
              <w:t>Aplicar questionário do DOC-14 e negociar cláusulas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5"/>
              </w:rPr>
              <w:t>Questionários + contratos revisados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5"/>
              </w:rPr>
              <w:t>Transferência internacional não verificada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5"/>
              </w:rPr>
              <w:t>Levantar onde cada sistema armazena dados; documentar mecanismo do art. 33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5"/>
              </w:rPr>
              <w:t>Declaração por fornecedor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5"/>
              </w:rPr>
              <w:t>11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5"/>
              </w:rPr>
              <w:t>Biometria sem base legal definida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5"/>
              </w:rPr>
              <w:t>Decidir entre art. 11, II, 'a' e art. 11, I; registrar em ata; refletir no ROPA e no DOC-06/DOC-11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5"/>
              </w:rPr>
              <w:t>Ata + base registrada no ROPA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5"/>
              </w:rPr>
              <w:t>Treinamento nunca realizado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5"/>
              </w:rPr>
              <w:t>Executar o plano do DOC-12 começando por folha/DP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5"/>
              </w:rPr>
              <w:t>Listas de presença + material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5"/>
              </w:rPr>
              <w:t>13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5"/>
              </w:rPr>
              <w:t>Comitê sem atas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5"/>
              </w:rPr>
              <w:t>Instalar comitê com o regimento do DOC-04 e registrar reuniões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5"/>
              </w:rPr>
              <w:t>Atas assinadas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5"/>
              </w:rPr>
              <w:t>14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5"/>
              </w:rPr>
              <w:t>Acessos sem inventário e sem revisão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5"/>
              </w:rPr>
              <w:t>Levantar usuários por sistema; cruzar com desligados; revogar o que sobrar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5"/>
              </w:rPr>
              <w:t>Inventário + registro de revogações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5"/>
              </w:rPr>
              <w:t>15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5"/>
              </w:rPr>
              <w:t>Backup sem teste de restauração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5"/>
              </w:rPr>
              <w:t>Executar teste e registrar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5"/>
              </w:rPr>
              <w:t>Relatório de teste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3. Registro de requisições e comunicações da ANPD</w:t>
      </w:r>
    </w:p>
    <w:p>
      <w:pPr>
        <w:jc w:val="both"/>
      </w:pPr>
      <w:r>
        <w:rPr>
          <w:i/>
          <w:sz w:val="21"/>
        </w:rPr>
        <w:t>O art. 52, § 1º, VI, valoriza a cooperação do infrator. Responder dentro do prazo, com registro, é o que a demonstra.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3"/>
        <w:gridCol w:w="1183"/>
        <w:gridCol w:w="1183"/>
        <w:gridCol w:w="1183"/>
        <w:gridCol w:w="1183"/>
        <w:gridCol w:w="1183"/>
        <w:gridCol w:w="1183"/>
        <w:gridCol w:w="1183"/>
      </w:tblGrid>
      <w:tr>
        <w:tc>
          <w:tcPr>
            <w:tcW w:type="dxa" w:w="56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Nº</w:t>
            </w:r>
          </w:p>
        </w:tc>
        <w:tc>
          <w:tcPr>
            <w:tcW w:type="dxa" w:w="124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Data de recebimento</w:t>
            </w:r>
          </w:p>
        </w:tc>
        <w:tc>
          <w:tcPr>
            <w:tcW w:type="dxa" w:w="181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Origem / tipo</w:t>
            </w:r>
          </w:p>
        </w:tc>
        <w:tc>
          <w:tcPr>
            <w:tcW w:type="dxa" w:w="170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Objeto</w:t>
            </w:r>
          </w:p>
        </w:tc>
        <w:tc>
          <w:tcPr>
            <w:tcW w:type="dxa" w:w="113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Prazo de resposta</w:t>
            </w:r>
          </w:p>
        </w:tc>
        <w:tc>
          <w:tcPr>
            <w:tcW w:type="dxa" w:w="113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Responsável</w:t>
            </w:r>
          </w:p>
        </w:tc>
        <w:tc>
          <w:tcPr>
            <w:tcW w:type="dxa" w:w="90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Respondido em</w:t>
            </w:r>
          </w:p>
        </w:tc>
        <w:tc>
          <w:tcPr>
            <w:tcW w:type="dxa" w:w="90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Protocolo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6"/>
              </w:rPr>
              <w:t>ofício / pedido de informação / procedimento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4. Indicadores do programa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4082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92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Meta</w:t>
            </w:r>
          </w:p>
        </w:tc>
        <w:tc>
          <w:tcPr>
            <w:tcW w:type="dxa" w:w="147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Período</w:t>
            </w:r>
          </w:p>
        </w:tc>
        <w:tc>
          <w:tcPr>
            <w:tcW w:type="dxa" w:w="158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Apurado</w:t>
            </w:r>
          </w:p>
        </w:tc>
      </w:tr>
      <w:tr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7"/>
              </w:rPr>
              <w:t>Operações registradas no ROPA / operações conhecidas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7"/>
              </w:rPr>
              <w:t>Operações com base legal documentada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7"/>
              </w:rPr>
              <w:t>Operações de legítimo interesse com LIA concluída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7"/>
              </w:rPr>
              <w:t>Clientes com aditivo de proteção de dados assinado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100% de 120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7"/>
              </w:rPr>
              <w:t>Fornecedores com cláusula LGPD e due diligence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7"/>
              </w:rPr>
              <w:t>Colaboradores treinados no ciclo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100% de 18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7"/>
              </w:rPr>
              <w:t>Pedidos de titular respondidos no prazo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7"/>
              </w:rPr>
              <w:t>Tempo médio de resposta a titular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≤ 15 dias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7"/>
              </w:rPr>
              <w:t>Incidentes comunicados no prazo de 3 dias úteis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7"/>
              </w:rPr>
              <w:t>Simulado de incidente realizado no ano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≥ 1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7"/>
              </w:rPr>
              <w:t>Teste de restauração de backup realizado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≥ 2 por ano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7"/>
              </w:rPr>
              <w:t>Revisão de acessos executada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trimestral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7"/>
              </w:rPr>
              <w:t>Reuniões do comitê realizadas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conforme regimento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7"/>
              </w:rPr>
              <w:t>Itens do plano de ação concluídos no prazo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</w:tbl>
    <w:p>
      <w:pPr>
        <w:spacing w:after="60"/>
      </w:pPr>
    </w:p>
    <w:p>
      <w:pPr>
        <w:spacing w:before="280"/>
      </w:pPr>
      <w:r>
        <w:rPr>
          <w:sz w:val="21"/>
        </w:rPr>
        <w:t>[CIDADE] / [UF], _____ de _________________ de 20____.</w:t>
      </w: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  <w:tc>
          <w:tcPr>
            <w:tcW w:type="dxa" w:w="4734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</w:tr>
      <w:tr>
        <w:tc>
          <w:tcPr>
            <w:tcW w:type="dxa" w:w="4734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Pedro [SOBRENOME COMPLETO]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Encarregado</w:t>
            </w:r>
          </w:p>
        </w:tc>
        <w:tc>
          <w:tcPr>
            <w:tcW w:type="dxa" w:w="4734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Rogers [SOBRENOME COMPLETO]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Controlador</w:t>
            </w:r>
          </w:p>
        </w:tc>
      </w:tr>
    </w:tbl>
    <w:p>
      <w:pPr>
        <w:pBdr>
          <w:bottom w:val="single" w:sz="6" w:space="1" w:color="C9D1DA"/>
        </w:pBdr>
        <w:spacing w:after="160"/>
      </w:pPr>
    </w:p>
    <w:p>
      <w:pPr>
        <w:jc w:val="both"/>
      </w:pPr>
      <w:r>
        <w:rPr>
          <w:rFonts w:ascii="Liberation Sans" w:hAnsi="Liberation Sans"/>
          <w:color w:val="4A5560"/>
          <w:sz w:val="15"/>
        </w:rPr>
        <w:t>Controle de versão — Versão 1.0  |  Aprovado em: ____/____/______  |  Revisão anual  |  Próxima revisão: ____/____/______  |  Responsável pela guarda: Encarregado.  Documento de uso interno; disponibilizar à ANPD mediante requisição.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4A5560"/>
        <w:sz w:val="15"/>
      </w:rPr>
      <w:t xml:space="preserve">DOC-15   </w:t>
    </w:r>
    <w:fldSimple w:instr="PAGE">
      <w:r>
        <w:rPr>
          <w:sz w:val="15"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A5560"/>
        <w:sz w:val="15"/>
      </w:rPr>
      <w:t>[RAZÃO SOCIAL DO ESCRITÓRIO] — Programa de Governança em Privacidade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erif" w:hAnsi="Liberation Serif" w:eastAsia="Liberation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