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720" w:footer="720" w:gutter="0"/>
      <w:footerReference r:id="rId15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F4E79"/>
        </w:rPr>
        <w:t xml:space="preserve">Mapeamento de Dados — LGPD para Escritório de Contabilidade</w:t>
      </w:r>
    </w:p>
    <w:p>
      <w:pPr>
        <w:jc w:val="both"/>
        <w:spacing w:lineRule="auto"/>
      </w:pPr>
      <w:r>
        <w:rPr>
          <w:b/>
        </w:rPr>
        <w:t xml:space="preserve">Documento de Conformidade e Inventário de Dados Pessoais</w:t>
      </w:r>
    </w:p>
    <w:p>
      <w:pPr>
        <w:jc w:val="both"/>
        <w:spacing w:lineRule="auto"/>
      </w:pPr>
      <w:r>
        <w:rPr>
          <w:b/>
        </w:rPr>
        <w:t xml:space="preserve">Data de Elaboração:</w:t>
      </w:r>
      <w:r>
        <w:rPr/>
        <w:t xml:space="preserve"> 7 de outubro de 2026</w:t>
      </w:r>
    </w:p>
    <w:p>
      <w:pPr>
        <w:jc w:val="both"/>
        <w:spacing w:lineRule="auto"/>
      </w:pPr>
      <w:r>
        <w:rPr>
          <w:b/>
        </w:rPr>
        <w:t xml:space="preserve">Versão:</w:t>
      </w:r>
      <w:r>
        <w:rPr/>
        <w:t xml:space="preserve"> 1.0</w:t>
      </w:r>
    </w:p>
    <w:p>
      <w:pPr>
        <w:pStyle w:val="Heading2"/>
        <w:spacing w:lineRule="auto"/>
      </w:pPr>
      <w:r>
        <w:rPr>
          <w:color w:val="1F4E79"/>
        </w:rPr>
        <w:t xml:space="preserve">Índice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1. Introdução e Contexto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2. Inventário de Dados Pessoais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3. Fluxo de Dados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4. Mapa de Risco por Tipo de Dado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5. Responsáveis e Operadores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6. Bases Legais por Categoria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7. Retenção e Ciclo de Vida dos Dados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8. Checklist de Conformidade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9. Conclusão e Próximos Passos</w:t>
        </w:r>
      </w:hyperlink>
    </w:p>
    <w:p>
      <w:pPr>
        <w:pStyle w:val="Heading2"/>
        <w:spacing w:lineRule="auto"/>
      </w:pPr>
      <w:r>
        <w:rPr>
          <w:color w:val="1F4E79"/>
        </w:rPr>
        <w:t xml:space="preserve">1. Introdução e Contexto</w:t>
      </w:r>
    </w:p>
    <w:p>
      <w:pPr>
        <w:jc w:val="both"/>
        <w:spacing w:lineRule="auto"/>
      </w:pPr>
      <w:r>
        <w:rPr/>
        <w:t xml:space="preserve">O </w:t>
      </w:r>
      <w:r>
        <w:rPr>
          <w:b/>
        </w:rPr>
        <w:t xml:space="preserve">Mapeamento de Dados</w:t>
      </w:r>
      <w:r>
        <w:rPr/>
        <w:t xml:space="preserve"> é um levantamento detalhado de todos os dados pessoais tratados pelo escritório de contabilidade, suas fontes, fluxos, armazenamento, compartilhamento e destinação final. Este documento atende aos requisitos da </w:t>
      </w:r>
      <w:r>
        <w:rPr>
          <w:b/>
        </w:rPr>
        <w:t xml:space="preserve">Lei Geral de Proteção de Dados Pessoais (LGPD — Lei nº 13.709/2018)</w:t>
      </w:r>
      <w:r>
        <w:rPr/>
        <w:t xml:space="preserve"> e serve como base para auditorias internas, avaliações de conformidade e implementação de medidas de segurança.</w:t>
      </w:r>
    </w:p>
    <w:p>
      <w:pPr>
        <w:jc w:val="both"/>
        <w:spacing w:lineRule="auto"/>
      </w:pPr>
      <w:r>
        <w:rPr>
          <w:b/>
        </w:rPr>
        <w:t xml:space="preserve">Objetivos deste mapeamento:</w:t>
      </w:r>
    </w:p>
    <w:p>
      <w:pPr>
        <w:numPr>
          <w:ilvl w:val="0"/>
          <w:numId w:val="2"/>
        </w:numPr>
        <w:spacing w:lineRule="auto"/>
      </w:pPr>
      <w:r>
        <w:rPr/>
        <w:t xml:space="preserve">Identificar e catalogar todos os dados pessoais coletados, processados e armazenados</w:t>
      </w:r>
    </w:p>
    <w:p>
      <w:pPr>
        <w:numPr>
          <w:ilvl w:val="0"/>
          <w:numId w:val="2"/>
        </w:numPr>
        <w:spacing w:lineRule="auto"/>
      </w:pPr>
      <w:r>
        <w:rPr/>
        <w:t xml:space="preserve">Documentar a origem, finalidade e base legal de cada dado</w:t>
      </w:r>
    </w:p>
    <w:p>
      <w:pPr>
        <w:numPr>
          <w:ilvl w:val="0"/>
          <w:numId w:val="2"/>
        </w:numPr>
        <w:spacing w:lineRule="auto"/>
      </w:pPr>
      <w:r>
        <w:rPr/>
        <w:t xml:space="preserve">Mapear fluxos de coleta, processamento, armazenamento, compartilhamento e eliminação</w:t>
      </w:r>
    </w:p>
    <w:p>
      <w:pPr>
        <w:numPr>
          <w:ilvl w:val="0"/>
          <w:numId w:val="2"/>
        </w:numPr>
        <w:spacing w:lineRule="auto"/>
      </w:pPr>
      <w:r>
        <w:rPr/>
        <w:t xml:space="preserve">Identificar riscos de segurança e conformidade</w:t>
      </w:r>
    </w:p>
    <w:p>
      <w:pPr>
        <w:numPr>
          <w:ilvl w:val="0"/>
          <w:numId w:val="2"/>
        </w:numPr>
        <w:spacing w:lineRule="auto"/>
      </w:pPr>
      <w:r>
        <w:rPr/>
        <w:t xml:space="preserve">Definir responsabilidades e papéis na governança de dados</w:t>
      </w:r>
    </w:p>
    <w:p>
      <w:pPr>
        <w:numPr>
          <w:ilvl w:val="0"/>
          <w:numId w:val="2"/>
        </w:numPr>
        <w:spacing w:lineRule="auto"/>
      </w:pPr>
      <w:r>
        <w:rPr/>
        <w:t xml:space="preserve">Estabelecer prazos de retenção conforme legislação aplicável</w:t>
      </w:r>
    </w:p>
    <w:p>
      <w:pPr>
        <w:numPr>
          <w:ilvl w:val="0"/>
          <w:numId w:val="2"/>
        </w:numPr>
        <w:spacing w:lineRule="auto"/>
      </w:pPr>
      <w:r>
        <w:rPr/>
        <w:t xml:space="preserve">Gerar insumo para Avaliação de Impacto à Proteção de Dados (AIPD) quando necessário</w:t>
      </w:r>
    </w:p>
    <w:p>
      <w:pPr>
        <w:jc w:val="both"/>
        <w:spacing w:lineRule="auto"/>
      </w:pPr>
      <w:r>
        <w:rPr>
          <w:b/>
        </w:rPr>
        <w:t xml:space="preserve">Escopo:</w:t>
      </w:r>
      <w:r>
        <w:rPr/>
        <w:t xml:space="preserve"> Este mapeamento abrange todas as áreas operacionais do escritório de contabilidade, incluindo contabilidade gerencial, departamento fiscal, departamento pessoal, administrativo, financeiro e relacionamento com clientes.</w:t>
      </w:r>
    </w:p>
    <w:p>
      <w:pPr>
        <w:pStyle w:val="Heading2"/>
        <w:spacing w:lineRule="auto"/>
      </w:pPr>
      <w:r>
        <w:rPr>
          <w:color w:val="1F4E79"/>
        </w:rPr>
        <w:t xml:space="preserve">2. Inventário de Dados Pessoais</w:t>
      </w:r>
    </w:p>
    <w:p>
      <w:pPr>
        <w:pStyle w:val="Heading3"/>
        <w:spacing w:lineRule="auto"/>
      </w:pPr>
      <w:r>
        <w:rPr>
          <w:color w:val="2E5E8C"/>
        </w:rPr>
        <w:t xml:space="preserve">2.1 Dados de Clientes Pessoas Jurídicas (PJ)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Categoria de Dado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Informação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Origem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Volume Estimado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Formato de Armazenamento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Identificação Empresa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CNPJ, Razão Social, Nome Fantasia, Inscrição Estadual, Inscrição Municipal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(formulário) + Receita Federal (consulta)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200 a 500 registros/ano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Banco de dados SQL + Documentos físicos (arquivados)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de Representante Legal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Nome, Cargo, Email, Telefone, Endereço Residencial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(contrato) + Contratação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200 a 500 registros/ano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Banco de dados SQL + Sistema de CRM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Histórico Financeiro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Receita, Despesa, Lucro, Prejuízo, Fluxo de Caixa, Dados Bancários (agência, conta, titular)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(extratos, recibos, NF)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Terabytes/ano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Banco de dados contábil (ERP) + Cloud (backup)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Fiscais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IRPJ, CSLL, PIS, COFINS, ICMS, ISS, Informações de Créditos Fiscais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(sistemas) + Publicações fiscais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Gigabytes/ano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ERP + Portal e-Cac (acesso remoto)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de Sócios e Quotistas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Nome, Participação %, Data de Admissão, Dados Bancários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(contrato social) + Junta Comercial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1.000 a 3.000 registros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Banco de dados SQL + Arquivos digitalizados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2.2 Dados de Clientes Pessoas Físicas (PF) e Autônomos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Categoria de Dado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Informação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Origem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Volume Estimado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Formato de Armazenamento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Identificação Pessoal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Nome Completo, Data de Nascimento, Gênero, Nacionalidade, RG/CNH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(contrato) + Documentos digitalizados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100 a 300 registros/ano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Banco de dados SQL + Arquivo digital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Contato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 pessoal, Telefone, Endereço Residencial, Endereço Comercial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(formulário de cadastro)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100 a 300 registros/ano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Sistema CRM + Planilhas Excel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Histórico de Renda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Receita mensal, Fonte de renda, Declaração de IR, Comprovante de rendimentos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(extratos, contratante, IR)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Gigabytes/ano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Arquivo digital + ERP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Bancários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Banco, Agência, Conta, Tipo de Conta, CPF do Titular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(solicitação de reembolso ou pagamento)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100 a 300 registros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Banco de dados SQL (criptografado)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Dependentes e Familiares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Nome de cônjuge, CPF de dependentes, Data de nascimento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(IR, ações trabalhistas)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200 a 600 registros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Arquivo digital + Sistema de IR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2.3 Dados de Funcionários do Escritório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Categoria de Dado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Informação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Origem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Volume Estimado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Formato de Armazenamento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Admissão e Identificação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Nome, Cargo, Data de Admissão, Departamento, Nível de Acesso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Processo de contratação (RH)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15 a 50 registros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Sistema HRIS + Arquivo de RH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Trabalhistas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Salário, Benefícios, Férias, Ausências, Avaliação de Desempenho, Histórico de Funções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RH (sistema de folha)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Arquivo digital + Sistema de folha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Banco de dados de folha + Arquivo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Contato de Emergência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Telefone de familiar, Email, Nome de contato, Parentesco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Admissão (formulário de RH)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15 a 50 registros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Sistema HRIS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de Saúde (Saúde Ocupacional)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Atestado médico, Resultado de exame admissional, Licença por doença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Médico do trabalho / Colaborador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15 a 50 registros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Arquivo físico confidencial + Digital protegido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de Acesso e Segurança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Login, Senha hasheada, Histórico de acesso, IP, Data/hora de login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Sistema de TI (automático)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Terabytes/ano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Log de servidor + Sistema de gestão de identidade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2.4 Dados de Terceiros (Fornecedores, Parceiros, Operadores)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Categoria de Dado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Informação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Origem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Volume Estimado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Formato de Armazenamento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Fornecedores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CNPJ, Razão Social, Contato (nome, email, telefone), Dados Bancários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Fornecedor (contrato) + Cadastro no ERP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50 a 200 registros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ERP + Arquivo de contrato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Auditores e Consultores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CPF/CNPJ, Nome, Especialidade, Email, Assinatura, Histórico de Atividades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Contratação / Sistema de agendamento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20 a 100 registros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Arquivo de contrato + Base de dados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Plataformas e Operadores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Contato técnico, Email de suporte, Responsável de conta, Dados de acesso (login seguro)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Contrato com fornecedor + Integração de sistema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Varia conforme plataforma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Arquivo de contrato + Sistema de integração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2.5 Dados de Comunicação e Marketing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Categoria de Dado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Informação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Origem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Volume Estimado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Formato de Armazenamento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Email de Contato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 corporativo/pessoal, Preferência de frequência, Categoria de interesse (fiscal, pessoal, etc.)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Cliente (contrato) + Formulário website + Solicitação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500 a 2.000 registros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Plataforma de email marketing + CRM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Histórico de Comunicação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Emails trocados, Data de envio, Conteúdo de mensagens, Attachments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Servidor de email (automático)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Terabytes/ano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Servidor de email + Backup na cloud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Consentimento de Marketing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Data de opt-in, Data de opt-out, Tipo de comunicação consentido, Histórico de interações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Formulário digital + Sistema de CRM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500 a 2.000 registros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Base de dados CRM + Arquivo de consentimento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Cookies e Rastreamento Web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IP, User-Agent, Comportamento de navegação, Timestamps, Device ID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Website/Sistema analytics (automático)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Gigabytes/ano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Servidor de analytics (Google Analytics) + Log de servidor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F4E79"/>
        </w:rPr>
        <w:t xml:space="preserve">3. Fluxo de Dados</w:t>
      </w:r>
    </w:p>
    <w:p>
      <w:pPr>
        <w:pStyle w:val="Heading3"/>
        <w:spacing w:lineRule="auto"/>
      </w:pPr>
      <w:r>
        <w:rPr>
          <w:color w:val="2E5E8C"/>
        </w:rPr>
        <w:t xml:space="preserve">3.1 Fluxo Geral: Coleta → Processamento → Armazenamento → Compartilhamento → Eliminação</w:t>
      </w:r>
    </w:p>
    <w:p>
      <w:pPr>
        <w:jc w:val="both"/>
        <w:spacing w:lineRule="auto"/>
      </w:pPr>
      <w:r>
        <w:rPr>
          <w:b/>
        </w:rPr>
        <w:t xml:space="preserve">Etapa 1: Coleta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Fonte:</w:t>
      </w:r>
      <w:r>
        <w:rPr/>
        <w:t xml:space="preserve"> Cliente (contrato, formulário online, documentação), Titulares (funcionários, sócios), Registros públicos (Receita Federal, Junta Comercial), Sistemas de terceiros (bancos, plataformas fiscais)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Método:</w:t>
      </w:r>
      <w:r>
        <w:rPr/>
        <w:t xml:space="preserve"> Presencial (assinatura de contrato), Digital (formulário web), Automático (integração de APIs, sincronização de sistemas)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Consentimento:</w:t>
      </w:r>
      <w:r>
        <w:rPr/>
        <w:t xml:space="preserve"> Obtido por escrito no contrato de serviço ou aviso de privacidade para dados não obrigatórios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Ponto de Entrada:</w:t>
      </w:r>
      <w:r>
        <w:rPr/>
        <w:t xml:space="preserve"> Email corporativo, portal de cliente, sistema CRM, telefone, contato pessoal</w:t>
      </w:r>
    </w:p>
    <w:p>
      <w:pPr>
        <w:jc w:val="both"/>
        <w:spacing w:lineRule="auto"/>
      </w:pPr>
      <w:r>
        <w:rPr>
          <w:b/>
        </w:rPr>
        <w:t xml:space="preserve">Etapa 2: Processamento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Classificação:</w:t>
      </w:r>
      <w:r>
        <w:rPr/>
        <w:t xml:space="preserve"> Dados categorizados por tipo (fiscal, trabalhista, financeiro, pessoal) e nível de sensibilidade (público, confidencial, secreto)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Validação:</w:t>
      </w:r>
      <w:r>
        <w:rPr/>
        <w:t xml:space="preserve"> Verificação de completude, formato correto, atualização (ex: CPF válido, CNPJ ativo na Receita)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Enriquecimento:</w:t>
      </w:r>
      <w:r>
        <w:rPr/>
        <w:t xml:space="preserve"> Dados complementados com informações de terceiros (ex: endereço atualizado, status de empresa)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Normalização:</w:t>
      </w:r>
      <w:r>
        <w:rPr/>
        <w:t xml:space="preserve"> Conversão para formato padrão (ex: datas em DD/MM/AAAA, valores em Real)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Análise:</w:t>
      </w:r>
      <w:r>
        <w:rPr/>
        <w:t xml:space="preserve"> Processamento para relatórios, cálculos fiscais, folha de pagamento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Responsável:</w:t>
      </w:r>
      <w:r>
        <w:rPr/>
        <w:t xml:space="preserve"> Analista contábil, gestor fiscal, operador de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intro" TargetMode="External"/>
  <Relationship Id="rId7" Type="http://schemas.openxmlformats.org/officeDocument/2006/relationships/hyperlink" Target="#inventario" TargetMode="External"/>
  <Relationship Id="rId8" Type="http://schemas.openxmlformats.org/officeDocument/2006/relationships/hyperlink" Target="#fluxo" TargetMode="External"/>
  <Relationship Id="rId9" Type="http://schemas.openxmlformats.org/officeDocument/2006/relationships/hyperlink" Target="#mapa-risco" TargetMode="External"/>
  <Relationship Id="rId10" Type="http://schemas.openxmlformats.org/officeDocument/2006/relationships/hyperlink" Target="#responsaveis" TargetMode="External"/>
  <Relationship Id="rId11" Type="http://schemas.openxmlformats.org/officeDocument/2006/relationships/hyperlink" Target="#bases-legais" TargetMode="External"/>
  <Relationship Id="rId12" Type="http://schemas.openxmlformats.org/officeDocument/2006/relationships/hyperlink" Target="#retencao" TargetMode="External"/>
  <Relationship Id="rId13" Type="http://schemas.openxmlformats.org/officeDocument/2006/relationships/hyperlink" Target="#checklist" TargetMode="External"/>
  <Relationship Id="rId14" Type="http://schemas.openxmlformats.org/officeDocument/2006/relationships/hyperlink" Target="#conclusao" TargetMode="External"/>
  <Relationship Id="rId15" Type="http://schemas.openxmlformats.org/officeDocument/2006/relationships/footer" Target="footer1.xml" TargetMode="Internal"/>
  <Relationship Id="rId1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2026-10-03T20:19:49.425Z</dcterms:created>
  <dcterms:modified xsi:type="dcterms:W3CDTF">2026-10-03T20:19:49.425Z</dcterms:modified>
</cp:coreProperties>
</file>