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DOC-04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COMITÊ DE CONFORMIDADE LGPD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Ato de instituição, regimento mínimo e modelo de ata — art. 50, § 2º, I, da Lei nº 13.709/2018</w:t>
      </w:r>
    </w:p>
    <w:p>
      <w:pPr>
        <w:pBdr>
          <w:bottom w:val="single" w:sz="6" w:space="1" w:color="C9D1DA"/>
        </w:pBdr>
        <w:spacing w:after="1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Parte A — Ato de instituição</w:t>
      </w:r>
    </w:p>
    <w:p>
      <w:pPr>
        <w:jc w:val="both"/>
      </w:pPr>
      <w:r>
        <w:rPr>
          <w:i w:val="0"/>
          <w:sz w:val="21"/>
        </w:rPr>
        <w:t>[RAZÃO SOCIAL DO ESCRITÓRIO], inscrita no CNPJ sob o nº [CNPJ], representada por Rogers [SOBRENOME COMPLETO], sócio-administrador, institui o COMITÊ DE CONFORMIDADE LGPD, com fundamento no art. 50, § 2º, I, da Lei nº 13.709/2018, nos termos a seguir.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1º — Composição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58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Assento</w:t>
            </w:r>
          </w:p>
        </w:tc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Titular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Suplente</w:t>
            </w:r>
          </w:p>
        </w:tc>
        <w:tc>
          <w:tcPr>
            <w:tcW w:type="dxa" w:w="351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Papel no comitê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Controlador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  <w:t>Rogers [SOBRENOME COMPLETO]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Presidir; decidir sobre recursos e prioridades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Encarregado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  <w:t>Pedro [SOBRENOME COMPLETO]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Secretariar; relatar; manifestação técnica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TI / Segurança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Medidas técnicas do art. 46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Jurídico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  <w:t>[nome ou assessoria externa]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Bases legais e cláusulas contratuais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Gestor de dados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ROPA, retenção e eliminação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RH / DP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Contratos de trabalho, acessos e treinamento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SEGREGAÇÃO NECESSÁRIA  </w:t>
            </w:r>
            <w:r>
              <w:rPr>
                <w:sz w:val="19"/>
              </w:rPr>
              <w:t>O Encarregado designado acumula a função de Analista de TI. Para que a supervisão não recaia sobre quem executa, o assento de TI/Segurança deve ser ocupado por pessoa DIFERENTE do Encarregado, ou a supervisão das medidas técnicas deve ser atribuída nominalmente a outro membro, com registro em ata. Esta é a providência que supre o item de conflito de interesses.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2º — Competências</w:t>
      </w:r>
    </w:p>
    <w:p>
      <w:pPr>
        <w:pStyle w:val="ListNumber"/>
        <w:spacing w:after="40"/>
        <w:jc w:val="both"/>
      </w:pPr>
      <w:r>
        <w:rPr>
          <w:sz w:val="21"/>
        </w:rPr>
        <w:t>aprovar e revisar as políticas do programa de governança em privacidade;</w:t>
      </w:r>
    </w:p>
    <w:p>
      <w:pPr>
        <w:pStyle w:val="ListNumber"/>
        <w:spacing w:after="40"/>
        <w:jc w:val="both"/>
      </w:pPr>
      <w:r>
        <w:rPr>
          <w:sz w:val="21"/>
        </w:rPr>
        <w:t>deliberar sobre novas operações de tratamento, novas finalidades e novos sistemas;</w:t>
      </w:r>
    </w:p>
    <w:p>
      <w:pPr>
        <w:pStyle w:val="ListNumber"/>
        <w:spacing w:after="40"/>
        <w:jc w:val="both"/>
      </w:pPr>
      <w:r>
        <w:rPr>
          <w:sz w:val="21"/>
        </w:rPr>
        <w:t>aprovar as bases legais atribuídas e as avaliações de legítimo interesse;</w:t>
      </w:r>
    </w:p>
    <w:p>
      <w:pPr>
        <w:pStyle w:val="ListNumber"/>
        <w:spacing w:after="40"/>
        <w:jc w:val="both"/>
      </w:pPr>
      <w:r>
        <w:rPr>
          <w:sz w:val="21"/>
        </w:rPr>
        <w:t>acompanhar incidentes de segurança e deliberar sobre a comunicação à ANPD, quando houver dúvida quanto ao risco relevante;</w:t>
      </w:r>
    </w:p>
    <w:p>
      <w:pPr>
        <w:pStyle w:val="ListNumber"/>
        <w:spacing w:after="40"/>
        <w:jc w:val="both"/>
      </w:pPr>
      <w:r>
        <w:rPr>
          <w:sz w:val="21"/>
        </w:rPr>
        <w:t>acompanhar os pedidos de titulares e os prazos de atendimento;</w:t>
      </w:r>
    </w:p>
    <w:p>
      <w:pPr>
        <w:pStyle w:val="ListNumber"/>
        <w:spacing w:after="40"/>
        <w:jc w:val="both"/>
      </w:pPr>
      <w:r>
        <w:rPr>
          <w:sz w:val="21"/>
        </w:rPr>
        <w:t>aprovar o plano de treinamento e verificar sua cobertura;</w:t>
      </w:r>
    </w:p>
    <w:p>
      <w:pPr>
        <w:pStyle w:val="ListNumber"/>
        <w:spacing w:after="40"/>
        <w:jc w:val="both"/>
      </w:pPr>
      <w:r>
        <w:rPr>
          <w:sz w:val="21"/>
        </w:rPr>
        <w:t>acompanhar as requisições e os ofícios da ANPD;</w:t>
      </w:r>
    </w:p>
    <w:p>
      <w:pPr>
        <w:pStyle w:val="ListNumber"/>
        <w:spacing w:after="40"/>
        <w:jc w:val="both"/>
      </w:pPr>
      <w:r>
        <w:rPr>
          <w:sz w:val="21"/>
        </w:rPr>
        <w:t>avaliar riscos de novos projetos e de novos contratos com clientes e fornecedores.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3º — Periodicidade e quórum</w:t>
      </w:r>
    </w:p>
    <w:p>
      <w:pPr>
        <w:jc w:val="both"/>
      </w:pPr>
      <w:r>
        <w:rPr>
          <w:i w:val="0"/>
          <w:sz w:val="21"/>
        </w:rPr>
        <w:t>O comitê reúne-se ordinariamente a cada trimestre e extraordinariamente sempre que houver incidente de segurança, nova operação de tratamento relevante, requisição da ANPD ou convocação do controlador ou do Encarregado. O quórum mínimo é de [Nº] membros, obrigatória a presença do controlador ou de seu suplente e do Encarregado.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Art. 4º — Atas e guarda</w:t>
      </w:r>
    </w:p>
    <w:p>
      <w:pPr>
        <w:jc w:val="both"/>
      </w:pPr>
      <w:r>
        <w:rPr>
          <w:i w:val="0"/>
          <w:sz w:val="21"/>
        </w:rPr>
        <w:t>Cada reunião gera ata com data, participantes, pauta, deliberações, responsáveis e prazos, assinada pelos presentes. As atas são arquivadas em repositório de acesso restrito aos membros do comitê, sob guarda do Encarregado, em [local/sistema e permissão aplicada].</w:t>
      </w: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9468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Sócio-administrador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Parte B — Modelo de ata</w:t>
      </w:r>
    </w:p>
    <w:p>
      <w:pPr>
        <w:jc w:val="both"/>
      </w:pPr>
      <w:r>
        <w:rPr>
          <w:i/>
          <w:sz w:val="21"/>
        </w:rPr>
        <w:t>Reproduzir este modelo em cada reunião. Os blocos 1 e 4 são o que confere valor probatório à ata: sem verificação de pendências e sem responsável com prazo, a ata comprova que houve reunião, não que há governança.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38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69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Reunião nº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8"/>
              </w:rPr>
              <w:t>____ / 20____   (ordinária / extraordinária)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Data e horário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8"/>
              </w:rPr>
              <w:t>____/____/______, de ____:____ a ____:____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Modalidade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8"/>
              </w:rPr>
              <w:t>presencial / remota / híbrida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Presentes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8"/>
              </w:rPr>
              <w:t>[nome — assento]; [nome — assento]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Ausentes justificados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8"/>
              </w:rPr>
              <w:t>[nomes]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Secretariado por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8"/>
              </w:rPr>
              <w:t>Pedro [SOBRENOME COMPLETO]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1. Verificação das pendências da reunião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7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Deliberação anterior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Prazo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concluída / em andamento / atrasada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2. Relato do Encarregado — indicadores do período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45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Quantidade</w:t>
            </w:r>
          </w:p>
        </w:tc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Incidentes de segurança registrados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Incidentes comunicados à ANPD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Incidentes não comunicados (com fundamento registrado)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Pedidos de titulares recebidos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Pedidos atendidos no prazo / fora do prazo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Ofícios ou requisições da ANPD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Alterações no ROPA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Novos fornecedores / operadores contratados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Transferências internacionais novas ou alteradas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Cobertura de treinamento (% de colaboradores)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Acessos revogados por desligamento no período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Testes de restauração de backup realizados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3. Pauta apreciada</w:t>
      </w:r>
    </w:p>
    <w:p>
      <w:pPr>
        <w:jc w:val="both"/>
      </w:pPr>
      <w:r>
        <w:rPr>
          <w:i w:val="0"/>
          <w:sz w:val="21"/>
        </w:rPr>
        <w:t>[Descrever cada item discutido, de forma objetiva.]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 Deliberações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68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Nº</w:t>
            </w:r>
          </w:p>
        </w:tc>
        <w:tc>
          <w:tcPr>
            <w:tcW w:type="dxa" w:w="476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5. Próxima reunião ordinária</w:t>
      </w:r>
    </w:p>
    <w:p>
      <w:pPr>
        <w:jc w:val="both"/>
      </w:pPr>
      <w:r>
        <w:rPr>
          <w:i w:val="0"/>
          <w:sz w:val="21"/>
        </w:rPr>
        <w:t>Data prevista: ____/____/______</w:t>
      </w:r>
    </w:p>
    <w:p>
      <w:pPr>
        <w:jc w:val="both"/>
      </w:pPr>
      <w:r>
        <w:rPr>
          <w:i w:val="0"/>
          <w:sz w:val="21"/>
        </w:rPr>
        <w:t>Nada mais havendo a tratar, a reunião foi encerrada e esta ata lavrada e assinada pelos presentes.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Controlador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Membro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por reunião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DOC-04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