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PHASE 5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Project Development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Actual Source Code</w:t>
      </w:r>
    </w:p>
    <w:p>
      <w:pPr>
        <w:spacing w:after="250"/>
      </w:pPr>
      <w:r>
        <w:rPr>
          <w:sz w:val="22"/>
          <w:szCs w:val="22"/>
        </w:rPr>
        <w:t xml:space="preserve">Key implementation snippets from the BlogNest (ContentGen) backend are shown below.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Post Schema</w:t>
      </w:r>
    </w:p>
    <w:p>
      <w:pPr>
        <w:spacing w:after="80"/>
        <w:jc w:val="center"/>
      </w:pPr>
      <w:r>
        <w:drawing>
          <wp:inline distT="0" distB="0" distL="0" distR="0">
            <wp:extent cx="4572000" cy="527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5.1 – Mongoose Post schema definition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User Schema</w:t>
      </w:r>
    </w:p>
    <w:p>
      <w:pPr>
        <w:spacing w:after="80"/>
        <w:jc w:val="center"/>
      </w:pPr>
      <w:r>
        <w:drawing>
          <wp:inline distT="0" distB="0" distL="0" distR="0">
            <wp:extent cx="3810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5.2 – Mongoose User schema definition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Database Connection</w:t>
      </w:r>
    </w:p>
    <w:p>
      <w:pPr>
        <w:spacing w:after="80"/>
        <w:jc w:val="center"/>
      </w:pPr>
      <w:r>
        <w:drawing>
          <wp:inline distT="0" distB="0" distL="0" distR="0">
            <wp:extent cx="5334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5.3 – MongoDB connection module using Mongoose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Application Entry Point (server.js)</w:t>
      </w:r>
    </w:p>
    <w:p>
      <w:pPr>
        <w:spacing w:after="8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 5.4 – server.js – Express server initialization and database bootstrap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Database Implementation</w:t>
      </w:r>
    </w:p>
    <w:p>
      <w:pPr>
        <w:spacing w:after="150"/>
      </w:pPr>
      <w:r>
        <w:rPr>
          <w:sz w:val="22"/>
          <w:szCs w:val="22"/>
        </w:rPr>
        <w:t xml:space="preserve">MongoDB was used as the NoSQL document database, with Mongoose ODM enforcing schema validation. Three primary collections were implemented: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Users collection – stores name, email (unique), hashed password, and role (Admin, Editor, Author, Reader), used for authentication and role-based authorization.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Posts collection – stores title, photo path, message content, like count, and a foreign-key reference to the authoring user, supporting the One-to-Many relationship between users and their blog posts.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Comments collection – stores comment content, moderation status (approved, pending, spam), and references to both the parent post and the commenting user, supporting the One-to-Many relationships between posts/users and comments.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Modules Developed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Authentication Module – registration, login, JWT issuance, bcrypt password hashing.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Blog/Post Module – full CRUD for blog posts, including drafts, scheduling, and status transitions (Draft, Pending Approval, Scheduled, Published).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Category &amp; Tag Module – manages taxonomy for organizing and filtering posts.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Comment Module – comment creation and moderation queue (approve, flag as pending, mark as spam).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AI Content Module – integrates Google Gemini AI to auto-generate blog drafts (/api/ai/generate-blog) and summarize long-form content (/api/ai/summarize).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Admin Module – user account management, role assignment, and API/service health monitoring.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Middleware – authentication guard, role-based access control, request sanitization, centralized error handling.</w:t>
      </w:r>
    </w:p>
    <w:p>
      <w:pPr>
        <w:spacing w:after="150" w:before="300"/>
      </w:pPr>
      <w:r>
        <w:rPr>
          <w:b/>
          <w:bCs/>
          <w:sz w:val="28"/>
          <w:szCs w:val="28"/>
        </w:rPr>
        <w:t xml:space="preserve">Important Implementation Details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Passwords are never stored in plain text – bcrypt.js hashes them before persistence.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JWT tokens are issued on login and validated on every protected route via middleware.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Role-based access control restricts administrative and editorial actions to the Admin, Editor, and Author tiers, while Readers retain read/comment access only.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Centralized error-handling middleware returns consistent JSON error responses across the API.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Request sanitization prevents XSS and NoSQL injection through parameter cleansing on all incoming payloads.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9b5cfde9ca4112e277496635b09ca798a332b5.undefined"/><Relationship Id="rId8" Type="http://schemas.openxmlformats.org/officeDocument/2006/relationships/image" Target="media/a5791281d0c2dbcdfd7fae3f718d1963c47f0484.undefined"/><Relationship Id="rId9" Type="http://schemas.openxmlformats.org/officeDocument/2006/relationships/image" Target="media/2703690e806ef75e463d325bfb9dc77866a1de23.undefined"/><Relationship Id="rId10" Type="http://schemas.openxmlformats.org/officeDocument/2006/relationships/image" Target="media/b35b888d1151f79022870ea419da407fdb525f8c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2026-09-26T06:12:49.464Z</dcterms:created>
  <dcterms:modified xsi:type="dcterms:W3CDTF">2026-09-26T06:12:49.472Z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