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ED5DEE">
      <w:pPr>
        <w:spacing w:after="40"/>
        <w:jc w:val="center"/>
      </w:pPr>
      <w:bookmarkStart w:id="0" w:name="_GoBack"/>
      <w:bookmarkEnd w:id="0"/>
      <w:r>
        <w:rPr>
          <w:b/>
          <w:bCs/>
          <w:sz w:val="28"/>
          <w:szCs w:val="28"/>
        </w:rPr>
        <w:t>PHASE 3</w:t>
      </w:r>
    </w:p>
    <w:p w14:paraId="30ED5DEF">
      <w:pPr>
        <w:spacing w:after="240"/>
        <w:jc w:val="center"/>
      </w:pPr>
      <w:r>
        <w:rPr>
          <w:b/>
          <w:bCs/>
          <w:sz w:val="36"/>
          <w:szCs w:val="36"/>
        </w:rPr>
        <w:t>Project Design</w:t>
      </w:r>
    </w:p>
    <w:p w14:paraId="30ED5DF0">
      <w:pPr>
        <w:spacing w:before="280" w:after="160" w:line="360" w:lineRule="auto"/>
      </w:pPr>
      <w:r>
        <w:rPr>
          <w:b/>
          <w:bCs/>
          <w:sz w:val="28"/>
          <w:szCs w:val="28"/>
        </w:rPr>
        <w:t>System Architecture Diagram</w:t>
      </w:r>
    </w:p>
    <w:p w14:paraId="30ED5DF1">
      <w:pPr>
        <w:spacing w:after="160" w:line="360" w:lineRule="auto"/>
        <w:jc w:val="both"/>
      </w:pPr>
      <w:r>
        <w:t>The AI StudyBuddy API follows the MVC (Model-View-Controller) pattern to decouple business logic from data management. The Controller layer orchestrates study topic management and the generation of AI study aids via Gemini, while the Model layer manages User and Topic entities.</w:t>
      </w:r>
    </w:p>
    <w:p w14:paraId="30ED5DF2">
      <w:pPr>
        <w:spacing w:after="60"/>
        <w:jc w:val="center"/>
      </w:pPr>
      <w:r>
        <w:drawing>
          <wp:inline distT="0" distB="0" distL="0" distR="0">
            <wp:extent cx="5629275" cy="421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629275" cy="4210050"/>
                    </a:xfrm>
                    <a:prstGeom prst="rect">
                      <a:avLst/>
                    </a:prstGeom>
                  </pic:spPr>
                </pic:pic>
              </a:graphicData>
            </a:graphic>
          </wp:inline>
        </w:drawing>
      </w:r>
    </w:p>
    <w:p w14:paraId="30ED5DF3">
      <w:pPr>
        <w:spacing w:after="240" w:line="360" w:lineRule="auto"/>
        <w:jc w:val="center"/>
      </w:pPr>
      <w:r>
        <w:rPr>
          <w:i/>
          <w:iCs/>
        </w:rPr>
        <w:t>Fig 3.1 – Technical Architecture Diagram of the AI StudyBuddy API (MVC structure)</w:t>
      </w:r>
    </w:p>
    <w:p w14:paraId="1411321D">
      <w:pPr>
        <w:spacing w:before="200" w:after="120" w:line="360" w:lineRule="auto"/>
        <w:rPr>
          <w:b/>
          <w:bCs/>
          <w:sz w:val="28"/>
          <w:szCs w:val="28"/>
        </w:rPr>
      </w:pPr>
    </w:p>
    <w:p w14:paraId="3CFD39E5">
      <w:pPr>
        <w:spacing w:before="200" w:after="120" w:line="360" w:lineRule="auto"/>
        <w:rPr>
          <w:b/>
          <w:bCs/>
          <w:sz w:val="28"/>
          <w:szCs w:val="28"/>
        </w:rPr>
      </w:pPr>
    </w:p>
    <w:p w14:paraId="58BE6179">
      <w:pPr>
        <w:spacing w:before="200" w:after="120" w:line="360" w:lineRule="auto"/>
        <w:rPr>
          <w:b/>
          <w:bCs/>
          <w:sz w:val="28"/>
          <w:szCs w:val="28"/>
        </w:rPr>
      </w:pPr>
    </w:p>
    <w:p w14:paraId="30ED5DF4">
      <w:pPr>
        <w:pageBreakBefore/>
        <w:spacing w:before="200" w:after="120" w:line="360" w:lineRule="auto"/>
      </w:pPr>
      <w:r>
        <w:rPr>
          <w:b/>
          <w:bCs/>
          <w:sz w:val="28"/>
          <w:szCs w:val="28"/>
        </w:rPr>
        <w:t>MVC Architecture Pattern</w:t>
      </w:r>
    </w:p>
    <w:p w14:paraId="30ED5DF5">
      <w:pPr>
        <w:spacing w:after="60"/>
        <w:jc w:val="center"/>
      </w:pPr>
      <w:r>
        <w:drawing>
          <wp:inline distT="0" distB="0" distL="0" distR="0">
            <wp:extent cx="5762625" cy="3238500"/>
            <wp:effectExtent l="0" t="0" r="0" b="0"/>
            <wp:docPr id="1028675675" name="Picture 102867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75675" name="Picture 1028675675"/>
                    <pic:cNvPicPr>
                      <a:picLocks noChangeAspect="1" noChangeArrowheads="1"/>
                    </pic:cNvPicPr>
                  </pic:nvPicPr>
                  <pic:blipFill>
                    <a:blip r:embed="rId5"/>
                    <a:srcRect/>
                    <a:stretch>
                      <a:fillRect/>
                    </a:stretch>
                  </pic:blipFill>
                  <pic:spPr>
                    <a:xfrm>
                      <a:off x="0" y="0"/>
                      <a:ext cx="5762625" cy="3238500"/>
                    </a:xfrm>
                    <a:prstGeom prst="rect">
                      <a:avLst/>
                    </a:prstGeom>
                  </pic:spPr>
                </pic:pic>
              </a:graphicData>
            </a:graphic>
          </wp:inline>
        </w:drawing>
      </w:r>
    </w:p>
    <w:p w14:paraId="30ED5DF6">
      <w:pPr>
        <w:spacing w:after="240" w:line="360" w:lineRule="auto"/>
        <w:jc w:val="center"/>
      </w:pPr>
      <w:r>
        <w:rPr>
          <w:i/>
          <w:iCs/>
        </w:rPr>
        <w:t>Fig 3.2 – Model-View-Controller architecture pattern used in the backend</w:t>
      </w:r>
    </w:p>
    <w:p w14:paraId="30ED5DF7">
      <w:pPr>
        <w:spacing w:after="160" w:line="360" w:lineRule="auto"/>
        <w:jc w:val="both"/>
      </w:pPr>
      <w:r>
        <w:rPr>
          <w:b/>
          <w:bCs/>
        </w:rPr>
        <w:t>Model Layer:</w:t>
      </w:r>
      <w:r>
        <w:t xml:space="preserve"> Defines structure blueprints via strongly enforced Mongoose schemas mapping explicit fields into raw collection items inside MongoDB.</w:t>
      </w:r>
    </w:p>
    <w:p w14:paraId="30ED5DF8">
      <w:pPr>
        <w:spacing w:after="160" w:line="360" w:lineRule="auto"/>
        <w:jc w:val="both"/>
      </w:pPr>
      <w:r>
        <w:rPr>
          <w:b/>
          <w:bCs/>
        </w:rPr>
        <w:t>Controller Layer:</w:t>
      </w:r>
      <w:r>
        <w:t xml:space="preserve"> Captures request vectors from the routes, checks structural request constraints, delegates processing to models, and packages the resultant output into JSON responses.</w:t>
      </w:r>
    </w:p>
    <w:p w14:paraId="30ED5DF9">
      <w:pPr>
        <w:spacing w:after="160" w:line="360" w:lineRule="auto"/>
        <w:jc w:val="both"/>
      </w:pPr>
      <w:r>
        <w:rPr>
          <w:b/>
          <w:bCs/>
        </w:rPr>
        <w:t>View Layer:</w:t>
      </w:r>
      <w:r>
        <w:t xml:space="preserve"> As a headless backend service, the interface layer lives as an API Routing Layer, linking network requests on specified paths directly to their controller handlers.</w:t>
      </w:r>
    </w:p>
    <w:p w14:paraId="5C337D02">
      <w:pPr>
        <w:spacing w:before="280" w:after="160" w:line="360" w:lineRule="auto"/>
        <w:rPr>
          <w:b/>
          <w:bCs/>
          <w:sz w:val="28"/>
          <w:szCs w:val="28"/>
        </w:rPr>
      </w:pPr>
    </w:p>
    <w:p w14:paraId="0E8570DE">
      <w:pPr>
        <w:spacing w:before="280" w:after="160" w:line="360" w:lineRule="auto"/>
        <w:rPr>
          <w:b/>
          <w:bCs/>
          <w:sz w:val="28"/>
          <w:szCs w:val="28"/>
        </w:rPr>
      </w:pPr>
    </w:p>
    <w:p w14:paraId="47CA6824">
      <w:pPr>
        <w:spacing w:before="280" w:after="160" w:line="360" w:lineRule="auto"/>
        <w:rPr>
          <w:b/>
          <w:bCs/>
          <w:sz w:val="28"/>
          <w:szCs w:val="28"/>
        </w:rPr>
      </w:pPr>
    </w:p>
    <w:p w14:paraId="0CBD9FC5">
      <w:pPr>
        <w:spacing w:before="280" w:after="160" w:line="360" w:lineRule="auto"/>
        <w:rPr>
          <w:b/>
          <w:bCs/>
          <w:sz w:val="28"/>
          <w:szCs w:val="28"/>
        </w:rPr>
      </w:pPr>
    </w:p>
    <w:p w14:paraId="5C205AB0">
      <w:pPr>
        <w:spacing w:before="280" w:after="160" w:line="360" w:lineRule="auto"/>
        <w:rPr>
          <w:b/>
          <w:bCs/>
          <w:sz w:val="28"/>
          <w:szCs w:val="28"/>
        </w:rPr>
      </w:pPr>
    </w:p>
    <w:p w14:paraId="30ED5DFA">
      <w:pPr>
        <w:spacing w:before="280" w:after="160" w:line="360" w:lineRule="auto"/>
      </w:pPr>
      <w:r>
        <w:rPr>
          <w:b/>
          <w:bCs/>
          <w:sz w:val="28"/>
          <w:szCs w:val="28"/>
        </w:rPr>
        <w:t>Flowchart</w:t>
      </w:r>
    </w:p>
    <w:p w14:paraId="30ED5DFB">
      <w:pPr>
        <w:spacing w:after="160" w:line="360" w:lineRule="auto"/>
        <w:jc w:val="both"/>
      </w:pPr>
      <w:r>
        <w:t>The following flowchart illustrates the sequential user flow through the AI StudyBuddy API, from authentication to receiving AI-driven study aids.</w:t>
      </w:r>
    </w:p>
    <w:p w14:paraId="30ED5DFC">
      <w:pPr>
        <w:spacing w:after="60"/>
        <w:jc w:val="center"/>
      </w:pPr>
      <w:r>
        <w:drawing>
          <wp:inline distT="0" distB="0" distL="0" distR="0">
            <wp:extent cx="4224655" cy="3157855"/>
            <wp:effectExtent l="0" t="0" r="4445" b="4445"/>
            <wp:docPr id="516550768" name="Picture 516550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50768" name="Picture 516550768"/>
                    <pic:cNvPicPr>
                      <a:picLocks noChangeAspect="1" noChangeArrowheads="1"/>
                    </pic:cNvPicPr>
                  </pic:nvPicPr>
                  <pic:blipFill>
                    <a:blip r:embed="rId6"/>
                    <a:srcRect/>
                    <a:stretch>
                      <a:fillRect/>
                    </a:stretch>
                  </pic:blipFill>
                  <pic:spPr>
                    <a:xfrm>
                      <a:off x="0" y="0"/>
                      <a:ext cx="4231729" cy="3163196"/>
                    </a:xfrm>
                    <a:prstGeom prst="rect">
                      <a:avLst/>
                    </a:prstGeom>
                  </pic:spPr>
                </pic:pic>
              </a:graphicData>
            </a:graphic>
          </wp:inline>
        </w:drawing>
      </w:r>
    </w:p>
    <w:p w14:paraId="30ED5DFD">
      <w:pPr>
        <w:spacing w:after="240" w:line="360" w:lineRule="auto"/>
        <w:jc w:val="center"/>
      </w:pPr>
      <w:r>
        <w:rPr>
          <w:i/>
          <w:iCs/>
        </w:rPr>
        <w:t>Fig 3.3 – User flow flowchart for the AI StudyBuddy API</w:t>
      </w:r>
    </w:p>
    <w:p w14:paraId="30ED5E02">
      <w:pPr>
        <w:spacing w:before="280" w:after="160" w:line="360" w:lineRule="auto"/>
      </w:pPr>
      <w:r>
        <w:rPr>
          <w:b/>
          <w:bCs/>
          <w:sz w:val="28"/>
          <w:szCs w:val="28"/>
        </w:rPr>
        <w:t>ER Diagram / Database Design</w:t>
      </w:r>
    </w:p>
    <w:p w14:paraId="30ED5E03">
      <w:pPr>
        <w:spacing w:after="60"/>
        <w:jc w:val="center"/>
      </w:pPr>
      <w:r>
        <w:drawing>
          <wp:inline distT="0" distB="0" distL="0" distR="0">
            <wp:extent cx="4114800" cy="2743200"/>
            <wp:effectExtent l="0" t="0" r="0" b="0"/>
            <wp:docPr id="1441566475" name="Picture 144156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66475" name="Picture 1441566475"/>
                    <pic:cNvPicPr>
                      <a:picLocks noChangeAspect="1" noChangeArrowheads="1"/>
                    </pic:cNvPicPr>
                  </pic:nvPicPr>
                  <pic:blipFill>
                    <a:blip r:embed="rId7"/>
                    <a:srcRect/>
                    <a:stretch>
                      <a:fillRect/>
                    </a:stretch>
                  </pic:blipFill>
                  <pic:spPr>
                    <a:xfrm>
                      <a:off x="0" y="0"/>
                      <a:ext cx="4114800" cy="2743200"/>
                    </a:xfrm>
                    <a:prstGeom prst="rect">
                      <a:avLst/>
                    </a:prstGeom>
                  </pic:spPr>
                </pic:pic>
              </a:graphicData>
            </a:graphic>
          </wp:inline>
        </w:drawing>
      </w:r>
    </w:p>
    <w:p w14:paraId="30ED5E04">
      <w:pPr>
        <w:spacing w:after="240" w:line="360" w:lineRule="auto"/>
        <w:jc w:val="center"/>
      </w:pPr>
      <w:r>
        <w:rPr>
          <w:i/>
          <w:iCs/>
        </w:rPr>
        <w:t>Fig 3.4 – Entity-Relationship diagram of User and Topic collections</w:t>
      </w:r>
    </w:p>
    <w:p w14:paraId="30ED5E05">
      <w:pPr>
        <w:spacing w:before="200" w:after="120" w:line="360" w:lineRule="auto"/>
      </w:pPr>
      <w:r>
        <w:rPr>
          <w:b/>
          <w:bCs/>
          <w:sz w:val="28"/>
          <w:szCs w:val="28"/>
        </w:rPr>
        <w:t>User Entity</w:t>
      </w:r>
    </w:p>
    <w:p w14:paraId="30ED5E06">
      <w:pPr>
        <w:pStyle w:val="19"/>
        <w:numPr>
          <w:ilvl w:val="0"/>
          <w:numId w:val="1"/>
        </w:numPr>
        <w:spacing w:after="80" w:line="360" w:lineRule="auto"/>
      </w:pPr>
      <w:r>
        <w:t>_id – Primary Key (ObjectId)</w:t>
      </w:r>
    </w:p>
    <w:p w14:paraId="30ED5E07">
      <w:pPr>
        <w:pStyle w:val="19"/>
        <w:numPr>
          <w:ilvl w:val="0"/>
          <w:numId w:val="1"/>
        </w:numPr>
        <w:spacing w:after="80" w:line="360" w:lineRule="auto"/>
      </w:pPr>
      <w:r>
        <w:t>name – String, Required</w:t>
      </w:r>
    </w:p>
    <w:p w14:paraId="30ED5E08">
      <w:pPr>
        <w:pStyle w:val="19"/>
        <w:numPr>
          <w:ilvl w:val="0"/>
          <w:numId w:val="1"/>
        </w:numPr>
        <w:spacing w:after="80" w:line="360" w:lineRule="auto"/>
      </w:pPr>
      <w:r>
        <w:t>email – String, Required, Unique</w:t>
      </w:r>
    </w:p>
    <w:p w14:paraId="30ED5E09">
      <w:pPr>
        <w:pStyle w:val="19"/>
        <w:numPr>
          <w:ilvl w:val="0"/>
          <w:numId w:val="1"/>
        </w:numPr>
        <w:spacing w:after="80" w:line="360" w:lineRule="auto"/>
      </w:pPr>
      <w:r>
        <w:t>password – String, Hashed, Required</w:t>
      </w:r>
    </w:p>
    <w:p w14:paraId="30ED5E0A">
      <w:pPr>
        <w:pStyle w:val="19"/>
        <w:numPr>
          <w:ilvl w:val="0"/>
          <w:numId w:val="1"/>
        </w:numPr>
        <w:spacing w:after="80" w:line="360" w:lineRule="auto"/>
      </w:pPr>
      <w:r>
        <w:t>role – String, Default: "student"</w:t>
      </w:r>
    </w:p>
    <w:p w14:paraId="30ED5E0B">
      <w:pPr>
        <w:spacing w:before="200" w:after="120" w:line="360" w:lineRule="auto"/>
      </w:pPr>
      <w:r>
        <w:rPr>
          <w:b/>
          <w:bCs/>
          <w:sz w:val="28"/>
          <w:szCs w:val="28"/>
        </w:rPr>
        <w:t>Topic Entity</w:t>
      </w:r>
    </w:p>
    <w:p w14:paraId="30ED5E0C">
      <w:pPr>
        <w:pStyle w:val="19"/>
        <w:numPr>
          <w:ilvl w:val="0"/>
          <w:numId w:val="1"/>
        </w:numPr>
        <w:spacing w:after="80" w:line="360" w:lineRule="auto"/>
      </w:pPr>
      <w:r>
        <w:t>_id – Primary Key (ObjectId)</w:t>
      </w:r>
    </w:p>
    <w:p w14:paraId="30ED5E0D">
      <w:pPr>
        <w:pStyle w:val="19"/>
        <w:numPr>
          <w:ilvl w:val="0"/>
          <w:numId w:val="1"/>
        </w:numPr>
        <w:spacing w:after="80" w:line="360" w:lineRule="auto"/>
      </w:pPr>
      <w:r>
        <w:t>user – Foreign Key referencing User collection</w:t>
      </w:r>
    </w:p>
    <w:p w14:paraId="30ED5E0E">
      <w:pPr>
        <w:pStyle w:val="19"/>
        <w:numPr>
          <w:ilvl w:val="0"/>
          <w:numId w:val="1"/>
        </w:numPr>
        <w:spacing w:after="80" w:line="360" w:lineRule="auto"/>
      </w:pPr>
      <w:r>
        <w:t>subject – String, Required</w:t>
      </w:r>
    </w:p>
    <w:p w14:paraId="5A000001">
      <w:pPr>
        <w:pStyle w:val="19"/>
        <w:numPr>
          <w:ilvl w:val="0"/>
          <w:numId w:val="1"/>
        </w:numPr>
        <w:spacing w:after="80" w:line="360" w:lineRule="auto"/>
      </w:pPr>
      <w:r>
        <w:t>title – String, Required</w:t>
      </w:r>
    </w:p>
    <w:p w14:paraId="5A000002">
      <w:pPr>
        <w:pStyle w:val="19"/>
        <w:numPr>
          <w:ilvl w:val="0"/>
          <w:numId w:val="1"/>
        </w:numPr>
        <w:spacing w:after="80" w:line="360" w:lineRule="auto"/>
      </w:pPr>
      <w:r>
        <w:t>notes – String</w:t>
      </w:r>
    </w:p>
    <w:p w14:paraId="5A000003">
      <w:pPr>
        <w:pStyle w:val="19"/>
        <w:numPr>
          <w:ilvl w:val="0"/>
          <w:numId w:val="1"/>
        </w:numPr>
        <w:spacing w:after="80" w:line="360" w:lineRule="auto"/>
      </w:pPr>
      <w:r>
        <w:t>progress – Number, Default: 0</w:t>
      </w:r>
    </w:p>
    <w:p w14:paraId="5A000004">
      <w:pPr>
        <w:pStyle w:val="19"/>
        <w:numPr>
          <w:ilvl w:val="0"/>
          <w:numId w:val="1"/>
        </w:numPr>
        <w:spacing w:after="80" w:line="360" w:lineRule="auto"/>
      </w:pPr>
      <w:r>
        <w:t>ai_summary – String, Optional</w:t>
      </w:r>
    </w:p>
    <w:p w14:paraId="30ED5E10">
      <w:pPr>
        <w:pStyle w:val="19"/>
        <w:numPr>
          <w:ilvl w:val="0"/>
          <w:numId w:val="1"/>
        </w:numPr>
        <w:spacing w:after="80" w:line="360" w:lineRule="auto"/>
      </w:pPr>
      <w:r>
        <w:t>createdAt – Date, Default: Now</w:t>
      </w:r>
    </w:p>
    <w:p w14:paraId="30ED5E16">
      <w:pPr>
        <w:spacing w:after="160" w:line="360" w:lineRule="auto"/>
        <w:jc w:val="both"/>
      </w:pPr>
      <w:r>
        <w:rPr>
          <w:b/>
          <w:bCs/>
        </w:rPr>
        <w:t>Key Structural Mapping:</w:t>
      </w:r>
      <w:r>
        <w:t xml:space="preserve"> User to Topic is a One-to-Many relationship – a registered user can create multiple study topics across different subjects.</w:t>
      </w:r>
    </w:p>
    <w:p w14:paraId="1D27F8E8">
      <w:pPr>
        <w:spacing w:before="280" w:after="160" w:line="360" w:lineRule="auto"/>
        <w:rPr>
          <w:b/>
          <w:bCs/>
          <w:sz w:val="28"/>
          <w:szCs w:val="28"/>
        </w:rPr>
      </w:pPr>
    </w:p>
    <w:p w14:paraId="7A76DE80">
      <w:pPr>
        <w:spacing w:before="280" w:after="160" w:line="360" w:lineRule="auto"/>
        <w:rPr>
          <w:b/>
          <w:bCs/>
          <w:sz w:val="28"/>
          <w:szCs w:val="28"/>
        </w:rPr>
      </w:pPr>
    </w:p>
    <w:p w14:paraId="478AD347">
      <w:pPr>
        <w:spacing w:before="280" w:after="160" w:line="360" w:lineRule="auto"/>
        <w:rPr>
          <w:b/>
          <w:bCs/>
          <w:sz w:val="28"/>
          <w:szCs w:val="28"/>
        </w:rPr>
      </w:pPr>
    </w:p>
    <w:p w14:paraId="03C06686">
      <w:pPr>
        <w:spacing w:before="280" w:after="160" w:line="360" w:lineRule="auto"/>
        <w:rPr>
          <w:b/>
          <w:bCs/>
          <w:sz w:val="28"/>
          <w:szCs w:val="28"/>
        </w:rPr>
      </w:pPr>
    </w:p>
    <w:p w14:paraId="689F8A02">
      <w:pPr>
        <w:spacing w:before="280" w:after="160" w:line="360" w:lineRule="auto"/>
        <w:rPr>
          <w:b/>
          <w:bCs/>
          <w:sz w:val="28"/>
          <w:szCs w:val="28"/>
        </w:rPr>
      </w:pPr>
    </w:p>
    <w:p w14:paraId="472E4EC9">
      <w:pPr>
        <w:spacing w:before="280" w:after="160" w:line="360" w:lineRule="auto"/>
        <w:rPr>
          <w:b/>
          <w:bCs/>
          <w:sz w:val="28"/>
          <w:szCs w:val="28"/>
        </w:rPr>
      </w:pPr>
    </w:p>
    <w:p w14:paraId="21AA6727">
      <w:pPr>
        <w:spacing w:before="280" w:after="160" w:line="360" w:lineRule="auto"/>
        <w:rPr>
          <w:b/>
          <w:bCs/>
          <w:sz w:val="28"/>
          <w:szCs w:val="28"/>
        </w:rPr>
      </w:pPr>
    </w:p>
    <w:p w14:paraId="30ED5E17">
      <w:pPr>
        <w:spacing w:before="280" w:after="160" w:line="360" w:lineRule="auto"/>
      </w:pPr>
      <w:r>
        <w:rPr>
          <w:b/>
          <w:bCs/>
          <w:sz w:val="28"/>
          <w:szCs w:val="28"/>
        </w:rPr>
        <w:t>Module Structure</w:t>
      </w:r>
    </w:p>
    <w:p w14:paraId="30ED5E18">
      <w:pPr>
        <w:spacing w:after="60"/>
        <w:jc w:val="center"/>
      </w:pPr>
      <w:r>
        <w:drawing>
          <wp:inline distT="0" distB="0" distL="0" distR="0">
            <wp:extent cx="1333500" cy="4752975"/>
            <wp:effectExtent l="0" t="0" r="0" b="0"/>
            <wp:docPr id="1030586446" name="Picture 1030586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86446" name="Picture 1030586446"/>
                    <pic:cNvPicPr>
                      <a:picLocks noChangeAspect="1" noChangeArrowheads="1"/>
                    </pic:cNvPicPr>
                  </pic:nvPicPr>
                  <pic:blipFill>
                    <a:blip r:embed="rId8"/>
                    <a:srcRect/>
                    <a:stretch>
                      <a:fillRect/>
                    </a:stretch>
                  </pic:blipFill>
                  <pic:spPr>
                    <a:xfrm>
                      <a:off x="0" y="0"/>
                      <a:ext cx="1333500" cy="4752975"/>
                    </a:xfrm>
                    <a:prstGeom prst="rect">
                      <a:avLst/>
                    </a:prstGeom>
                  </pic:spPr>
                </pic:pic>
              </a:graphicData>
            </a:graphic>
          </wp:inline>
        </w:drawing>
      </w:r>
    </w:p>
    <w:p w14:paraId="30ED5E19">
      <w:pPr>
        <w:spacing w:after="240" w:line="360" w:lineRule="auto"/>
        <w:jc w:val="center"/>
      </w:pPr>
      <w:r>
        <w:rPr>
          <w:i/>
          <w:iCs/>
        </w:rPr>
        <w:t>Fig 3.5 – Backend core structure / module implementation</w:t>
      </w:r>
    </w:p>
    <w:p w14:paraId="30ED5E1A">
      <w:pPr>
        <w:spacing w:after="60"/>
        <w:jc w:val="center"/>
      </w:pPr>
      <w:r>
        <w:drawing>
          <wp:inline distT="0" distB="0" distL="0" distR="0">
            <wp:extent cx="2562225" cy="2733675"/>
            <wp:effectExtent l="0" t="0" r="0" b="0"/>
            <wp:docPr id="971805715" name="Picture 971805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05715" name="Picture 971805715"/>
                    <pic:cNvPicPr>
                      <a:picLocks noChangeAspect="1" noChangeArrowheads="1"/>
                    </pic:cNvPicPr>
                  </pic:nvPicPr>
                  <pic:blipFill>
                    <a:blip r:embed="rId9"/>
                    <a:srcRect/>
                    <a:stretch>
                      <a:fillRect/>
                    </a:stretch>
                  </pic:blipFill>
                  <pic:spPr>
                    <a:xfrm>
                      <a:off x="0" y="0"/>
                      <a:ext cx="2562225" cy="2733675"/>
                    </a:xfrm>
                    <a:prstGeom prst="rect">
                      <a:avLst/>
                    </a:prstGeom>
                  </pic:spPr>
                </pic:pic>
              </a:graphicData>
            </a:graphic>
          </wp:inline>
        </w:drawing>
      </w:r>
    </w:p>
    <w:p w14:paraId="30ED5E1B">
      <w:pPr>
        <w:spacing w:after="240" w:line="360" w:lineRule="auto"/>
        <w:jc w:val="center"/>
      </w:pPr>
      <w:r>
        <w:rPr>
          <w:i/>
          <w:iCs/>
        </w:rPr>
        <w:t>Fig 3.6 – Project folder structure</w:t>
      </w:r>
    </w:p>
    <w:p w14:paraId="30ED5E1C">
      <w:pPr>
        <w:pStyle w:val="19"/>
        <w:numPr>
          <w:ilvl w:val="0"/>
          <w:numId w:val="1"/>
        </w:numPr>
        <w:spacing w:after="80" w:line="360" w:lineRule="auto"/>
      </w:pPr>
      <w:r>
        <w:t>Routing Layer – maps HTTP endpoints to controller functions.</w:t>
      </w:r>
    </w:p>
    <w:p w14:paraId="30ED5E1D">
      <w:pPr>
        <w:pStyle w:val="19"/>
        <w:numPr>
          <w:ilvl w:val="0"/>
          <w:numId w:val="1"/>
        </w:numPr>
        <w:spacing w:after="80" w:line="360" w:lineRule="auto"/>
      </w:pPr>
      <w:r>
        <w:t>Controller Modules – Auth Controller, Topic Controller, AI Insight Controller, Admin Controller.</w:t>
      </w:r>
    </w:p>
    <w:p w14:paraId="30ED5E1E">
      <w:pPr>
        <w:pStyle w:val="19"/>
        <w:numPr>
          <w:ilvl w:val="0"/>
          <w:numId w:val="1"/>
        </w:numPr>
        <w:spacing w:after="80" w:line="360" w:lineRule="auto"/>
      </w:pPr>
      <w:r>
        <w:t>Middleware – Authentication &amp; Role Matrix Middleware, sanitization, centralized error handler.</w:t>
      </w:r>
    </w:p>
    <w:p w14:paraId="30ED5E1F">
      <w:pPr>
        <w:pStyle w:val="19"/>
        <w:numPr>
          <w:ilvl w:val="0"/>
          <w:numId w:val="1"/>
        </w:numPr>
        <w:spacing w:after="80" w:line="360" w:lineRule="auto"/>
      </w:pPr>
      <w:r>
        <w:t>Model Layer – User schema and Topic schema (Mongoose).</w:t>
      </w:r>
    </w:p>
    <w:p w14:paraId="30ED5F27">
      <w:pPr>
        <w:pStyle w:val="19"/>
        <w:numPr>
          <w:ilvl w:val="0"/>
          <w:numId w:val="1"/>
        </w:numPr>
        <w:spacing w:after="80" w:line="360" w:lineRule="auto"/>
      </w:pPr>
      <w:r>
        <w:t>Service Layer – Gemini AI integration service and study content utilities (prompt builder, fallback mode).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267744"/>
    <w:multiLevelType w:val="multilevel"/>
    <w:tmpl w:val="1D26774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2AD"/>
    <w:rsid w:val="00002AB5"/>
    <w:rsid w:val="00136F93"/>
    <w:rsid w:val="0019518A"/>
    <w:rsid w:val="00BD72AD"/>
    <w:rsid w:val="1E72335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sz w:val="20"/>
      <w:szCs w:val="20"/>
      <w:lang w:val="en-IN" w:eastAsia="en-IN" w:bidi="ar-SA"/>
    </w:rPr>
  </w:style>
  <w:style w:type="paragraph" w:styleId="12">
    <w:name w:val="footer"/>
    <w:basedOn w:val="1"/>
    <w:link w:val="23"/>
    <w:unhideWhenUsed/>
    <w:uiPriority w:val="99"/>
    <w:pPr>
      <w:tabs>
        <w:tab w:val="center" w:pos="4513"/>
        <w:tab w:val="right" w:pos="9026"/>
      </w:tabs>
    </w:pPr>
  </w:style>
  <w:style w:type="character" w:styleId="13">
    <w:name w:val="footnote reference"/>
    <w:semiHidden/>
    <w:unhideWhenUsed/>
    <w:uiPriority w:val="99"/>
    <w:rPr>
      <w:vertAlign w:val="superscript"/>
    </w:rPr>
  </w:style>
  <w:style w:type="paragraph" w:styleId="14">
    <w:name w:val="footnote text"/>
    <w:link w:val="20"/>
    <w:semiHidden/>
    <w:unhideWhenUsed/>
    <w:uiPriority w:val="99"/>
    <w:rPr>
      <w:rFonts w:ascii="Times New Roman" w:hAnsi="Times New Roman" w:eastAsia="Times New Roman" w:cs="Times New Roman"/>
      <w:sz w:val="20"/>
      <w:szCs w:val="20"/>
      <w:lang w:val="en-IN" w:eastAsia="en-IN" w:bidi="ar-SA"/>
    </w:rPr>
  </w:style>
  <w:style w:type="paragraph" w:styleId="15">
    <w:name w:val="header"/>
    <w:basedOn w:val="1"/>
    <w:link w:val="22"/>
    <w:unhideWhenUsed/>
    <w:uiPriority w:val="99"/>
    <w:pPr>
      <w:tabs>
        <w:tab w:val="center" w:pos="4513"/>
        <w:tab w:val="right" w:pos="9026"/>
      </w:tabs>
    </w:pPr>
  </w:style>
  <w:style w:type="character" w:styleId="16">
    <w:name w:val="Hyperlink"/>
    <w:unhideWhenUsed/>
    <w:uiPriority w:val="99"/>
    <w:rPr>
      <w:color w:val="0563C1"/>
      <w:u w:val="single"/>
    </w:rPr>
  </w:style>
  <w:style w:type="paragraph" w:styleId="17">
    <w:name w:val="Title"/>
    <w:qFormat/>
    <w:uiPriority w:val="10"/>
    <w:rPr>
      <w:rFonts w:ascii="Times New Roman" w:hAnsi="Times New Roman" w:eastAsia="Times New Roman" w:cs="Times New Roman"/>
      <w:sz w:val="56"/>
      <w:szCs w:val="56"/>
      <w:lang w:val="en-IN" w:eastAsia="en-IN" w:bidi="ar-SA"/>
    </w:rPr>
  </w:style>
  <w:style w:type="paragraph" w:customStyle="1" w:styleId="18">
    <w:name w:val="Strong1"/>
    <w:qFormat/>
    <w:uiPriority w:val="0"/>
    <w:rPr>
      <w:rFonts w:ascii="Times New Roman" w:hAnsi="Times New Roman" w:eastAsia="Times New Roman" w:cs="Times New Roman"/>
      <w:b/>
      <w:bCs/>
      <w:sz w:val="24"/>
      <w:szCs w:val="24"/>
      <w:lang w:val="en-IN" w:eastAsia="en-IN" w:bidi="ar-SA"/>
    </w:rPr>
  </w:style>
  <w:style w:type="paragraph" w:styleId="19">
    <w:name w:val="List Paragraph"/>
    <w:qFormat/>
    <w:uiPriority w:val="0"/>
    <w:rPr>
      <w:rFonts w:ascii="Times New Roman" w:hAnsi="Times New Roman" w:eastAsia="Times New Roman" w:cs="Times New Roman"/>
      <w:sz w:val="24"/>
      <w:szCs w:val="24"/>
      <w:lang w:val="en-IN" w:eastAsia="en-IN" w:bidi="ar-SA"/>
    </w:rPr>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uiPriority w:val="99"/>
  </w:style>
  <w:style w:type="character" w:customStyle="1" w:styleId="23">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351</Words>
  <Characters>2066</Characters>
  <Lines>16</Lines>
  <Paragraphs>4</Paragraphs>
  <TotalTime>4</TotalTime>
  <ScaleCrop>false</ScaleCrop>
  <LinksUpToDate>false</LinksUpToDate>
  <CharactersWithSpaces>2378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2026-09-25T06:36:00Z</dcterms:created>
  <dc:creator>Un-named</dc:creator>
  <cp:lastModifiedBy>acer</cp:lastModifiedBy>
  <dcterms:modified xsi:type="dcterms:W3CDTF">2026-09-28T06:41:04Z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CB259B677792442D981F9D9039D6969B_13</vt:lpwstr>
  </property>
</Properties>
</file>