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D2D70">
      <w:pPr>
        <w:spacing w:after="40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>PHASE 5</w:t>
      </w:r>
    </w:p>
    <w:p w14:paraId="3A4D2D71">
      <w:pPr>
        <w:spacing w:after="240"/>
        <w:jc w:val="center"/>
      </w:pPr>
      <w:r>
        <w:rPr>
          <w:b/>
          <w:bCs/>
          <w:sz w:val="36"/>
          <w:szCs w:val="36"/>
        </w:rPr>
        <w:t>Project Development</w:t>
      </w:r>
    </w:p>
    <w:p w14:paraId="3A4D2D72">
      <w:pPr>
        <w:spacing w:before="280" w:after="160" w:line="360" w:lineRule="auto"/>
      </w:pPr>
      <w:r>
        <w:rPr>
          <w:b/>
          <w:bCs/>
          <w:sz w:val="28"/>
          <w:szCs w:val="28"/>
        </w:rPr>
        <w:t>Actual Source Code</w:t>
      </w:r>
    </w:p>
    <w:p w14:paraId="3A4D2D73">
      <w:pPr>
        <w:spacing w:after="160" w:line="360" w:lineRule="auto"/>
        <w:jc w:val="both"/>
      </w:pPr>
      <w:r>
        <w:t>Key implementation snippets from the AI StudyBuddy backend are shown below.</w:t>
      </w:r>
    </w:p>
    <w:p w14:paraId="3A4D2D74">
      <w:pPr>
        <w:spacing w:before="200" w:after="120" w:line="360" w:lineRule="auto"/>
      </w:pPr>
      <w:r>
        <w:rPr>
          <w:b/>
          <w:bCs/>
          <w:sz w:val="28"/>
          <w:szCs w:val="28"/>
        </w:rPr>
        <w:t>Topic Schema</w:t>
      </w:r>
    </w:p>
    <w:p w14:paraId="3A4D2D75">
      <w:pPr>
        <w:spacing w:after="60"/>
        <w:jc w:val="center"/>
      </w:pPr>
      <w:r>
        <w:drawing>
          <wp:inline distT="0" distB="0" distL="0" distR="0">
            <wp:extent cx="4114800" cy="4276725"/>
            <wp:effectExtent l="0" t="0" r="0" b="0"/>
            <wp:docPr id="534910861" name="Picture 534910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10861" name="Picture 53491086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6">
      <w:pPr>
        <w:spacing w:after="240" w:line="360" w:lineRule="auto"/>
        <w:jc w:val="center"/>
      </w:pPr>
      <w:r>
        <w:rPr>
          <w:i/>
          <w:iCs/>
        </w:rPr>
        <w:t>Fig 5.1 – Mongoose Topic schema definition</w:t>
      </w:r>
    </w:p>
    <w:p w14:paraId="45E96EF8">
      <w:pPr>
        <w:spacing w:before="200" w:after="120" w:line="360" w:lineRule="auto"/>
        <w:rPr>
          <w:b/>
          <w:bCs/>
          <w:sz w:val="28"/>
          <w:szCs w:val="28"/>
        </w:rPr>
      </w:pPr>
    </w:p>
    <w:p w14:paraId="33962B28">
      <w:pPr>
        <w:spacing w:before="200" w:after="120" w:line="360" w:lineRule="auto"/>
        <w:rPr>
          <w:b/>
          <w:bCs/>
          <w:sz w:val="28"/>
          <w:szCs w:val="28"/>
        </w:rPr>
      </w:pPr>
    </w:p>
    <w:p w14:paraId="2CBC3673">
      <w:pPr>
        <w:spacing w:before="200" w:after="120" w:line="360" w:lineRule="auto"/>
        <w:rPr>
          <w:b/>
          <w:bCs/>
          <w:sz w:val="28"/>
          <w:szCs w:val="28"/>
        </w:rPr>
      </w:pPr>
    </w:p>
    <w:p w14:paraId="4773217D">
      <w:pPr>
        <w:spacing w:before="200" w:after="120" w:line="360" w:lineRule="auto"/>
        <w:rPr>
          <w:b/>
          <w:bCs/>
          <w:sz w:val="28"/>
          <w:szCs w:val="28"/>
        </w:rPr>
      </w:pPr>
    </w:p>
    <w:p w14:paraId="5C10C2B3">
      <w:pPr>
        <w:spacing w:before="200" w:after="120" w:line="360" w:lineRule="auto"/>
        <w:rPr>
          <w:b/>
          <w:bCs/>
          <w:sz w:val="28"/>
          <w:szCs w:val="28"/>
        </w:rPr>
      </w:pPr>
    </w:p>
    <w:p w14:paraId="430BDE1D">
      <w:pPr>
        <w:spacing w:before="200" w:after="120" w:line="360" w:lineRule="auto"/>
        <w:rPr>
          <w:b/>
          <w:bCs/>
          <w:sz w:val="28"/>
          <w:szCs w:val="28"/>
        </w:rPr>
      </w:pPr>
    </w:p>
    <w:p w14:paraId="3A4D2D77">
      <w:pPr>
        <w:spacing w:before="200" w:after="120" w:line="360" w:lineRule="auto"/>
      </w:pPr>
      <w:r>
        <w:rPr>
          <w:b/>
          <w:bCs/>
          <w:sz w:val="28"/>
          <w:szCs w:val="28"/>
        </w:rPr>
        <w:t>User Schema</w:t>
      </w:r>
    </w:p>
    <w:p w14:paraId="3A4D2D78">
      <w:pPr>
        <w:spacing w:after="60"/>
        <w:jc w:val="center"/>
      </w:pPr>
      <w:r>
        <w:drawing>
          <wp:inline distT="0" distB="0" distL="0" distR="0">
            <wp:extent cx="3657600" cy="4076700"/>
            <wp:effectExtent l="0" t="0" r="0" b="0"/>
            <wp:docPr id="1135383768" name="Picture 113538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83768" name="Picture 113538376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9">
      <w:pPr>
        <w:spacing w:after="240" w:line="360" w:lineRule="auto"/>
        <w:jc w:val="center"/>
      </w:pPr>
      <w:r>
        <w:rPr>
          <w:i/>
          <w:iCs/>
        </w:rPr>
        <w:t>Fig 5.2 – Mongoose User schema definition</w:t>
      </w:r>
    </w:p>
    <w:p w14:paraId="3A4D2D7A">
      <w:pPr>
        <w:spacing w:before="200" w:after="120" w:line="360" w:lineRule="auto"/>
      </w:pPr>
      <w:r>
        <w:rPr>
          <w:b/>
          <w:bCs/>
          <w:sz w:val="28"/>
          <w:szCs w:val="28"/>
        </w:rPr>
        <w:t>Database Connection</w:t>
      </w:r>
    </w:p>
    <w:p w14:paraId="3A4D2D7B">
      <w:pPr>
        <w:spacing w:after="60"/>
        <w:jc w:val="center"/>
      </w:pPr>
      <w:r>
        <w:drawing>
          <wp:inline distT="0" distB="0" distL="0" distR="0">
            <wp:extent cx="5762625" cy="1657350"/>
            <wp:effectExtent l="0" t="0" r="0" b="0"/>
            <wp:docPr id="860202295" name="Picture 860202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02295" name="Picture 86020229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C">
      <w:pPr>
        <w:spacing w:after="240" w:line="360" w:lineRule="auto"/>
        <w:jc w:val="center"/>
      </w:pPr>
      <w:r>
        <w:rPr>
          <w:i/>
          <w:iCs/>
        </w:rPr>
        <w:t>Fig 5.3 – MongoDB connection module using Mongoose</w:t>
      </w:r>
    </w:p>
    <w:p w14:paraId="771693BB">
      <w:pPr>
        <w:spacing w:before="200" w:after="120" w:line="360" w:lineRule="auto"/>
        <w:rPr>
          <w:b/>
          <w:bCs/>
          <w:sz w:val="28"/>
          <w:szCs w:val="28"/>
        </w:rPr>
      </w:pPr>
    </w:p>
    <w:p w14:paraId="66FB5699">
      <w:pPr>
        <w:spacing w:before="200" w:after="120" w:line="360" w:lineRule="auto"/>
        <w:rPr>
          <w:b/>
          <w:bCs/>
          <w:sz w:val="28"/>
          <w:szCs w:val="28"/>
        </w:rPr>
      </w:pPr>
    </w:p>
    <w:p w14:paraId="3A4D2D7D">
      <w:pPr>
        <w:spacing w:before="200" w:after="120" w:line="360" w:lineRule="auto"/>
      </w:pPr>
      <w:r>
        <w:rPr>
          <w:b/>
          <w:bCs/>
          <w:sz w:val="28"/>
          <w:szCs w:val="28"/>
        </w:rPr>
        <w:t>Application Entry Point (index.js)</w:t>
      </w:r>
    </w:p>
    <w:p w14:paraId="3A4D2D7E">
      <w:pPr>
        <w:spacing w:after="60"/>
        <w:jc w:val="center"/>
      </w:pPr>
      <w:r>
        <w:drawing>
          <wp:inline distT="0" distB="0" distL="0" distR="0">
            <wp:extent cx="5762625" cy="2495550"/>
            <wp:effectExtent l="0" t="0" r="0" b="0"/>
            <wp:docPr id="624316779" name="Picture 624316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16779" name="Picture 62431677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84">
      <w:pPr>
        <w:spacing w:after="240" w:line="360" w:lineRule="auto"/>
        <w:jc w:val="center"/>
      </w:pPr>
      <w:r>
        <w:rPr>
          <w:i/>
          <w:iCs/>
        </w:rPr>
        <w:t>Fig 5.4 – index.js – Express server initialization and route registration</w:t>
      </w:r>
    </w:p>
    <w:p w14:paraId="3A4D2D85">
      <w:pPr>
        <w:spacing w:before="280" w:after="160" w:line="360" w:lineRule="auto"/>
      </w:pPr>
      <w:r>
        <w:rPr>
          <w:b/>
          <w:bCs/>
          <w:sz w:val="28"/>
          <w:szCs w:val="28"/>
        </w:rPr>
        <w:t>Database Implementation</w:t>
      </w:r>
    </w:p>
    <w:p w14:paraId="3A4D2D86">
      <w:pPr>
        <w:spacing w:after="160" w:line="360" w:lineRule="auto"/>
        <w:jc w:val="both"/>
      </w:pPr>
      <w:r>
        <w:t>MongoDB was used as the NoSQL document database, with Mongoose ODM enforcing schema validation. Two primary collections were implemented:</w:t>
      </w:r>
    </w:p>
    <w:p w14:paraId="3A4D2D87">
      <w:pPr>
        <w:pStyle w:val="17"/>
        <w:numPr>
          <w:ilvl w:val="0"/>
          <w:numId w:val="1"/>
        </w:numPr>
        <w:spacing w:after="80" w:line="360" w:lineRule="auto"/>
      </w:pPr>
      <w:r>
        <w:rPr>
          <w:b/>
          <w:bCs/>
        </w:rPr>
        <w:t>Users collection</w:t>
      </w:r>
      <w:r>
        <w:t xml:space="preserve"> – stores name, email (unique), hashed password, and role, used for authentication and authorization.</w:t>
      </w:r>
    </w:p>
    <w:p w14:paraId="3A4D2D88">
      <w:pPr>
        <w:pStyle w:val="17"/>
        <w:numPr>
          <w:ilvl w:val="0"/>
          <w:numId w:val="1"/>
        </w:numPr>
        <w:spacing w:after="80" w:line="360" w:lineRule="auto"/>
      </w:pPr>
      <w:r>
        <w:rPr>
          <w:b/>
          <w:bCs/>
        </w:rPr>
        <w:t>Topics collection</w:t>
      </w:r>
      <w:r>
        <w:t xml:space="preserve"> – stores subject, title, notes, progress, creation timestamp, and a foreign-key reference to the owning user, supporting the One-to-Many relationship between users and their study topics.</w:t>
      </w:r>
    </w:p>
    <w:p w14:paraId="3A4D2D89">
      <w:pPr>
        <w:spacing w:before="280" w:after="160" w:line="360" w:lineRule="auto"/>
      </w:pPr>
      <w:r>
        <w:rPr>
          <w:b/>
          <w:bCs/>
          <w:sz w:val="28"/>
          <w:szCs w:val="28"/>
        </w:rPr>
        <w:t>Modules Developed</w:t>
      </w:r>
    </w:p>
    <w:p w14:paraId="3A4D2D8A">
      <w:pPr>
        <w:pStyle w:val="17"/>
        <w:numPr>
          <w:ilvl w:val="0"/>
          <w:numId w:val="1"/>
        </w:numPr>
        <w:spacing w:after="80" w:line="360" w:lineRule="auto"/>
      </w:pPr>
      <w:r>
        <w:t>Authentication Module – registration, login, JWT issuance, bcrypt password hashing.</w:t>
      </w:r>
    </w:p>
    <w:p w14:paraId="3A4D2D8B">
      <w:pPr>
        <w:pStyle w:val="17"/>
        <w:numPr>
          <w:ilvl w:val="0"/>
          <w:numId w:val="1"/>
        </w:numPr>
        <w:spacing w:after="80" w:line="360" w:lineRule="auto"/>
      </w:pPr>
      <w:r>
        <w:t>Topic Module – full CRUD for subjects and study topics, scoped to the authenticated user.</w:t>
      </w:r>
    </w:p>
    <w:p w14:paraId="3A4D2D8C">
      <w:pPr>
        <w:pStyle w:val="17"/>
        <w:numPr>
          <w:ilvl w:val="0"/>
          <w:numId w:val="1"/>
        </w:numPr>
        <w:spacing w:after="80" w:line="360" w:lineRule="auto"/>
      </w:pPr>
      <w:r>
        <w:t>Notes Module – stores and retrieves study notes and progress details for each topic.</w:t>
      </w:r>
    </w:p>
    <w:p w14:paraId="3A4D2D8D">
      <w:pPr>
        <w:pStyle w:val="17"/>
        <w:numPr>
          <w:ilvl w:val="0"/>
          <w:numId w:val="1"/>
        </w:numPr>
        <w:spacing w:after="80" w:line="360" w:lineRule="auto"/>
      </w:pPr>
      <w:r>
        <w:t>AI Study Aid Module – integrates Google Gemini AI to generate natural-language summaries, practice questions, and personalized revision recommendations.</w:t>
      </w:r>
    </w:p>
    <w:p w14:paraId="3A4D2D8E">
      <w:pPr>
        <w:pStyle w:val="17"/>
        <w:numPr>
          <w:ilvl w:val="0"/>
          <w:numId w:val="1"/>
        </w:numPr>
        <w:spacing w:after="80" w:line="360" w:lineRule="auto"/>
      </w:pPr>
      <w:r>
        <w:t>Admin Module – user account management and API/service health monitoring.</w:t>
      </w:r>
    </w:p>
    <w:p w14:paraId="3A4D2D8F">
      <w:pPr>
        <w:pStyle w:val="17"/>
        <w:numPr>
          <w:ilvl w:val="0"/>
          <w:numId w:val="1"/>
        </w:numPr>
        <w:spacing w:after="80" w:line="360" w:lineRule="auto"/>
      </w:pPr>
      <w:r>
        <w:t>Middleware – authentication guard, role-based access control, request sanitization, centralized error handling.</w:t>
      </w:r>
    </w:p>
    <w:p w14:paraId="3A4D2D90">
      <w:pPr>
        <w:spacing w:before="280" w:after="160" w:line="360" w:lineRule="auto"/>
      </w:pPr>
      <w:r>
        <w:rPr>
          <w:b/>
          <w:bCs/>
          <w:sz w:val="28"/>
          <w:szCs w:val="28"/>
        </w:rPr>
        <w:t>Important Implementation Details</w:t>
      </w:r>
    </w:p>
    <w:p w14:paraId="3A4D2D91">
      <w:pPr>
        <w:pStyle w:val="17"/>
        <w:numPr>
          <w:ilvl w:val="0"/>
          <w:numId w:val="1"/>
        </w:numPr>
        <w:spacing w:after="80" w:line="360" w:lineRule="auto"/>
      </w:pPr>
      <w:r>
        <w:t>Passwords are never stored in plain text – bcrypt.js hashes them before persistence.</w:t>
      </w:r>
    </w:p>
    <w:p w14:paraId="3A4D2D92">
      <w:pPr>
        <w:pStyle w:val="17"/>
        <w:numPr>
          <w:ilvl w:val="0"/>
          <w:numId w:val="1"/>
        </w:numPr>
        <w:spacing w:after="80" w:line="360" w:lineRule="auto"/>
      </w:pPr>
      <w:r>
        <w:t>JWT tokens are issued on login and validated on every protected route via middleware.</w:t>
      </w:r>
    </w:p>
    <w:p w14:paraId="3A4D2D93">
      <w:pPr>
        <w:pStyle w:val="17"/>
        <w:numPr>
          <w:ilvl w:val="0"/>
          <w:numId w:val="1"/>
        </w:numPr>
        <w:spacing w:after="80" w:line="360" w:lineRule="auto"/>
      </w:pPr>
      <w:r>
        <w:t>The system includes a resilient fallback mode so AI endpoints remain operational even without external API keys.</w:t>
      </w:r>
    </w:p>
    <w:p w14:paraId="3A4D2D94">
      <w:pPr>
        <w:pStyle w:val="17"/>
        <w:numPr>
          <w:ilvl w:val="0"/>
          <w:numId w:val="1"/>
        </w:numPr>
        <w:spacing w:after="80" w:line="360" w:lineRule="auto"/>
      </w:pPr>
      <w:r>
        <w:t>Centralized error-handling middleware returns consistent JSON error responses across the API.</w:t>
      </w:r>
    </w:p>
    <w:p w14:paraId="3A4D2D95">
      <w:pPr>
        <w:pStyle w:val="17"/>
        <w:numPr>
          <w:ilvl w:val="0"/>
          <w:numId w:val="1"/>
        </w:numPr>
        <w:spacing w:after="80" w:line="360" w:lineRule="auto"/>
      </w:pPr>
      <w:r>
        <w:t>Request sanitization prevents XSS and NoSQL injection through parameter cleansing.</w:t>
      </w:r>
    </w:p>
    <w:p w14:paraId="3A4D2D96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E6F96"/>
    <w:multiLevelType w:val="multilevel"/>
    <w:tmpl w:val="3DAE6F96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541"/>
    <w:rsid w:val="00082C72"/>
    <w:rsid w:val="00465767"/>
    <w:rsid w:val="00512CF2"/>
    <w:rsid w:val="00904541"/>
    <w:rsid w:val="00F75A6D"/>
    <w:rsid w:val="5052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276</Words>
  <Characters>1733</Characters>
  <Lines>14</Lines>
  <Paragraphs>3</Paragraphs>
  <TotalTime>0</TotalTime>
  <ScaleCrop>false</ScaleCrop>
  <LinksUpToDate>false</LinksUpToDate>
  <CharactersWithSpaces>1980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2026-09-25T08:43:00Z</dcterms:created>
  <dc:creator>Un-named</dc:creator>
  <cp:lastModifiedBy>acer</cp:lastModifiedBy>
  <dcterms:modified xsi:type="dcterms:W3CDTF">2026-09-28T06:46:54Z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8D974D03B377448BA747E15B3489B6EF_13</vt:lpwstr>
  </property>
</Properties>
</file>