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6A51502E" w:rsidR="00E370AF" w:rsidRDefault="00267921">
            <w:r>
              <w:t>30 September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145FB217" w:rsidR="00E370AF" w:rsidRDefault="00E370AF">
            <w:r>
              <w:t>SWTID-2026-6276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3ACE38A4" w:rsidR="00E370AF" w:rsidRDefault="00E370AF">
            <w:r>
              <w:t>AI StudyBuddy API – Deliver Intelligent, Personalized Study Assistance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 Diagram – AI StudyBuddy API: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jc w:val="center"/>
        <w:rPr>
          <w:b/>
        </w:rPr>
      </w:pPr>
      <w:r>
        <w:drawing>
          <wp:inline xmlns:a="http://schemas.openxmlformats.org/drawingml/2006/main" xmlns:pic="http://schemas.openxmlformats.org/drawingml/2006/picture">
            <wp:extent cx="5760720" cy="36902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027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AI StudyBuddy API (MVC structure)</w:t>
      </w:r>
    </w:p>
    <w:p w14:paraId="4E909796" w14:textId="77777777" w:rsidR="00E370AF" w:rsidRDefault="00000000">
      <w:pPr>
        <w:rPr>
          <w:b/>
        </w:rPr>
      </w:pPr>
      <w:hyperlink r:id="rId7">
        <w:r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  <w:r>
        <w:rPr>
          <w:b/>
        </w:rPr>
        <w:t>Architecture Description: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Client: Postman today; a web or mobile client can consume the same REST API in future.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Express.js Gateway: receives HTTP requests, maps GET/POST/PUT/DELETE routes, parses JSON and handles CORS.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Middleware: JWT authentication, role-matrix access control (student/admin), request sanitization against XSS and NoSQL injection, and a centralized error handler.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Controllers: Auth, Topic, AI Insight and Admin controllers validate requests and coordinate business logic.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Model layer: Mongoose User and Topic schemas (one-to-many) persisted in MongoDB.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Service layer: Gemini AI service with prompt builder and fallback mode that returns a textual response if the AI key is missing or the call fails.</w:t>
      </w:r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DBD6482-AF40-4554-B0D4-FC508BDA3F7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3292A94-2CD0-46C1-BE2A-6FC31987DFB1}"/>
    <w:embedBold r:id="rId3" w:fontKey="{557B7AC1-CF66-4EF2-A531-0A2E3B38E48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4" w:fontKey="{5B2108AD-FC03-40D1-863F-47E11AFF107F}"/>
    <w:embedItalic r:id="rId5" w:fontKey="{CC4C1860-D48B-4482-851D-D7697328F41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5F058906-38E9-44E8-913D-6D3B4FC97E87}"/>
    <w:embedItalic r:id="rId7" w:fontKey="{95F4DCFF-D500-4839-B623-1F501393DF0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FAD829A-61D3-4C1D-AE9A-F7A9B6A4689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86207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Indra Chauhan</cp:lastModifiedBy>
  <cp:revision>2</cp:revision>
  <dcterms:created xsi:type="dcterms:W3CDTF">2022-10-03T08:27:00Z</dcterms:created>
  <dcterms:modified xsi:type="dcterms:W3CDTF">2025-02-15T04:35:00Z</dcterms:modified>
</cp:coreProperties>
</file>