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2: Data Exploration and Preprocessing Strategy</w:t>
      </w:r>
    </w:p>
    <w:p>
      <w:pPr>
        <w:jc w:val="center"/>
      </w:pPr>
      <w:r>
        <w:rPr>
          <w:i/>
          <w:sz w:val="24"/>
        </w:rPr>
        <w:t>A comprehensive strategy for transforming raw student-performance data into an analyzable dataset</w:t>
      </w:r>
    </w:p>
    <w:p>
      <w:pPr>
        <w:jc w:val="center"/>
      </w:pPr>
      <w:r>
        <w:rPr>
          <w:b/>
        </w:rPr>
        <w:t>YuvaIntern – Virtual Junior Machine Learning Analyst Internship</w:t>
      </w:r>
    </w:p>
    <w:p>
      <w:pPr>
        <w:jc w:val="center"/>
      </w:pPr>
      <w:r>
        <w:rPr>
          <w:b/>
        </w:rPr>
        <w:t>Prepared by: Santhiya M</w:t>
      </w:r>
    </w:p>
    <w:p/>
    <w:p>
      <w:pPr>
        <w:pStyle w:val="Heading1"/>
      </w:pPr>
      <w:r>
        <w:t>Executive Summary</w:t>
      </w:r>
    </w:p>
    <w:p>
      <w:pPr>
        <w:spacing w:after="120"/>
      </w:pPr>
      <w:r>
        <w:t>Data quality is a foundation of reliable machine learning. A model can be mathematically sophisticated and still produce misleading predictions when the input data contains missing values, inconsistent categories, duplicate records, extreme observations, incorrect data types, or poorly scaled features. This report presents a systematic Exploratory Data Analysis (EDA) and preprocessing strategy for a Student Performance Prediction project. The workflow moves from data understanding and quality checks to visualization, missing-value treatment, duplicate handling, outlier analysis, categorical encoding, feature scaling, feature selection, and reproducible documentation.</w:t>
      </w:r>
    </w:p>
    <w:p>
      <w:pPr>
        <w:spacing w:after="120"/>
      </w:pPr>
      <w:r>
        <w:t>The strategy deliberately separates exploration from transformation. First, the dataset is profiled to understand its structure, distributions, relationships, and anomalies. Next, preprocessing decisions are made using evidence from the EDA rather than applying transformations blindly. Finally, the preprocessing pipeline is designed so that operations learned from the training data can be reused consistently on validation and test data. This reduces data leakage and makes the workflow reproducible.</w:t>
      </w:r>
    </w:p>
    <w:p>
      <w:pPr>
        <w:spacing w:after="120"/>
      </w:pPr>
      <w:r>
        <w:t>The report also explains visualization methods such as histograms, box plots, count plots, scatter plots, correlation heatmaps, and pair plots. Each visualization is linked to a specific analytical question and expected outcome. The recommended implementation environment is Python using Pandas, NumPy, Matplotlib, Seaborn, and Scikit-learn. The overall objective is to create a clean, consistent, analyzable dataset while preserving meaningful information and documenting every preprocessing decision.</w:t>
      </w:r>
    </w:p>
    <w:p>
      <w:pPr>
        <w:pStyle w:val="Heading1"/>
      </w:pPr>
      <w:r>
        <w:t>Report Structure</w:t>
      </w:r>
    </w:p>
    <w:p>
      <w:pPr>
        <w:pStyle w:val="ListNumber"/>
        <w:spacing w:after="60"/>
      </w:pPr>
      <w:r>
        <w:t>Data Quality and Real-World Challenges</w:t>
      </w:r>
    </w:p>
    <w:p>
      <w:pPr>
        <w:pStyle w:val="ListNumber"/>
        <w:spacing w:after="60"/>
      </w:pPr>
      <w:r>
        <w:t>Dataset Understanding and Initial Profiling</w:t>
      </w:r>
    </w:p>
    <w:p>
      <w:pPr>
        <w:pStyle w:val="ListNumber"/>
        <w:spacing w:after="60"/>
      </w:pPr>
      <w:r>
        <w:t>Exploratory Data Analysis Strategy</w:t>
      </w:r>
    </w:p>
    <w:p>
      <w:pPr>
        <w:pStyle w:val="ListNumber"/>
        <w:spacing w:after="60"/>
      </w:pPr>
      <w:r>
        <w:t>Data Cleaning Strategy</w:t>
      </w:r>
    </w:p>
    <w:p>
      <w:pPr>
        <w:pStyle w:val="ListNumber"/>
        <w:spacing w:after="60"/>
      </w:pPr>
      <w:r>
        <w:t>Missing-Value Handling</w:t>
      </w:r>
    </w:p>
    <w:p>
      <w:pPr>
        <w:pStyle w:val="ListNumber"/>
        <w:spacing w:after="60"/>
      </w:pPr>
      <w:r>
        <w:t>Outlier Detection and Treatment</w:t>
      </w:r>
    </w:p>
    <w:p>
      <w:pPr>
        <w:pStyle w:val="ListNumber"/>
        <w:spacing w:after="60"/>
      </w:pPr>
      <w:r>
        <w:t>Categorical Encoding</w:t>
      </w:r>
    </w:p>
    <w:p>
      <w:pPr>
        <w:pStyle w:val="ListNumber"/>
        <w:spacing w:after="60"/>
      </w:pPr>
      <w:r>
        <w:t>Feature Scaling and Transformation</w:t>
      </w:r>
    </w:p>
    <w:p>
      <w:pPr>
        <w:pStyle w:val="ListNumber"/>
        <w:spacing w:after="60"/>
      </w:pPr>
      <w:r>
        <w:t>Feature Selection and Data Leakage Prevention</w:t>
      </w:r>
    </w:p>
    <w:p>
      <w:pPr>
        <w:pStyle w:val="ListNumber"/>
        <w:spacing w:after="60"/>
      </w:pPr>
      <w:r>
        <w:t>Reproducible Preprocessing Pipeline</w:t>
      </w:r>
    </w:p>
    <w:p>
      <w:pPr>
        <w:pStyle w:val="ListNumber"/>
        <w:spacing w:after="60"/>
      </w:pPr>
      <w:r>
        <w:t>Tools, Implementation Plan, and Expected Outcomes</w:t>
      </w:r>
    </w:p>
    <w:p>
      <w:pPr>
        <w:pStyle w:val="ListNumber"/>
        <w:spacing w:after="60"/>
      </w:pPr>
      <w:r>
        <w:t>Potential Challenges and Mitigation</w:t>
      </w:r>
    </w:p>
    <w:p>
      <w:pPr>
        <w:pStyle w:val="ListNumber"/>
        <w:spacing w:after="60"/>
      </w:pPr>
      <w:r>
        <w:t>Conclusion</w:t>
      </w:r>
    </w:p>
    <w:p>
      <w:pPr>
        <w:pStyle w:val="Heading1"/>
      </w:pPr>
      <w:r>
        <w:t>1. Data Quality and Real-World Challenges</w:t>
      </w:r>
    </w:p>
    <w:p>
      <w:pPr>
        <w:spacing w:after="120"/>
      </w:pPr>
      <w:r>
        <w:t>The quality of a machine learning model is strongly influenced by the quality and representation of its input data. In a student-performance dataset, information may come from academic records, attendance, study habits, demographic attributes, family background, or previous assessment results. Such data can contain different measurement scales, categorical labels, missing entries, duplicate rows, and values that are technically valid but unusual.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Challenge</w:t>
            </w:r>
          </w:p>
        </w:tc>
        <w:tc>
          <w:tcPr>
            <w:tcW w:type="dxa" w:w="3312"/>
            <w:shd w:fill="D9EAF7"/>
            <w:vAlign w:val="center"/>
          </w:tcPr>
          <w:p>
            <w:r>
              <w:rPr>
                <w:b/>
              </w:rPr>
              <w:t>Potential Impact</w:t>
            </w:r>
          </w:p>
        </w:tc>
        <w:tc>
          <w:tcPr>
            <w:tcW w:type="dxa" w:w="3312"/>
            <w:shd w:fill="D9EAF7"/>
            <w:vAlign w:val="center"/>
          </w:tcPr>
          <w:p>
            <w:r>
              <w:rPr>
                <w:b/>
              </w:rPr>
              <w:t>Planned Response</w:t>
            </w:r>
          </w:p>
        </w:tc>
      </w:tr>
      <w:tr>
        <w:tc>
          <w:tcPr>
            <w:tcW w:type="dxa" w:w="3312"/>
            <w:vAlign w:val="top"/>
          </w:tcPr>
          <w:p>
            <w:r>
              <w:t>Missing values</w:t>
            </w:r>
          </w:p>
        </w:tc>
        <w:tc>
          <w:tcPr>
            <w:tcW w:type="dxa" w:w="3312"/>
            <w:vAlign w:val="top"/>
          </w:tcPr>
          <w:p>
            <w:r>
              <w:t>Reduced usable sample size or biased results</w:t>
            </w:r>
          </w:p>
        </w:tc>
        <w:tc>
          <w:tcPr>
            <w:tcW w:type="dxa" w:w="3312"/>
            <w:vAlign w:val="top"/>
          </w:tcPr>
          <w:p>
            <w:r>
              <w:t>Profile missingness; use justified imputation or remove records/features only when appropriate</w:t>
            </w:r>
          </w:p>
        </w:tc>
      </w:tr>
      <w:tr>
        <w:tc>
          <w:tcPr>
            <w:tcW w:type="dxa" w:w="3312"/>
            <w:vAlign w:val="top"/>
          </w:tcPr>
          <w:p>
            <w:r>
              <w:t>Duplicate records</w:t>
            </w:r>
          </w:p>
        </w:tc>
        <w:tc>
          <w:tcPr>
            <w:tcW w:type="dxa" w:w="3312"/>
            <w:vAlign w:val="top"/>
          </w:tcPr>
          <w:p>
            <w:r>
              <w:t>Repeated observations can distort distributions and model learning</w:t>
            </w:r>
          </w:p>
        </w:tc>
        <w:tc>
          <w:tcPr>
            <w:tcW w:type="dxa" w:w="3312"/>
            <w:vAlign w:val="top"/>
          </w:tcPr>
          <w:p>
            <w:r>
              <w:t>Detect exact/near duplicates and retain one valid record when duplication is confirmed</w:t>
            </w:r>
          </w:p>
        </w:tc>
      </w:tr>
      <w:tr>
        <w:tc>
          <w:tcPr>
            <w:tcW w:type="dxa" w:w="3312"/>
            <w:vAlign w:val="top"/>
          </w:tcPr>
          <w:p>
            <w:r>
              <w:t>Outliers</w:t>
            </w:r>
          </w:p>
        </w:tc>
        <w:tc>
          <w:tcPr>
            <w:tcW w:type="dxa" w:w="3312"/>
            <w:vAlign w:val="top"/>
          </w:tcPr>
          <w:p>
            <w:r>
              <w:t>Can distort statistics and some model coefficients</w:t>
            </w:r>
          </w:p>
        </w:tc>
        <w:tc>
          <w:tcPr>
            <w:tcW w:type="dxa" w:w="3312"/>
            <w:vAlign w:val="top"/>
          </w:tcPr>
          <w:p>
            <w:r>
              <w:t>Use IQR/z-score/domain checks; investigate before capping or removing</w:t>
            </w:r>
          </w:p>
        </w:tc>
      </w:tr>
      <w:tr>
        <w:tc>
          <w:tcPr>
            <w:tcW w:type="dxa" w:w="3312"/>
            <w:vAlign w:val="top"/>
          </w:tcPr>
          <w:p>
            <w:r>
              <w:t>Inconsistent categories</w:t>
            </w:r>
          </w:p>
        </w:tc>
        <w:tc>
          <w:tcPr>
            <w:tcW w:type="dxa" w:w="3312"/>
            <w:vAlign w:val="top"/>
          </w:tcPr>
          <w:p>
            <w:r>
              <w:t>Creates duplicate categories such as 'Male' and 'male'</w:t>
            </w:r>
          </w:p>
        </w:tc>
        <w:tc>
          <w:tcPr>
            <w:tcW w:type="dxa" w:w="3312"/>
            <w:vAlign w:val="top"/>
          </w:tcPr>
          <w:p>
            <w:r>
              <w:t>Normalize labels and map equivalent values</w:t>
            </w:r>
          </w:p>
        </w:tc>
      </w:tr>
      <w:tr>
        <w:tc>
          <w:tcPr>
            <w:tcW w:type="dxa" w:w="3312"/>
            <w:vAlign w:val="top"/>
          </w:tcPr>
          <w:p>
            <w:r>
              <w:t>Mixed data types</w:t>
            </w:r>
          </w:p>
        </w:tc>
        <w:tc>
          <w:tcPr>
            <w:tcW w:type="dxa" w:w="3312"/>
            <w:vAlign w:val="top"/>
          </w:tcPr>
          <w:p>
            <w:r>
              <w:t>Prevents reliable calculations and encoding</w:t>
            </w:r>
          </w:p>
        </w:tc>
        <w:tc>
          <w:tcPr>
            <w:tcW w:type="dxa" w:w="3312"/>
            <w:vAlign w:val="top"/>
          </w:tcPr>
          <w:p>
            <w:r>
              <w:t>Convert columns to appropriate numeric/categorical/date types</w:t>
            </w:r>
          </w:p>
        </w:tc>
      </w:tr>
      <w:tr>
        <w:tc>
          <w:tcPr>
            <w:tcW w:type="dxa" w:w="3312"/>
            <w:vAlign w:val="top"/>
          </w:tcPr>
          <w:p>
            <w:r>
              <w:t>Different scales</w:t>
            </w:r>
          </w:p>
        </w:tc>
        <w:tc>
          <w:tcPr>
            <w:tcW w:type="dxa" w:w="3312"/>
            <w:vAlign w:val="top"/>
          </w:tcPr>
          <w:p>
            <w:r>
              <w:t>Distance-based and gradient-based algorithms may be affected</w:t>
            </w:r>
          </w:p>
        </w:tc>
        <w:tc>
          <w:tcPr>
            <w:tcW w:type="dxa" w:w="3312"/>
            <w:vAlign w:val="top"/>
          </w:tcPr>
          <w:p>
            <w:r>
              <w:t>Apply standardization or normalization where required</w:t>
            </w:r>
          </w:p>
        </w:tc>
      </w:tr>
      <w:tr>
        <w:tc>
          <w:tcPr>
            <w:tcW w:type="dxa" w:w="3312"/>
            <w:vAlign w:val="top"/>
          </w:tcPr>
          <w:p>
            <w:r>
              <w:t>Data leakage</w:t>
            </w:r>
          </w:p>
        </w:tc>
        <w:tc>
          <w:tcPr>
            <w:tcW w:type="dxa" w:w="3312"/>
            <w:vAlign w:val="top"/>
          </w:tcPr>
          <w:p>
            <w:r>
              <w:t>Produces unrealistically strong validation/test results</w:t>
            </w:r>
          </w:p>
        </w:tc>
        <w:tc>
          <w:tcPr>
            <w:tcW w:type="dxa" w:w="3312"/>
            <w:vAlign w:val="top"/>
          </w:tcPr>
          <w:p>
            <w:r>
              <w:t>Fit preprocessing only on training data using pipelines</w:t>
            </w:r>
          </w:p>
        </w:tc>
      </w:tr>
      <w:tr>
        <w:tc>
          <w:tcPr>
            <w:tcW w:type="dxa" w:w="3312"/>
            <w:vAlign w:val="top"/>
          </w:tcPr>
          <w:p>
            <w:r>
              <w:t>Class imbalance</w:t>
            </w:r>
          </w:p>
        </w:tc>
        <w:tc>
          <w:tcPr>
            <w:tcW w:type="dxa" w:w="3312"/>
            <w:vAlign w:val="top"/>
          </w:tcPr>
          <w:p>
            <w:r>
              <w:t>Accuracy may hide poor minority-class performance</w:t>
            </w:r>
          </w:p>
        </w:tc>
        <w:tc>
          <w:tcPr>
            <w:tcW w:type="dxa" w:w="3312"/>
            <w:vAlign w:val="top"/>
          </w:tcPr>
          <w:p>
            <w:r>
              <w:t>Inspect target distribution and use suitable metrics/resampling if relevant</w:t>
            </w:r>
          </w:p>
        </w:tc>
      </w:tr>
    </w:tbl>
    <w:p/>
    <w:p>
      <w:pPr>
        <w:pStyle w:val="Heading1"/>
      </w:pPr>
      <w:r>
        <w:t>2. Dataset Understanding and Initial Profiling</w:t>
      </w:r>
    </w:p>
    <w:p>
      <w:pPr>
        <w:spacing w:after="120"/>
      </w:pPr>
      <w:r>
        <w:t>The first step is to understand what each row and column represents. Before changing any value, the analyst should inspect the dataset dimensions, column names, data types, target variable, unique values, summary statistics, and missing-value counts. Domain meaning should be considered before automated cleaning.</w:t>
      </w:r>
    </w:p>
    <w:p>
      <w:pPr>
        <w:pStyle w:val="ListNumber"/>
        <w:spacing w:after="60"/>
      </w:pPr>
      <w:r>
        <w:t>Load the dataset with Pandas and preserve the original raw file as an immutable reference.</w:t>
      </w:r>
    </w:p>
    <w:p>
      <w:pPr>
        <w:pStyle w:val="ListNumber"/>
        <w:spacing w:after="60"/>
      </w:pPr>
      <w:r>
        <w:t>Record the number of rows and columns and inspect the first and last few records.</w:t>
      </w:r>
    </w:p>
    <w:p>
      <w:pPr>
        <w:pStyle w:val="ListNumber"/>
        <w:spacing w:after="60"/>
      </w:pPr>
      <w:r>
        <w:t>Identify the target variable and distinguish predictors from the target.</w:t>
      </w:r>
    </w:p>
    <w:p>
      <w:pPr>
        <w:pStyle w:val="ListNumber"/>
        <w:spacing w:after="60"/>
      </w:pPr>
      <w:r>
        <w:t>Inspect data types using DataFrame information methods.</w:t>
      </w:r>
    </w:p>
    <w:p>
      <w:pPr>
        <w:pStyle w:val="ListNumber"/>
        <w:spacing w:after="60"/>
      </w:pPr>
      <w:r>
        <w:t>Calculate descriptive statistics separately for numerical and categorical columns.</w:t>
      </w:r>
    </w:p>
    <w:p>
      <w:pPr>
        <w:pStyle w:val="ListNumber"/>
        <w:spacing w:after="60"/>
      </w:pPr>
      <w:r>
        <w:t>Count unique values in categorical columns and inspect suspicious labels.</w:t>
      </w:r>
    </w:p>
    <w:p>
      <w:pPr>
        <w:pStyle w:val="ListNumber"/>
        <w:spacing w:after="60"/>
      </w:pPr>
      <w:r>
        <w:t>Calculate missing-value counts and percentages for every feature.</w:t>
      </w:r>
    </w:p>
    <w:p>
      <w:pPr>
        <w:pStyle w:val="ListNumber"/>
        <w:spacing w:after="60"/>
      </w:pPr>
      <w:r>
        <w:t>Check duplicated rows and investigate whether duplicates are legitimate repeated observations.</w:t>
      </w:r>
    </w:p>
    <w:p>
      <w:pPr>
        <w:pStyle w:val="ListNumber"/>
        <w:spacing w:after="60"/>
      </w:pPr>
      <w:r>
        <w:t>Document the initial dataset profile before preprocessing.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Profile Item</w:t>
            </w:r>
          </w:p>
        </w:tc>
        <w:tc>
          <w:tcPr>
            <w:tcW w:type="dxa" w:w="3312"/>
            <w:shd w:fill="D9EAF7"/>
            <w:vAlign w:val="center"/>
          </w:tcPr>
          <w:p>
            <w:r>
              <w:rPr>
                <w:b/>
              </w:rPr>
              <w:t>Question Answered</w:t>
            </w:r>
          </w:p>
        </w:tc>
        <w:tc>
          <w:tcPr>
            <w:tcW w:type="dxa" w:w="3312"/>
            <w:shd w:fill="D9EAF7"/>
            <w:vAlign w:val="center"/>
          </w:tcPr>
          <w:p>
            <w:r>
              <w:rPr>
                <w:b/>
              </w:rPr>
              <w:t>Expected Output</w:t>
            </w:r>
          </w:p>
        </w:tc>
      </w:tr>
      <w:tr>
        <w:tc>
          <w:tcPr>
            <w:tcW w:type="dxa" w:w="3312"/>
            <w:vAlign w:val="top"/>
          </w:tcPr>
          <w:p>
            <w:r>
              <w:t>Shape</w:t>
            </w:r>
          </w:p>
        </w:tc>
        <w:tc>
          <w:tcPr>
            <w:tcW w:type="dxa" w:w="3312"/>
            <w:vAlign w:val="top"/>
          </w:tcPr>
          <w:p>
            <w:r>
              <w:t>How large is the dataset?</w:t>
            </w:r>
          </w:p>
        </w:tc>
        <w:tc>
          <w:tcPr>
            <w:tcW w:type="dxa" w:w="3312"/>
            <w:vAlign w:val="top"/>
          </w:tcPr>
          <w:p>
            <w:r>
              <w:t>Rows × columns</w:t>
            </w:r>
          </w:p>
        </w:tc>
      </w:tr>
      <w:tr>
        <w:tc>
          <w:tcPr>
            <w:tcW w:type="dxa" w:w="3312"/>
            <w:vAlign w:val="top"/>
          </w:tcPr>
          <w:p>
            <w:r>
              <w:t>Data types</w:t>
            </w:r>
          </w:p>
        </w:tc>
        <w:tc>
          <w:tcPr>
            <w:tcW w:type="dxa" w:w="3312"/>
            <w:vAlign w:val="top"/>
          </w:tcPr>
          <w:p>
            <w:r>
              <w:t>Are variables stored correctly?</w:t>
            </w:r>
          </w:p>
        </w:tc>
        <w:tc>
          <w:tcPr>
            <w:tcW w:type="dxa" w:w="3312"/>
            <w:vAlign w:val="top"/>
          </w:tcPr>
          <w:p>
            <w:r>
              <w:t>Numeric/categorical/object types</w:t>
            </w:r>
          </w:p>
        </w:tc>
      </w:tr>
      <w:tr>
        <w:tc>
          <w:tcPr>
            <w:tcW w:type="dxa" w:w="3312"/>
            <w:vAlign w:val="top"/>
          </w:tcPr>
          <w:p>
            <w:r>
              <w:t>Missingness</w:t>
            </w:r>
          </w:p>
        </w:tc>
        <w:tc>
          <w:tcPr>
            <w:tcW w:type="dxa" w:w="3312"/>
            <w:vAlign w:val="top"/>
          </w:tcPr>
          <w:p>
            <w:r>
              <w:t>Which fields are incomplete?</w:t>
            </w:r>
          </w:p>
        </w:tc>
        <w:tc>
          <w:tcPr>
            <w:tcW w:type="dxa" w:w="3312"/>
            <w:vAlign w:val="top"/>
          </w:tcPr>
          <w:p>
            <w:r>
              <w:t>Count and percentage</w:t>
            </w:r>
          </w:p>
        </w:tc>
      </w:tr>
      <w:tr>
        <w:tc>
          <w:tcPr>
            <w:tcW w:type="dxa" w:w="3312"/>
            <w:vAlign w:val="top"/>
          </w:tcPr>
          <w:p>
            <w:r>
              <w:t>Cardinality</w:t>
            </w:r>
          </w:p>
        </w:tc>
        <w:tc>
          <w:tcPr>
            <w:tcW w:type="dxa" w:w="3312"/>
            <w:vAlign w:val="top"/>
          </w:tcPr>
          <w:p>
            <w:r>
              <w:t>How many distinct categories exist?</w:t>
            </w:r>
          </w:p>
        </w:tc>
        <w:tc>
          <w:tcPr>
            <w:tcW w:type="dxa" w:w="3312"/>
            <w:vAlign w:val="top"/>
          </w:tcPr>
          <w:p>
            <w:r>
              <w:t>Unique-value counts</w:t>
            </w:r>
          </w:p>
        </w:tc>
      </w:tr>
      <w:tr>
        <w:tc>
          <w:tcPr>
            <w:tcW w:type="dxa" w:w="3312"/>
            <w:vAlign w:val="top"/>
          </w:tcPr>
          <w:p>
            <w:r>
              <w:t>Descriptive statistics</w:t>
            </w:r>
          </w:p>
        </w:tc>
        <w:tc>
          <w:tcPr>
            <w:tcW w:type="dxa" w:w="3312"/>
            <w:vAlign w:val="top"/>
          </w:tcPr>
          <w:p>
            <w:r>
              <w:t>What are the central tendency and spread?</w:t>
            </w:r>
          </w:p>
        </w:tc>
        <w:tc>
          <w:tcPr>
            <w:tcW w:type="dxa" w:w="3312"/>
            <w:vAlign w:val="top"/>
          </w:tcPr>
          <w:p>
            <w:r>
              <w:t>Mean, median, std, min, max, quartiles</w:t>
            </w:r>
          </w:p>
        </w:tc>
      </w:tr>
      <w:tr>
        <w:tc>
          <w:tcPr>
            <w:tcW w:type="dxa" w:w="3312"/>
            <w:vAlign w:val="top"/>
          </w:tcPr>
          <w:p>
            <w:r>
              <w:t>Duplicates</w:t>
            </w:r>
          </w:p>
        </w:tc>
        <w:tc>
          <w:tcPr>
            <w:tcW w:type="dxa" w:w="3312"/>
            <w:vAlign w:val="top"/>
          </w:tcPr>
          <w:p>
            <w:r>
              <w:t>Are observations repeated?</w:t>
            </w:r>
          </w:p>
        </w:tc>
        <w:tc>
          <w:tcPr>
            <w:tcW w:type="dxa" w:w="3312"/>
            <w:vAlign w:val="top"/>
          </w:tcPr>
          <w:p>
            <w:r>
              <w:t>Duplicate count and decision</w:t>
            </w:r>
          </w:p>
        </w:tc>
      </w:tr>
    </w:tbl>
    <w:p/>
    <w:p>
      <w:pPr>
        <w:pStyle w:val="Heading1"/>
      </w:pPr>
      <w:r>
        <w:t>3. Exploratory Data Analysis Strategy</w:t>
      </w:r>
    </w:p>
    <w:p>
      <w:pPr>
        <w:spacing w:after="120"/>
      </w:pPr>
      <w:r>
        <w:t>EDA is not only about producing charts; it is a structured process for discovering patterns, relationships, anomalies, and data-quality problems. Each visualization should answer a question and lead to an actionable decision.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Visualization</w:t>
            </w:r>
          </w:p>
        </w:tc>
        <w:tc>
          <w:tcPr>
            <w:tcW w:type="dxa" w:w="3312"/>
            <w:shd w:fill="D9EAF7"/>
            <w:vAlign w:val="center"/>
          </w:tcPr>
          <w:p>
            <w:r>
              <w:rPr>
                <w:b/>
              </w:rPr>
              <w:t>Purpose</w:t>
            </w:r>
          </w:p>
        </w:tc>
        <w:tc>
          <w:tcPr>
            <w:tcW w:type="dxa" w:w="3312"/>
            <w:shd w:fill="D9EAF7"/>
            <w:vAlign w:val="center"/>
          </w:tcPr>
          <w:p>
            <w:r>
              <w:rPr>
                <w:b/>
              </w:rPr>
              <w:t>Expected Insight</w:t>
            </w:r>
          </w:p>
        </w:tc>
      </w:tr>
      <w:tr>
        <w:tc>
          <w:tcPr>
            <w:tcW w:type="dxa" w:w="3312"/>
            <w:vAlign w:val="top"/>
          </w:tcPr>
          <w:p>
            <w:r>
              <w:t>Histogram</w:t>
            </w:r>
          </w:p>
        </w:tc>
        <w:tc>
          <w:tcPr>
            <w:tcW w:type="dxa" w:w="3312"/>
            <w:vAlign w:val="top"/>
          </w:tcPr>
          <w:p>
            <w:r>
              <w:t>Inspect numerical distributions</w:t>
            </w:r>
          </w:p>
        </w:tc>
        <w:tc>
          <w:tcPr>
            <w:tcW w:type="dxa" w:w="3312"/>
            <w:vAlign w:val="top"/>
          </w:tcPr>
          <w:p>
            <w:r>
              <w:t>Skewness, concentration, multiple modes, unusual ranges</w:t>
            </w:r>
          </w:p>
        </w:tc>
      </w:tr>
      <w:tr>
        <w:tc>
          <w:tcPr>
            <w:tcW w:type="dxa" w:w="3312"/>
            <w:vAlign w:val="top"/>
          </w:tcPr>
          <w:p>
            <w:r>
              <w:t>Box plot</w:t>
            </w:r>
          </w:p>
        </w:tc>
        <w:tc>
          <w:tcPr>
            <w:tcW w:type="dxa" w:w="3312"/>
            <w:vAlign w:val="top"/>
          </w:tcPr>
          <w:p>
            <w:r>
              <w:t>Inspect spread and potential outliers</w:t>
            </w:r>
          </w:p>
        </w:tc>
        <w:tc>
          <w:tcPr>
            <w:tcW w:type="dxa" w:w="3312"/>
            <w:vAlign w:val="top"/>
          </w:tcPr>
          <w:p>
            <w:r>
              <w:t>Median, quartiles, whiskers, extreme values</w:t>
            </w:r>
          </w:p>
        </w:tc>
      </w:tr>
      <w:tr>
        <w:tc>
          <w:tcPr>
            <w:tcW w:type="dxa" w:w="3312"/>
            <w:vAlign w:val="top"/>
          </w:tcPr>
          <w:p>
            <w:r>
              <w:t>Count plot/bar chart</w:t>
            </w:r>
          </w:p>
        </w:tc>
        <w:tc>
          <w:tcPr>
            <w:tcW w:type="dxa" w:w="3312"/>
            <w:vAlign w:val="top"/>
          </w:tcPr>
          <w:p>
            <w:r>
              <w:t>Inspect categorical frequency</w:t>
            </w:r>
          </w:p>
        </w:tc>
        <w:tc>
          <w:tcPr>
            <w:tcW w:type="dxa" w:w="3312"/>
            <w:vAlign w:val="top"/>
          </w:tcPr>
          <w:p>
            <w:r>
              <w:t>Dominant and rare categories</w:t>
            </w:r>
          </w:p>
        </w:tc>
      </w:tr>
      <w:tr>
        <w:tc>
          <w:tcPr>
            <w:tcW w:type="dxa" w:w="3312"/>
            <w:vAlign w:val="top"/>
          </w:tcPr>
          <w:p>
            <w:r>
              <w:t>Scatter plot</w:t>
            </w:r>
          </w:p>
        </w:tc>
        <w:tc>
          <w:tcPr>
            <w:tcW w:type="dxa" w:w="3312"/>
            <w:vAlign w:val="top"/>
          </w:tcPr>
          <w:p>
            <w:r>
              <w:t>Study relationship between two numeric variables</w:t>
            </w:r>
          </w:p>
        </w:tc>
        <w:tc>
          <w:tcPr>
            <w:tcW w:type="dxa" w:w="3312"/>
            <w:vAlign w:val="top"/>
          </w:tcPr>
          <w:p>
            <w:r>
              <w:t>Trend, clusters, non-linearity, unusual observations</w:t>
            </w:r>
          </w:p>
        </w:tc>
      </w:tr>
      <w:tr>
        <w:tc>
          <w:tcPr>
            <w:tcW w:type="dxa" w:w="3312"/>
            <w:vAlign w:val="top"/>
          </w:tcPr>
          <w:p>
            <w:r>
              <w:t>Correlation heatmap</w:t>
            </w:r>
          </w:p>
        </w:tc>
        <w:tc>
          <w:tcPr>
            <w:tcW w:type="dxa" w:w="3312"/>
            <w:vAlign w:val="top"/>
          </w:tcPr>
          <w:p>
            <w:r>
              <w:t>Summarize pairwise linear association</w:t>
            </w:r>
          </w:p>
        </w:tc>
        <w:tc>
          <w:tcPr>
            <w:tcW w:type="dxa" w:w="3312"/>
            <w:vAlign w:val="top"/>
          </w:tcPr>
          <w:p>
            <w:r>
              <w:t>Potentially redundant or strongly related variables</w:t>
            </w:r>
          </w:p>
        </w:tc>
      </w:tr>
      <w:tr>
        <w:tc>
          <w:tcPr>
            <w:tcW w:type="dxa" w:w="3312"/>
            <w:vAlign w:val="top"/>
          </w:tcPr>
          <w:p>
            <w:r>
              <w:t>Pair plot</w:t>
            </w:r>
          </w:p>
        </w:tc>
        <w:tc>
          <w:tcPr>
            <w:tcW w:type="dxa" w:w="3312"/>
            <w:vAlign w:val="top"/>
          </w:tcPr>
          <w:p>
            <w:r>
              <w:t>Inspect multiple variable relationships</w:t>
            </w:r>
          </w:p>
        </w:tc>
        <w:tc>
          <w:tcPr>
            <w:tcW w:type="dxa" w:w="3312"/>
            <w:vAlign w:val="top"/>
          </w:tcPr>
          <w:p>
            <w:r>
              <w:t>Clusters, trends, separability, unusual patterns</w:t>
            </w:r>
          </w:p>
        </w:tc>
      </w:tr>
      <w:tr>
        <w:tc>
          <w:tcPr>
            <w:tcW w:type="dxa" w:w="3312"/>
            <w:vAlign w:val="top"/>
          </w:tcPr>
          <w:p>
            <w:r>
              <w:t>Target distribution</w:t>
            </w:r>
          </w:p>
        </w:tc>
        <w:tc>
          <w:tcPr>
            <w:tcW w:type="dxa" w:w="3312"/>
            <w:vAlign w:val="top"/>
          </w:tcPr>
          <w:p>
            <w:r>
              <w:t>Understand outcome balance/range</w:t>
            </w:r>
          </w:p>
        </w:tc>
        <w:tc>
          <w:tcPr>
            <w:tcW w:type="dxa" w:w="3312"/>
            <w:vAlign w:val="top"/>
          </w:tcPr>
          <w:p>
            <w:r>
              <w:t>Class imbalance or regression target skew</w:t>
            </w:r>
          </w:p>
        </w:tc>
      </w:tr>
    </w:tbl>
    <w:p/>
    <w:p>
      <w:pPr>
        <w:pStyle w:val="Heading1"/>
      </w:pPr>
      <w:r>
        <w:t>4. Data Cleaning Strategy</w:t>
      </w:r>
    </w:p>
    <w:p>
      <w:pPr>
        <w:spacing w:after="120"/>
      </w:pPr>
      <w:r>
        <w:t>Cleaning will be performed in a controlled order so that one transformation does not hide another data-quality issue. The recommended sequence is: validate schema → standardize labels → remove confirmed duplicates → inspect missingness → investigate outliers → encode categories → scale numeric features → validate the final dataset.</w:t>
      </w:r>
    </w:p>
    <w:p>
      <w:pPr>
        <w:pStyle w:val="ListBullet"/>
        <w:spacing w:after="60"/>
      </w:pPr>
      <w:r>
        <w:t>Preserve a copy of the raw dataset and never overwrite it during experimentation.</w:t>
      </w:r>
    </w:p>
    <w:p>
      <w:pPr>
        <w:pStyle w:val="ListBullet"/>
        <w:spacing w:after="60"/>
      </w:pPr>
      <w:r>
        <w:t>Standardize column names to a consistent naming convention.</w:t>
      </w:r>
    </w:p>
    <w:p>
      <w:pPr>
        <w:pStyle w:val="ListBullet"/>
        <w:spacing w:after="60"/>
      </w:pPr>
      <w:r>
        <w:t>Correct data types before performing statistical operations.</w:t>
      </w:r>
    </w:p>
    <w:p>
      <w:pPr>
        <w:pStyle w:val="ListBullet"/>
        <w:spacing w:after="60"/>
      </w:pPr>
      <w:r>
        <w:t>Trim unnecessary whitespace from string categories.</w:t>
      </w:r>
    </w:p>
    <w:p>
      <w:pPr>
        <w:pStyle w:val="ListBullet"/>
        <w:spacing w:after="60"/>
      </w:pPr>
      <w:r>
        <w:t>Normalize categorical labels and document every mapping.</w:t>
      </w:r>
    </w:p>
    <w:p>
      <w:pPr>
        <w:pStyle w:val="ListBullet"/>
        <w:spacing w:after="60"/>
      </w:pPr>
      <w:r>
        <w:t>Check impossible or domain-inconsistent values before treating them as outliers.</w:t>
      </w:r>
    </w:p>
    <w:p>
      <w:pPr>
        <w:pStyle w:val="ListBullet"/>
        <w:spacing w:after="60"/>
      </w:pPr>
      <w:r>
        <w:t>Remove duplicates only after confirming they represent repeated records rather than legitimate observations.</w:t>
      </w:r>
    </w:p>
    <w:p>
      <w:pPr>
        <w:pStyle w:val="ListBullet"/>
        <w:spacing w:after="60"/>
      </w:pPr>
      <w:r>
        <w:t>Re-run quality checks after cleaning to verify that transformations worked as intended.</w:t>
      </w:r>
    </w:p>
    <w:p>
      <w:pPr>
        <w:pStyle w:val="Heading1"/>
      </w:pPr>
      <w:r>
        <w:t>5. Missing-Value Handling</w:t>
      </w:r>
    </w:p>
    <w:p>
      <w:pPr>
        <w:spacing w:after="120"/>
      </w:pPr>
      <w:r>
        <w:t>Missing values should be analyzed before choosing an imputation method. The appropriate approach depends on the variable type, the amount of missingness, and the reason the values may be missing. Blindly replacing every missing value with zero can introduce false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Situation</w:t>
            </w:r>
          </w:p>
        </w:tc>
        <w:tc>
          <w:tcPr>
            <w:tcW w:type="dxa" w:w="3312"/>
            <w:shd w:fill="D9EAF7"/>
            <w:vAlign w:val="center"/>
          </w:tcPr>
          <w:p>
            <w:r>
              <w:rPr>
                <w:b/>
              </w:rPr>
              <w:t>Possible Strategy</w:t>
            </w:r>
          </w:p>
        </w:tc>
        <w:tc>
          <w:tcPr>
            <w:tcW w:type="dxa" w:w="3312"/>
            <w:shd w:fill="D9EAF7"/>
            <w:vAlign w:val="center"/>
          </w:tcPr>
          <w:p>
            <w:r>
              <w:rPr>
                <w:b/>
              </w:rPr>
              <w:t>Reasoning</w:t>
            </w:r>
          </w:p>
        </w:tc>
      </w:tr>
      <w:tr>
        <w:tc>
          <w:tcPr>
            <w:tcW w:type="dxa" w:w="3312"/>
            <w:vAlign w:val="top"/>
          </w:tcPr>
          <w:p>
            <w:r>
              <w:t>Small amount of missing numeric data</w:t>
            </w:r>
          </w:p>
        </w:tc>
        <w:tc>
          <w:tcPr>
            <w:tcW w:type="dxa" w:w="3312"/>
            <w:vAlign w:val="top"/>
          </w:tcPr>
          <w:p>
            <w:r>
              <w:t>Median imputation</w:t>
            </w:r>
          </w:p>
        </w:tc>
        <w:tc>
          <w:tcPr>
            <w:tcW w:type="dxa" w:w="3312"/>
            <w:vAlign w:val="top"/>
          </w:tcPr>
          <w:p>
            <w:r>
              <w:t>Robust to skew and extreme observations</w:t>
            </w:r>
          </w:p>
        </w:tc>
      </w:tr>
      <w:tr>
        <w:tc>
          <w:tcPr>
            <w:tcW w:type="dxa" w:w="3312"/>
            <w:vAlign w:val="top"/>
          </w:tcPr>
          <w:p>
            <w:r>
              <w:t>Approximately symmetric numeric data</w:t>
            </w:r>
          </w:p>
        </w:tc>
        <w:tc>
          <w:tcPr>
            <w:tcW w:type="dxa" w:w="3312"/>
            <w:vAlign w:val="top"/>
          </w:tcPr>
          <w:p>
            <w:r>
              <w:t>Mean imputation</w:t>
            </w:r>
          </w:p>
        </w:tc>
        <w:tc>
          <w:tcPr>
            <w:tcW w:type="dxa" w:w="3312"/>
            <w:vAlign w:val="top"/>
          </w:tcPr>
          <w:p>
            <w:r>
              <w:t>Preserves average level when mean is representative</w:t>
            </w:r>
          </w:p>
        </w:tc>
      </w:tr>
      <w:tr>
        <w:tc>
          <w:tcPr>
            <w:tcW w:type="dxa" w:w="3312"/>
            <w:vAlign w:val="top"/>
          </w:tcPr>
          <w:p>
            <w:r>
              <w:t>Categorical feature with limited missingness</w:t>
            </w:r>
          </w:p>
        </w:tc>
        <w:tc>
          <w:tcPr>
            <w:tcW w:type="dxa" w:w="3312"/>
            <w:vAlign w:val="top"/>
          </w:tcPr>
          <w:p>
            <w:r>
              <w:t>Mode or explicit 'Unknown'</w:t>
            </w:r>
          </w:p>
        </w:tc>
        <w:tc>
          <w:tcPr>
            <w:tcW w:type="dxa" w:w="3312"/>
            <w:vAlign w:val="top"/>
          </w:tcPr>
          <w:p>
            <w:r>
              <w:t>Preserves categorical structure while making missingness visible</w:t>
            </w:r>
          </w:p>
        </w:tc>
      </w:tr>
      <w:tr>
        <w:tc>
          <w:tcPr>
            <w:tcW w:type="dxa" w:w="3312"/>
            <w:vAlign w:val="top"/>
          </w:tcPr>
          <w:p>
            <w:r>
              <w:t>High missingness in a feature</w:t>
            </w:r>
          </w:p>
        </w:tc>
        <w:tc>
          <w:tcPr>
            <w:tcW w:type="dxa" w:w="3312"/>
            <w:vAlign w:val="top"/>
          </w:tcPr>
          <w:p>
            <w:r>
              <w:t>Investigate removal or domain-specific imputation</w:t>
            </w:r>
          </w:p>
        </w:tc>
        <w:tc>
          <w:tcPr>
            <w:tcW w:type="dxa" w:w="3312"/>
            <w:vAlign w:val="top"/>
          </w:tcPr>
          <w:p>
            <w:r>
              <w:t>A heavily incomplete variable may add noise</w:t>
            </w:r>
          </w:p>
        </w:tc>
      </w:tr>
      <w:tr>
        <w:tc>
          <w:tcPr>
            <w:tcW w:type="dxa" w:w="3312"/>
            <w:vAlign w:val="top"/>
          </w:tcPr>
          <w:p>
            <w:r>
              <w:t>Target variable missing</w:t>
            </w:r>
          </w:p>
        </w:tc>
        <w:tc>
          <w:tcPr>
            <w:tcW w:type="dxa" w:w="3312"/>
            <w:vAlign w:val="top"/>
          </w:tcPr>
          <w:p>
            <w:r>
              <w:t>Usually exclude those rows from supervised training</w:t>
            </w:r>
          </w:p>
        </w:tc>
        <w:tc>
          <w:tcPr>
            <w:tcW w:type="dxa" w:w="3312"/>
            <w:vAlign w:val="top"/>
          </w:tcPr>
          <w:p>
            <w:r>
              <w:t>A supervised target is required for model fitting</w:t>
            </w:r>
          </w:p>
        </w:tc>
      </w:tr>
      <w:tr>
        <w:tc>
          <w:tcPr>
            <w:tcW w:type="dxa" w:w="3312"/>
            <w:vAlign w:val="top"/>
          </w:tcPr>
          <w:p>
            <w:r>
              <w:t>Missingness itself may be informative</w:t>
            </w:r>
          </w:p>
        </w:tc>
        <w:tc>
          <w:tcPr>
            <w:tcW w:type="dxa" w:w="3312"/>
            <w:vAlign w:val="top"/>
          </w:tcPr>
          <w:p>
            <w:r>
              <w:t>Add missingness indicator</w:t>
            </w:r>
          </w:p>
        </w:tc>
        <w:tc>
          <w:tcPr>
            <w:tcW w:type="dxa" w:w="3312"/>
            <w:vAlign w:val="top"/>
          </w:tcPr>
          <w:p>
            <w:r>
              <w:t>Allows the model to learn whether a value was absent</w:t>
            </w:r>
          </w:p>
        </w:tc>
      </w:tr>
    </w:tbl>
    <w:p/>
    <w:p>
      <w:pPr>
        <w:spacing w:after="120"/>
      </w:pPr>
      <w:r>
        <w:t>For implementation, Scikit-learn SimpleImputer can be used inside a preprocessing pipeline. The imputer must be fitted only on the training data and then applied to validation/test data. This prevents information from the evaluation sets from influencing the preprocessing parameters.</w:t>
      </w:r>
    </w:p>
    <w:p>
      <w:pPr>
        <w:pStyle w:val="Heading1"/>
      </w:pPr>
      <w:r>
        <w:t>6. Outlier Detection and Treatment</w:t>
      </w:r>
    </w:p>
    <w:p>
      <w:pPr>
        <w:spacing w:after="120"/>
      </w:pPr>
      <w:r>
        <w:t>An outlier is an observation that is unusually far from the typical pattern. It is important not to equate 'unusual' with 'wrong'. A student with an exceptionally high or low score may represent a genuine observation. Therefore, outliers should first be investigated using statistical and domain evidence.</w:t>
      </w:r>
    </w:p>
    <w:p>
      <w:r>
        <w:rPr>
          <w:b/>
        </w:rPr>
        <w:t xml:space="preserve">IQR method: </w:t>
      </w:r>
      <w:r>
        <w:t>IQR = Q3 − Q1</w:t>
      </w:r>
    </w:p>
    <w:p>
      <w:pPr>
        <w:ind w:left="432"/>
      </w:pPr>
      <w:r>
        <w:t>The interquartile range measures the spread of the middle 50% of observations.</w:t>
      </w:r>
    </w:p>
    <w:p>
      <w:r>
        <w:rPr>
          <w:b/>
        </w:rPr>
        <w:t xml:space="preserve">Lower/upper fences: </w:t>
      </w:r>
      <w:r>
        <w:t>Lower = Q1 − 1.5×IQR; Upper = Q3 + 1.5×IQR</w:t>
      </w:r>
    </w:p>
    <w:p>
      <w:pPr>
        <w:ind w:left="432"/>
      </w:pPr>
      <w:r>
        <w:t>Values beyond these fences can be flagged for investigation.</w:t>
      </w:r>
    </w:p>
    <w:p>
      <w:r>
        <w:rPr>
          <w:b/>
        </w:rPr>
        <w:t xml:space="preserve">Z-score: </w:t>
      </w:r>
      <w:r>
        <w:t>z = (x − μ) / σ</w:t>
      </w:r>
    </w:p>
    <w:p>
      <w:pPr>
        <w:ind w:left="432"/>
      </w:pPr>
      <w:r>
        <w:t>A z-score measures how many standard deviations an observation is from the mean; it is most useful when the distribution is reasonably symmetric.</w:t>
      </w:r>
    </w:p>
    <w:p>
      <w:pPr>
        <w:pStyle w:val="ListBullet"/>
        <w:spacing w:after="60"/>
      </w:pPr>
      <w:r>
        <w:t>Flag potential outliers using IQR or z-score methods.</w:t>
      </w:r>
    </w:p>
    <w:p>
      <w:pPr>
        <w:pStyle w:val="ListBullet"/>
        <w:spacing w:after="60"/>
      </w:pPr>
      <w:r>
        <w:t>Visualize them with box plots and scatter plots.</w:t>
      </w:r>
    </w:p>
    <w:p>
      <w:pPr>
        <w:pStyle w:val="ListBullet"/>
        <w:spacing w:after="60"/>
      </w:pPr>
      <w:r>
        <w:t>Check whether the values are legitimate according to the domain.</w:t>
      </w:r>
    </w:p>
    <w:p>
      <w:pPr>
        <w:pStyle w:val="ListBullet"/>
        <w:spacing w:after="60"/>
      </w:pPr>
      <w:r>
        <w:t>Correct data-entry errors when the source confirms an error.</w:t>
      </w:r>
    </w:p>
    <w:p>
      <w:pPr>
        <w:pStyle w:val="ListBullet"/>
        <w:spacing w:after="60"/>
      </w:pPr>
      <w:r>
        <w:t>Consider capping/winsorization when extreme values are genuine but overly influential.</w:t>
      </w:r>
    </w:p>
    <w:p>
      <w:pPr>
        <w:pStyle w:val="ListBullet"/>
        <w:spacing w:after="60"/>
      </w:pPr>
      <w:r>
        <w:t>Remove observations only with a documented justification.</w:t>
      </w:r>
    </w:p>
    <w:p>
      <w:pPr>
        <w:pStyle w:val="ListBullet"/>
        <w:spacing w:after="60"/>
      </w:pPr>
      <w:r>
        <w:t>Compare model behavior before and after treatment rather than assuming removal always improves performance.</w:t>
      </w:r>
    </w:p>
    <w:p>
      <w:pPr>
        <w:pStyle w:val="Heading1"/>
      </w:pPr>
      <w:r>
        <w:t>7. Categorical Encoding</w:t>
      </w:r>
    </w:p>
    <w:p>
      <w:pPr>
        <w:spacing w:after="120"/>
      </w:pPr>
      <w:r>
        <w:t>Machine learning algorithms generally require numerical representations of categorical variables. The encoding method should depend on whether the categories are nominal or ordinal.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Feature Type</w:t>
            </w:r>
          </w:p>
        </w:tc>
        <w:tc>
          <w:tcPr>
            <w:tcW w:type="dxa" w:w="3312"/>
            <w:shd w:fill="D9EAF7"/>
            <w:vAlign w:val="center"/>
          </w:tcPr>
          <w:p>
            <w:r>
              <w:rPr>
                <w:b/>
              </w:rPr>
              <w:t>Method</w:t>
            </w:r>
          </w:p>
        </w:tc>
        <w:tc>
          <w:tcPr>
            <w:tcW w:type="dxa" w:w="3312"/>
            <w:shd w:fill="D9EAF7"/>
            <w:vAlign w:val="center"/>
          </w:tcPr>
          <w:p>
            <w:r>
              <w:rPr>
                <w:b/>
              </w:rPr>
              <w:t>Example</w:t>
            </w:r>
          </w:p>
        </w:tc>
      </w:tr>
      <w:tr>
        <w:tc>
          <w:tcPr>
            <w:tcW w:type="dxa" w:w="3312"/>
            <w:vAlign w:val="top"/>
          </w:tcPr>
          <w:p>
            <w:r>
              <w:t>Nominal categorical</w:t>
            </w:r>
          </w:p>
        </w:tc>
        <w:tc>
          <w:tcPr>
            <w:tcW w:type="dxa" w:w="3312"/>
            <w:vAlign w:val="top"/>
          </w:tcPr>
          <w:p>
            <w:r>
              <w:t>One-hot encoding</w:t>
            </w:r>
          </w:p>
        </w:tc>
        <w:tc>
          <w:tcPr>
            <w:tcW w:type="dxa" w:w="3312"/>
            <w:vAlign w:val="top"/>
          </w:tcPr>
          <w:p>
            <w:r>
              <w:t>Gender: Male/Female → separate binary columns</w:t>
            </w:r>
          </w:p>
        </w:tc>
      </w:tr>
      <w:tr>
        <w:tc>
          <w:tcPr>
            <w:tcW w:type="dxa" w:w="3312"/>
            <w:vAlign w:val="top"/>
          </w:tcPr>
          <w:p>
            <w:r>
              <w:t>Ordinal categorical</w:t>
            </w:r>
          </w:p>
        </w:tc>
        <w:tc>
          <w:tcPr>
            <w:tcW w:type="dxa" w:w="3312"/>
            <w:vAlign w:val="top"/>
          </w:tcPr>
          <w:p>
            <w:r>
              <w:t>Ordinal encoding</w:t>
            </w:r>
          </w:p>
        </w:tc>
        <w:tc>
          <w:tcPr>
            <w:tcW w:type="dxa" w:w="3312"/>
            <w:vAlign w:val="top"/>
          </w:tcPr>
          <w:p>
            <w:r>
              <w:t>Low/Medium/High → 1/2/3 when the order is meaningful</w:t>
            </w:r>
          </w:p>
        </w:tc>
      </w:tr>
      <w:tr>
        <w:tc>
          <w:tcPr>
            <w:tcW w:type="dxa" w:w="3312"/>
            <w:vAlign w:val="top"/>
          </w:tcPr>
          <w:p>
            <w:r>
              <w:t>Binary categorical</w:t>
            </w:r>
          </w:p>
        </w:tc>
        <w:tc>
          <w:tcPr>
            <w:tcW w:type="dxa" w:w="3312"/>
            <w:vAlign w:val="top"/>
          </w:tcPr>
          <w:p>
            <w:r>
              <w:t>Binary mapping</w:t>
            </w:r>
          </w:p>
        </w:tc>
        <w:tc>
          <w:tcPr>
            <w:tcW w:type="dxa" w:w="3312"/>
            <w:vAlign w:val="top"/>
          </w:tcPr>
          <w:p>
            <w:r>
              <w:t>Yes/No → 1/0</w:t>
            </w:r>
          </w:p>
        </w:tc>
      </w:tr>
      <w:tr>
        <w:tc>
          <w:tcPr>
            <w:tcW w:type="dxa" w:w="3312"/>
            <w:vAlign w:val="top"/>
          </w:tcPr>
          <w:p>
            <w:r>
              <w:t>High-cardinality category</w:t>
            </w:r>
          </w:p>
        </w:tc>
        <w:tc>
          <w:tcPr>
            <w:tcW w:type="dxa" w:w="3312"/>
            <w:vAlign w:val="top"/>
          </w:tcPr>
          <w:p>
            <w:r>
              <w:t>Careful grouping or alternative encoding</w:t>
            </w:r>
          </w:p>
        </w:tc>
        <w:tc>
          <w:tcPr>
            <w:tcW w:type="dxa" w:w="3312"/>
            <w:vAlign w:val="top"/>
          </w:tcPr>
          <w:p>
            <w:r>
              <w:t>Rare categories may be grouped when justified</w:t>
            </w:r>
          </w:p>
        </w:tc>
      </w:tr>
    </w:tbl>
    <w:p/>
    <w:p>
      <w:pPr>
        <w:spacing w:after="120"/>
      </w:pPr>
      <w:r>
        <w:t>One-hot encoding is generally appropriate when categories have no natural order because it avoids falsely implying that one category is numerically greater than another. Unknown categories should be handled safely during transformation so that new validation/test categories do not break the pipeline.</w:t>
      </w:r>
    </w:p>
    <w:p>
      <w:pPr>
        <w:pStyle w:val="Heading1"/>
      </w:pPr>
      <w:r>
        <w:t>8. Feature Scaling and Transformation</w:t>
      </w:r>
    </w:p>
    <w:p>
      <w:pPr>
        <w:spacing w:after="120"/>
      </w:pPr>
      <w:r>
        <w:t>Scaling is particularly important for algorithms based on distances, margins, or gradient optimization. Tree-based models are generally less sensitive to feature scale, but a consistent preprocessing strategy is still useful when multiple model families are being compared.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Technique</w:t>
            </w:r>
          </w:p>
        </w:tc>
        <w:tc>
          <w:tcPr>
            <w:tcW w:type="dxa" w:w="3312"/>
            <w:shd w:fill="D9EAF7"/>
            <w:vAlign w:val="center"/>
          </w:tcPr>
          <w:p>
            <w:r>
              <w:rPr>
                <w:b/>
              </w:rPr>
              <w:t>Formula / Behavior</w:t>
            </w:r>
          </w:p>
        </w:tc>
        <w:tc>
          <w:tcPr>
            <w:tcW w:type="dxa" w:w="3312"/>
            <w:shd w:fill="D9EAF7"/>
            <w:vAlign w:val="center"/>
          </w:tcPr>
          <w:p>
            <w:r>
              <w:rPr>
                <w:b/>
              </w:rPr>
              <w:t>Use Case</w:t>
            </w:r>
          </w:p>
        </w:tc>
      </w:tr>
      <w:tr>
        <w:tc>
          <w:tcPr>
            <w:tcW w:type="dxa" w:w="3312"/>
            <w:vAlign w:val="top"/>
          </w:tcPr>
          <w:p>
            <w:r>
              <w:t>Standardization</w:t>
            </w:r>
          </w:p>
        </w:tc>
        <w:tc>
          <w:tcPr>
            <w:tcW w:type="dxa" w:w="3312"/>
            <w:vAlign w:val="top"/>
          </w:tcPr>
          <w:p>
            <w:r>
              <w:t>z = (x − μ) / σ</w:t>
            </w:r>
          </w:p>
        </w:tc>
        <w:tc>
          <w:tcPr>
            <w:tcW w:type="dxa" w:w="3312"/>
            <w:vAlign w:val="top"/>
          </w:tcPr>
          <w:p>
            <w:r>
              <w:t>Common default for many linear, SVM, KNN and neural-network workflows</w:t>
            </w:r>
          </w:p>
        </w:tc>
      </w:tr>
      <w:tr>
        <w:tc>
          <w:tcPr>
            <w:tcW w:type="dxa" w:w="3312"/>
            <w:vAlign w:val="top"/>
          </w:tcPr>
          <w:p>
            <w:r>
              <w:t>Min-Max normalization</w:t>
            </w:r>
          </w:p>
        </w:tc>
        <w:tc>
          <w:tcPr>
            <w:tcW w:type="dxa" w:w="3312"/>
            <w:vAlign w:val="top"/>
          </w:tcPr>
          <w:p>
            <w:r>
              <w:t>x' = (x − min)/(max − min)</w:t>
            </w:r>
          </w:p>
        </w:tc>
        <w:tc>
          <w:tcPr>
            <w:tcW w:type="dxa" w:w="3312"/>
            <w:vAlign w:val="top"/>
          </w:tcPr>
          <w:p>
            <w:r>
              <w:t>Maps values to a bounded range such as 0–1</w:t>
            </w:r>
          </w:p>
        </w:tc>
      </w:tr>
      <w:tr>
        <w:tc>
          <w:tcPr>
            <w:tcW w:type="dxa" w:w="3312"/>
            <w:vAlign w:val="top"/>
          </w:tcPr>
          <w:p>
            <w:r>
              <w:t>Robust scaling</w:t>
            </w:r>
          </w:p>
        </w:tc>
        <w:tc>
          <w:tcPr>
            <w:tcW w:type="dxa" w:w="3312"/>
            <w:vAlign w:val="top"/>
          </w:tcPr>
          <w:p>
            <w:r>
              <w:t>Uses median and IQR</w:t>
            </w:r>
          </w:p>
        </w:tc>
        <w:tc>
          <w:tcPr>
            <w:tcW w:type="dxa" w:w="3312"/>
            <w:vAlign w:val="top"/>
          </w:tcPr>
          <w:p>
            <w:r>
              <w:t>Useful when features contain substantial outliers</w:t>
            </w:r>
          </w:p>
        </w:tc>
      </w:tr>
      <w:tr>
        <w:tc>
          <w:tcPr>
            <w:tcW w:type="dxa" w:w="3312"/>
            <w:vAlign w:val="top"/>
          </w:tcPr>
          <w:p>
            <w:r>
              <w:t>Log transformation</w:t>
            </w:r>
          </w:p>
        </w:tc>
        <w:tc>
          <w:tcPr>
            <w:tcW w:type="dxa" w:w="3312"/>
            <w:vAlign w:val="top"/>
          </w:tcPr>
          <w:p>
            <w:r>
              <w:t>log(1+x) or appropriate domain form</w:t>
            </w:r>
          </w:p>
        </w:tc>
        <w:tc>
          <w:tcPr>
            <w:tcW w:type="dxa" w:w="3312"/>
            <w:vAlign w:val="top"/>
          </w:tcPr>
          <w:p>
            <w:r>
              <w:t>Can reduce strong right skew when values are non-negative</w:t>
            </w:r>
          </w:p>
        </w:tc>
      </w:tr>
    </w:tbl>
    <w:p/>
    <w:p>
      <w:pPr>
        <w:spacing w:after="120"/>
      </w:pPr>
      <w:r>
        <w:t>The scaling parameters must be learned from training data only. Applying StandardScaler or MinMaxScaler before the train/test split would allow test-set information to influence the transformation and create leakage.</w:t>
      </w:r>
    </w:p>
    <w:p>
      <w:pPr>
        <w:pStyle w:val="Heading1"/>
      </w:pPr>
      <w:r>
        <w:t>9. Feature Selection and Data Leakage Prevention</w:t>
      </w:r>
    </w:p>
    <w:p>
      <w:pPr>
        <w:spacing w:after="120"/>
      </w:pPr>
      <w:r>
        <w:t>Feature selection should be based on domain relevance, data quality, redundancy, and validation evidence. Highly correlated predictors may be examined for redundancy, but correlation alone is not sufficient reason to remove a feature. A feature should also be checked for whether it would realistically be available at prediction time.</w:t>
      </w:r>
    </w:p>
    <w:p>
      <w:pPr>
        <w:pStyle w:val="ListBullet"/>
        <w:spacing w:after="60"/>
      </w:pPr>
      <w:r>
        <w:t>Separate the target from predictors before preprocessing.</w:t>
      </w:r>
    </w:p>
    <w:p>
      <w:pPr>
        <w:pStyle w:val="ListBullet"/>
        <w:spacing w:after="60"/>
      </w:pPr>
      <w:r>
        <w:t>Split data before fitting imputers, scalers, encoders, or feature-selection steps.</w:t>
      </w:r>
    </w:p>
    <w:p>
      <w:pPr>
        <w:pStyle w:val="ListBullet"/>
        <w:spacing w:after="60"/>
      </w:pPr>
      <w:r>
        <w:t>Do not use future information or post-outcome variables as predictors.</w:t>
      </w:r>
    </w:p>
    <w:p>
      <w:pPr>
        <w:pStyle w:val="ListBullet"/>
        <w:spacing w:after="60"/>
      </w:pPr>
      <w:r>
        <w:t>Use Scikit-learn Pipeline and ColumnTransformer to keep transformations reproducible.</w:t>
      </w:r>
    </w:p>
    <w:p>
      <w:pPr>
        <w:pStyle w:val="ListBullet"/>
        <w:spacing w:after="60"/>
      </w:pPr>
      <w:r>
        <w:t>Fit transformations on training data and transform validation/test data using the fitted objects.</w:t>
      </w:r>
    </w:p>
    <w:p>
      <w:pPr>
        <w:pStyle w:val="ListBullet"/>
        <w:spacing w:after="60"/>
      </w:pPr>
      <w:r>
        <w:t>Document every removed feature and the reason for removal.</w:t>
      </w:r>
    </w:p>
    <w:p>
      <w:pPr>
        <w:pStyle w:val="Heading1"/>
      </w:pPr>
      <w:r>
        <w:t>10. Reproducible Preprocessing Pipeline</w:t>
      </w:r>
    </w:p>
    <w:p>
      <w:pPr>
        <w:spacing w:after="120"/>
      </w:pPr>
      <w:r>
        <w:t>The preprocessing workflow should be reproducible in Python. A recommended architecture is a ColumnTransformer containing separate numeric and categorical pipelines. Numeric features can use median imputation followed by scaling; categorical features can use most-frequent imputation followed by one-hot encoding. The complete preprocessing object can then be combined with a machine learning estimator in a single Pipeline.</w:t>
      </w:r>
    </w:p>
    <w:p>
      <w:pPr>
        <w:pStyle w:val="ListBullet"/>
        <w:spacing w:after="60"/>
      </w:pPr>
      <w:r>
        <w:t>Load raw data.</w:t>
      </w:r>
    </w:p>
    <w:p>
      <w:pPr>
        <w:pStyle w:val="ListBullet"/>
        <w:spacing w:after="60"/>
      </w:pPr>
      <w:r>
        <w:t>Perform an initial quality audit.</w:t>
      </w:r>
    </w:p>
    <w:p>
      <w:pPr>
        <w:pStyle w:val="ListBullet"/>
        <w:spacing w:after="60"/>
      </w:pPr>
      <w:r>
        <w:t>Define X and y.</w:t>
      </w:r>
    </w:p>
    <w:p>
      <w:pPr>
        <w:pStyle w:val="ListBullet"/>
        <w:spacing w:after="60"/>
      </w:pPr>
      <w:r>
        <w:t>Split the data into training and test sets before fitting transformations.</w:t>
      </w:r>
    </w:p>
    <w:p>
      <w:pPr>
        <w:pStyle w:val="ListBullet"/>
        <w:spacing w:after="60"/>
      </w:pPr>
      <w:r>
        <w:t>Identify numeric and categorical columns.</w:t>
      </w:r>
    </w:p>
    <w:p>
      <w:pPr>
        <w:pStyle w:val="ListBullet"/>
        <w:spacing w:after="60"/>
      </w:pPr>
      <w:r>
        <w:t>Create separate preprocessing pipelines.</w:t>
      </w:r>
    </w:p>
    <w:p>
      <w:pPr>
        <w:pStyle w:val="ListBullet"/>
        <w:spacing w:after="60"/>
      </w:pPr>
      <w:r>
        <w:t>Combine them with ColumnTransformer.</w:t>
      </w:r>
    </w:p>
    <w:p>
      <w:pPr>
        <w:pStyle w:val="ListBullet"/>
        <w:spacing w:after="60"/>
      </w:pPr>
      <w:r>
        <w:t>Attach the preprocessor to the selected model using Pipeline.</w:t>
      </w:r>
    </w:p>
    <w:p>
      <w:pPr>
        <w:pStyle w:val="ListBullet"/>
        <w:spacing w:after="60"/>
      </w:pPr>
      <w:r>
        <w:t>Fit only on the training set.</w:t>
      </w:r>
    </w:p>
    <w:p>
      <w:pPr>
        <w:pStyle w:val="ListBullet"/>
        <w:spacing w:after="60"/>
      </w:pPr>
      <w:r>
        <w:t>Evaluate on untouched validation/test data.</w:t>
      </w:r>
    </w:p>
    <w:p>
      <w:pPr>
        <w:pStyle w:val="ListBullet"/>
        <w:spacing w:after="60"/>
      </w:pPr>
      <w:r>
        <w:t>Save the final preprocessing/model pipeline when the project is complete.</w:t>
      </w:r>
    </w:p>
    <w:p>
      <w:pPr>
        <w:pStyle w:val="ListBullet"/>
        <w:spacing w:after="60"/>
      </w:pPr>
      <w:r>
        <w:t>Record package versions, random seed, feature definitions, and preprocessing decisions.</w:t>
      </w:r>
    </w:p>
    <w:p>
      <w:pPr>
        <w:pStyle w:val="Heading1"/>
      </w:pPr>
      <w:r>
        <w:t>11. Tools, Implementation Plan, and Expected Outcomes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Tool</w:t>
            </w:r>
          </w:p>
        </w:tc>
        <w:tc>
          <w:tcPr>
            <w:tcW w:type="dxa" w:w="4968"/>
            <w:shd w:fill="D9EAF7"/>
            <w:vAlign w:val="center"/>
          </w:tcPr>
          <w:p>
            <w:r>
              <w:rPr>
                <w:b/>
              </w:rPr>
              <w:t>Role in the Workflow</w:t>
            </w:r>
          </w:p>
        </w:tc>
      </w:tr>
      <w:tr>
        <w:tc>
          <w:tcPr>
            <w:tcW w:type="dxa" w:w="4968"/>
            <w:vAlign w:val="top"/>
          </w:tcPr>
          <w:p>
            <w:r>
              <w:t>Python</w:t>
            </w:r>
          </w:p>
        </w:tc>
        <w:tc>
          <w:tcPr>
            <w:tcW w:type="dxa" w:w="4968"/>
            <w:vAlign w:val="top"/>
          </w:tcPr>
          <w:p>
            <w:r>
              <w:t>Primary programming environment</w:t>
            </w:r>
          </w:p>
        </w:tc>
      </w:tr>
      <w:tr>
        <w:tc>
          <w:tcPr>
            <w:tcW w:type="dxa" w:w="4968"/>
            <w:vAlign w:val="top"/>
          </w:tcPr>
          <w:p>
            <w:r>
              <w:t>Pandas</w:t>
            </w:r>
          </w:p>
        </w:tc>
        <w:tc>
          <w:tcPr>
            <w:tcW w:type="dxa" w:w="4968"/>
            <w:vAlign w:val="top"/>
          </w:tcPr>
          <w:p>
            <w:r>
              <w:t>Data loading, profiling, cleaning, transformation</w:t>
            </w:r>
          </w:p>
        </w:tc>
      </w:tr>
      <w:tr>
        <w:tc>
          <w:tcPr>
            <w:tcW w:type="dxa" w:w="4968"/>
            <w:vAlign w:val="top"/>
          </w:tcPr>
          <w:p>
            <w:r>
              <w:t>NumPy</w:t>
            </w:r>
          </w:p>
        </w:tc>
        <w:tc>
          <w:tcPr>
            <w:tcW w:type="dxa" w:w="4968"/>
            <w:vAlign w:val="top"/>
          </w:tcPr>
          <w:p>
            <w:r>
              <w:t>Numerical operations</w:t>
            </w:r>
          </w:p>
        </w:tc>
      </w:tr>
      <w:tr>
        <w:tc>
          <w:tcPr>
            <w:tcW w:type="dxa" w:w="4968"/>
            <w:vAlign w:val="top"/>
          </w:tcPr>
          <w:p>
            <w:r>
              <w:t>Matplotlib</w:t>
            </w:r>
          </w:p>
        </w:tc>
        <w:tc>
          <w:tcPr>
            <w:tcW w:type="dxa" w:w="4968"/>
            <w:vAlign w:val="top"/>
          </w:tcPr>
          <w:p>
            <w:r>
              <w:t>Core plotting and customized visual analysis</w:t>
            </w:r>
          </w:p>
        </w:tc>
      </w:tr>
      <w:tr>
        <w:tc>
          <w:tcPr>
            <w:tcW w:type="dxa" w:w="4968"/>
            <w:vAlign w:val="top"/>
          </w:tcPr>
          <w:p>
            <w:r>
              <w:t>Seaborn</w:t>
            </w:r>
          </w:p>
        </w:tc>
        <w:tc>
          <w:tcPr>
            <w:tcW w:type="dxa" w:w="4968"/>
            <w:vAlign w:val="top"/>
          </w:tcPr>
          <w:p>
            <w:r>
              <w:t>Statistical visualizations such as heatmaps and box plots</w:t>
            </w:r>
          </w:p>
        </w:tc>
      </w:tr>
      <w:tr>
        <w:tc>
          <w:tcPr>
            <w:tcW w:type="dxa" w:w="4968"/>
            <w:vAlign w:val="top"/>
          </w:tcPr>
          <w:p>
            <w:r>
              <w:t>Scikit-learn</w:t>
            </w:r>
          </w:p>
        </w:tc>
        <w:tc>
          <w:tcPr>
            <w:tcW w:type="dxa" w:w="4968"/>
            <w:vAlign w:val="top"/>
          </w:tcPr>
          <w:p>
            <w:r>
              <w:t>Imputation, encoding, scaling, pipelines, model preparation</w:t>
            </w:r>
          </w:p>
        </w:tc>
      </w:tr>
      <w:tr>
        <w:tc>
          <w:tcPr>
            <w:tcW w:type="dxa" w:w="4968"/>
            <w:vAlign w:val="top"/>
          </w:tcPr>
          <w:p>
            <w:r>
              <w:t>Jupyter/Google Colab</w:t>
            </w:r>
          </w:p>
        </w:tc>
        <w:tc>
          <w:tcPr>
            <w:tcW w:type="dxa" w:w="4968"/>
            <w:vAlign w:val="top"/>
          </w:tcPr>
          <w:p>
            <w:r>
              <w:t>Interactive analysis, experimentation, and documentation</w:t>
            </w:r>
          </w:p>
        </w:tc>
      </w:tr>
      <w:tr>
        <w:tc>
          <w:tcPr>
            <w:tcW w:type="dxa" w:w="4968"/>
            <w:vAlign w:val="top"/>
          </w:tcPr>
          <w:p>
            <w:r>
              <w:t>Git/GitHub</w:t>
            </w:r>
          </w:p>
        </w:tc>
        <w:tc>
          <w:tcPr>
            <w:tcW w:type="dxa" w:w="4968"/>
            <w:vAlign w:val="top"/>
          </w:tcPr>
          <w:p>
            <w:r>
              <w:t>Version control and reproducibility</w:t>
            </w:r>
          </w:p>
        </w:tc>
      </w:tr>
    </w:tbl>
    <w:p/>
    <w:p>
      <w:pPr>
        <w:spacing w:after="120"/>
      </w:pPr>
      <w:r>
        <w:t>Expected outcomes include a documented data dictionary, a cleaned dataset, a clear record of missing and anomalous values, appropriate feature representations, visual evidence for important preprocessing decisions, and a reproducible preprocessing pipeline suitable for downstream model training.</w:t>
      </w:r>
    </w:p>
    <w:p>
      <w:pPr>
        <w:pStyle w:val="Heading1"/>
      </w:pPr>
      <w:r>
        <w:t>12. Potential Challenges and Mitigation</w:t>
      </w:r>
    </w:p>
    <w:p>
      <w:pPr>
        <w:pStyle w:val="ListBullet"/>
        <w:spacing w:after="60"/>
      </w:pPr>
      <w:r>
        <w:t>Small dataset size: use careful validation and avoid overly complex models.</w:t>
      </w:r>
    </w:p>
    <w:p>
      <w:pPr>
        <w:pStyle w:val="ListBullet"/>
        <w:spacing w:after="60"/>
      </w:pPr>
      <w:r>
        <w:t>Class imbalance: inspect target distribution and choose metrics that reflect minority-class performance when classification is used.</w:t>
      </w:r>
    </w:p>
    <w:p>
      <w:pPr>
        <w:pStyle w:val="ListBullet"/>
        <w:spacing w:after="60"/>
      </w:pPr>
      <w:r>
        <w:t>Noisy or unreliable labels: validate the target definition and inspect suspicious records.</w:t>
      </w:r>
    </w:p>
    <w:p>
      <w:pPr>
        <w:pStyle w:val="ListBullet"/>
        <w:spacing w:after="60"/>
      </w:pPr>
      <w:r>
        <w:t>Mixed data types: create explicit schema rules and validate them after loading.</w:t>
      </w:r>
    </w:p>
    <w:p>
      <w:pPr>
        <w:pStyle w:val="ListBullet"/>
        <w:spacing w:after="60"/>
      </w:pPr>
      <w:r>
        <w:t>High-cardinality categories: monitor dimensionality after one-hot encoding.</w:t>
      </w:r>
    </w:p>
    <w:p>
      <w:pPr>
        <w:pStyle w:val="ListBullet"/>
        <w:spacing w:after="60"/>
      </w:pPr>
      <w:r>
        <w:t>Data leakage: enforce split-before-fit and use pipelines.</w:t>
      </w:r>
    </w:p>
    <w:p>
      <w:pPr>
        <w:pStyle w:val="ListBullet"/>
        <w:spacing w:after="60"/>
      </w:pPr>
      <w:r>
        <w:t>Over-cleaning: preserve legitimate unusual observations and justify every removal.</w:t>
      </w:r>
    </w:p>
    <w:p>
      <w:pPr>
        <w:pStyle w:val="ListBullet"/>
        <w:spacing w:after="60"/>
      </w:pPr>
      <w:r>
        <w:t>Reproducibility problems: fix random seeds where appropriate and record software versions.</w:t>
      </w:r>
    </w:p>
    <w:p>
      <w:pPr>
        <w:pStyle w:val="Heading1"/>
      </w:pPr>
      <w:r>
        <w:t>13. Conclusion</w:t>
      </w:r>
    </w:p>
    <w:p>
      <w:pPr>
        <w:spacing w:after="120"/>
      </w:pPr>
      <w:r>
        <w:t>A strong preprocessing strategy is evidence-driven, reproducible, and closely connected to the machine learning objective. For the Student Performance Prediction project, EDA will be used to understand distributions, relationships, missingness, and anomalies before transformations are selected. Missing values, outliers, categorical variables, and feature scales will be handled using methods appropriate to their statistical and domain characteristics. Most importantly, preprocessing will be fitted only on training data to prevent leakage. This approach produces an analyzable dataset while maintaining traceability and providing a strong foundation for model development in the next internship phase.</w:t>
      </w:r>
    </w:p>
    <w:p>
      <w:pPr>
        <w:spacing w:after="120"/>
      </w:pPr>
      <w:r>
        <w:t>Implementation note: The report describes a strategy and planned methodology. Any result, metric, chart, or preprocessing outcome should be populated with actual project values after the corresponding analysis is executed.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