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b/>
          <w:bCs/>
          <w:color w:val="1F4E5F"/>
          <w:sz w:val="24"/>
          <w:szCs w:val="24"/>
        </w:rPr>
        <w:t xml:space="preserve">Emotion Detection &amp; Learning Support Engine</w:t>
      </w:r>
    </w:p>
    <w:p>
      <w:pPr>
        <w:spacing w:after="400"/>
      </w:pPr>
    </w:p>
    <w:p>
      <w:pPr>
        <w:jc w:val="center"/>
      </w:pPr>
      <w:r>
        <w:rPr>
          <w:b/>
          <w:bCs/>
          <w:sz w:val="44"/>
          <w:szCs w:val="44"/>
        </w:rPr>
        <w:t xml:space="preserve">Project Demonstration</w:t>
      </w:r>
    </w:p>
    <w:p>
      <w:pPr>
        <w:spacing w:after="600" w:before="200"/>
        <w:jc w:val="center"/>
      </w:pPr>
      <w:r>
        <w:rPr>
          <w:i/>
          <w:iCs/>
          <w:color w:val="555555"/>
          <w:sz w:val="26"/>
          <w:szCs w:val="26"/>
        </w:rPr>
        <w:t xml:space="preserve">Demo script and presentation outline</w:t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Team: </w:t>
      </w:r>
      <w:r>
        <w:rPr>
          <w:sz w:val="22"/>
          <w:szCs w:val="22"/>
        </w:rPr>
        <w:t xml:space="preserve">Medidhi V Naga Sri Surya Satya Santhoshi, V. Abhinaya Santhoshi, R. Greeshma, N. Soniya, U. Manju Sree</w:t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Date: </w:t>
      </w:r>
      <w:r>
        <w:rPr>
          <w:sz w:val="22"/>
          <w:szCs w:val="22"/>
        </w:rPr>
        <w:t xml:space="preserve">May - July 2026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Demonstration Objective</w:t>
      </w:r>
    </w:p>
    <w:p>
      <w:pPr>
        <w:spacing w:after="120"/>
      </w:pPr>
      <w:r>
        <w:t xml:space="preserve">Show, end to end, how the Emotion Detection &amp; Learning Support Engine takes a learner's free-text input and returns an accurate emotion prediction with a relevant learning-support recommendation.</w:t>
      </w:r>
    </w:p>
    <w:p>
      <w:pPr>
        <w:pStyle w:val="Heading1"/>
        <w:spacing w:after="150" w:before="300"/>
      </w:pPr>
      <w:r>
        <w:t xml:space="preserve">2. Demo Script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00"/>
        <w:gridCol w:w="3900"/>
      </w:tblGrid>
      <w:tr>
        <w:trPr>
          <w:tblHeader/>
        </w:trPr>
        <w:tc>
          <w:tcPr>
            <w:tcW w:type="dxa" w:w="9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3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9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Highlight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Launch the Streamlit app (app.py)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Clean, simple single-page UI</w:t>
            </w:r>
          </w:p>
        </w:tc>
      </w:tr>
      <w:tr>
        <w:tc>
          <w:tcPr>
            <w:tcW w:type="dxa" w:w="9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 a negative-emotion text sample (e.g., frustration with a lesson)</w:t>
            </w:r>
          </w:p>
        </w:tc>
        <w:tc>
          <w:tcPr>
            <w:tcW w:type="dxa" w:w="39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Correct classification, e.g. Anger/Sadness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Show the returned support message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Message is relevant to the detected emotion</w:t>
            </w:r>
          </w:p>
        </w:tc>
      </w:tr>
      <w:tr>
        <w:tc>
          <w:tcPr>
            <w:tcW w:type="dxa" w:w="9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 a positive-emotion text sample</w:t>
            </w:r>
          </w:p>
        </w:tc>
        <w:tc>
          <w:tcPr>
            <w:tcW w:type="dxa" w:w="39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Correct classification, e.g. Joy/Love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 the analytics dashboard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Plotly chart reflecting logged emotions so far</w:t>
            </w:r>
          </w:p>
        </w:tc>
      </w:tr>
      <w:tr>
        <w:tc>
          <w:tcPr>
            <w:tcW w:type="dxa" w:w="9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Show emotion_logs.csv</w:t>
            </w:r>
          </w:p>
        </w:tc>
        <w:tc>
          <w:tcPr>
            <w:tcW w:type="dxa" w:w="39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Each interaction is persisted with a timestamp</w:t>
            </w:r>
          </w:p>
        </w:tc>
      </w:tr>
    </w:tbl>
    <w:p>
      <w:pPr>
        <w:pStyle w:val="Heading1"/>
        <w:spacing w:after="150" w:before="300"/>
      </w:pPr>
      <w:r>
        <w:t xml:space="preserve">3. Presentation Outline (Suggested Slides)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Title Slide — Project name, team member names, tagline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Problem Statement — Why emotional blind spots hurt online learning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Proposed Solution — BiLSTM-based emotion detection + guidance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Architecture — Component diagram (input → model → guidance → log → dashboard)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Model Performance — Training vs validation accuracy, discussion of overfitting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Live Demo — Follow the Demo Script above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Results &amp; Impact — What the system enables for learners and instructors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Limitations &amp; Future Work — Gemini AI integration, BERT comparison, cloud deployment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Q&amp;A</w:t>
      </w:r>
    </w:p>
    <w:p>
      <w:pPr>
        <w:pStyle w:val="Heading1"/>
        <w:spacing w:after="150" w:before="300"/>
      </w:pPr>
      <w:r>
        <w:t xml:space="preserve">4. Anticipated Questions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00"/>
      </w:tblGrid>
      <w:tr>
        <w:trPr>
          <w:tblHeader/>
        </w:trPr>
        <w:tc>
          <w:tcPr>
            <w:tcW w:type="dxa" w:w="40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6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Suggested Answer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Why BiLSTM instead of a simpler model?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BiLSTM captures context from both directions in short informal text, improving accuracy over bag-of-words or unidirectional models</w:t>
            </w:r>
          </w:p>
        </w:tc>
      </w:tr>
      <w:tr>
        <w:tc>
          <w:tcPr>
            <w:tcW w:type="dxa" w:w="40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Why is validation accuracy lower than training accuracy?</w:t>
            </w:r>
          </w:p>
        </w:tc>
        <w:tc>
          <w:tcPr>
            <w:tcW w:type="dxa" w:w="56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Some overfitting on the current dataset; mitigations like dropout and more data are planned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 this scale to more emotions or languages?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 — the pipeline is modular; retraining with a larger labelled dataset extends class/language coverage</w:t>
            </w:r>
          </w:p>
        </w:tc>
      </w:tr>
      <w:tr>
        <w:tc>
          <w:tcPr>
            <w:tcW w:type="dxa" w:w="40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How is learner data handled?</w:t>
            </w:r>
          </w:p>
        </w:tc>
        <w:tc>
          <w:tcPr>
            <w:tcW w:type="dxa" w:w="56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Only the text and predicted emotion are logged locally to CSV for analytics; no external data sharing in this version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2026-07-18T05:38:00.350Z</dcterms:created>
  <dcterms:modified xsi:type="dcterms:W3CDTF">2026-07-18T05:38:00.350Z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