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F2937"/>
          <w:sz w:val="52"/>
        </w:rPr>
        <w:t>Campus Canteen (MessQ) – Project Report</w:t>
      </w:r>
    </w:p>
    <w:p>
      <w:pPr>
        <w:spacing w:after="360"/>
      </w:pPr>
      <w:r>
        <w:rPr>
          <w:rFonts w:ascii="Calibri" w:hAnsi="Calibri"/>
          <w:i/>
          <w:color w:val="F5A623"/>
          <w:sz w:val="26"/>
        </w:rPr>
        <w:t>Comprehensive Technical &amp; Architectural Overview for Stakeholders &amp; Partners</w:t>
      </w:r>
    </w:p>
    <w:p>
      <w:pPr>
        <w:pStyle w:val="Heading1"/>
      </w:pPr>
      <w:r>
        <w:rPr>
          <w:rFonts w:ascii="Calibri" w:hAnsi="Calibri"/>
          <w:color w:val="EA580C"/>
        </w:rPr>
        <w:t>1. Executive Summary &amp; Purpose</w:t>
      </w:r>
    </w:p>
    <w:p>
      <w:pPr>
        <w:spacing w:line="276" w:lineRule="auto" w:after="240"/>
      </w:pPr>
      <w:r>
        <w:t>Campus Canteen (MessQ) is a modern, high-performance mobile application designed specifically to eliminate cafeteria congestion, long ordering queues, and order errors across college and university campuses. By interconnecting campus students with multi-block canteen kitchens in real time, students can discover menus, check live crowd density, place customized orders with dietary preferences, and track progress digitally. Canteen owners and kitchen operators receive dedicated live order queues, stock and menu controls, and two-factor security authentication.</w:t>
      </w:r>
    </w:p>
    <w:p>
      <w:pPr>
        <w:pStyle w:val="Heading1"/>
      </w:pPr>
      <w:r>
        <w:rPr>
          <w:rFonts w:ascii="Calibri" w:hAnsi="Calibri"/>
          <w:color w:val="EA580C"/>
        </w:rPr>
        <w:t>2. Technology Stack &amp; Frameworks</w:t>
      </w:r>
    </w:p>
    <w:tbl>
      <w:tblPr>
        <w:tblW w:type="auto" w:w="0"/>
        <w:jc w:val="center"/>
        <w:tblLook w:firstColumn="1" w:firstRow="1" w:lastColumn="0" w:lastRow="0" w:noHBand="0" w:noVBand="1" w:val="04A0"/>
      </w:tblPr>
      <w:tblGrid>
        <w:gridCol w:w="3312"/>
        <w:gridCol w:w="3312"/>
        <w:gridCol w:w="3312"/>
      </w:tblGrid>
      <w:tr>
        <w:tc>
          <w:tcPr>
            <w:tcW w:type="dxa" w:w="3312"/>
            <w:shd w:fill="F3F4F6"/>
          </w:tcPr>
          <w:p>
            <w:pPr>
              <w:spacing w:before="80" w:after="80"/>
            </w:pPr>
            <w:r>
              <w:rPr>
                <w:rFonts w:ascii="Calibri" w:hAnsi="Calibri"/>
                <w:b/>
                <w:sz w:val="20"/>
              </w:rPr>
              <w:t>Component</w:t>
            </w:r>
          </w:p>
        </w:tc>
        <w:tc>
          <w:tcPr>
            <w:tcW w:type="dxa" w:w="3312"/>
            <w:shd w:fill="F3F4F6"/>
          </w:tcPr>
          <w:p>
            <w:pPr>
              <w:spacing w:before="80" w:after="80"/>
            </w:pPr>
            <w:r>
              <w:rPr>
                <w:rFonts w:ascii="Calibri" w:hAnsi="Calibri"/>
                <w:b/>
                <w:sz w:val="20"/>
              </w:rPr>
              <w:t>Technology Used</w:t>
            </w:r>
          </w:p>
        </w:tc>
        <w:tc>
          <w:tcPr>
            <w:tcW w:type="dxa" w:w="3312"/>
            <w:shd w:fill="F3F4F6"/>
          </w:tcPr>
          <w:p>
            <w:pPr>
              <w:spacing w:before="80" w:after="80"/>
            </w:pPr>
            <w:r>
              <w:rPr>
                <w:rFonts w:ascii="Calibri" w:hAnsi="Calibri"/>
                <w:b/>
                <w:sz w:val="20"/>
              </w:rPr>
              <w:t>Role &amp; Description</w:t>
            </w:r>
          </w:p>
        </w:tc>
      </w:tr>
      <w:tr>
        <w:tc>
          <w:tcPr>
            <w:tcW w:type="dxa" w:w="3312"/>
          </w:tcPr>
          <w:p>
            <w:pPr>
              <w:spacing w:before="80" w:after="80"/>
            </w:pPr>
            <w:r>
              <w:rPr>
                <w:rFonts w:ascii="Calibri" w:hAnsi="Calibri"/>
                <w:sz w:val="19"/>
              </w:rPr>
              <w:t>Mobile OS &amp; Language</w:t>
            </w:r>
          </w:p>
        </w:tc>
        <w:tc>
          <w:tcPr>
            <w:tcW w:type="dxa" w:w="3312"/>
          </w:tcPr>
          <w:p>
            <w:pPr>
              <w:spacing w:before="80" w:after="80"/>
            </w:pPr>
            <w:r>
              <w:rPr>
                <w:rFonts w:ascii="Calibri" w:hAnsi="Calibri"/>
                <w:sz w:val="19"/>
              </w:rPr>
              <w:t>Android · Kotlin 2.x</w:t>
            </w:r>
          </w:p>
        </w:tc>
        <w:tc>
          <w:tcPr>
            <w:tcW w:type="dxa" w:w="3312"/>
          </w:tcPr>
          <w:p>
            <w:pPr>
              <w:spacing w:before="80" w:after="80"/>
            </w:pPr>
            <w:r>
              <w:rPr>
                <w:rFonts w:ascii="Calibri" w:hAnsi="Calibri"/>
                <w:sz w:val="19"/>
              </w:rPr>
              <w:t>Native client architecture with modern Coroutines &amp; Flow</w:t>
            </w:r>
          </w:p>
        </w:tc>
      </w:tr>
      <w:tr>
        <w:tc>
          <w:tcPr>
            <w:tcW w:type="dxa" w:w="3312"/>
          </w:tcPr>
          <w:p>
            <w:pPr>
              <w:spacing w:before="80" w:after="80"/>
            </w:pPr>
            <w:r>
              <w:rPr>
                <w:rFonts w:ascii="Calibri" w:hAnsi="Calibri"/>
                <w:sz w:val="19"/>
              </w:rPr>
              <w:t>UI Framework</w:t>
            </w:r>
          </w:p>
        </w:tc>
        <w:tc>
          <w:tcPr>
            <w:tcW w:type="dxa" w:w="3312"/>
          </w:tcPr>
          <w:p>
            <w:pPr>
              <w:spacing w:before="80" w:after="80"/>
            </w:pPr>
            <w:r>
              <w:rPr>
                <w:rFonts w:ascii="Calibri" w:hAnsi="Calibri"/>
                <w:sz w:val="19"/>
              </w:rPr>
              <w:t>Jetpack Compose (Material3)</w:t>
            </w:r>
          </w:p>
        </w:tc>
        <w:tc>
          <w:tcPr>
            <w:tcW w:type="dxa" w:w="3312"/>
          </w:tcPr>
          <w:p>
            <w:pPr>
              <w:spacing w:before="80" w:after="80"/>
            </w:pPr>
            <w:r>
              <w:rPr>
                <w:rFonts w:ascii="Calibri" w:hAnsi="Calibri"/>
                <w:sz w:val="19"/>
              </w:rPr>
              <w:t>100% declarative UI with custom Amber &amp; Delivery Orange theme tokens</w:t>
            </w:r>
          </w:p>
        </w:tc>
      </w:tr>
      <w:tr>
        <w:tc>
          <w:tcPr>
            <w:tcW w:type="dxa" w:w="3312"/>
          </w:tcPr>
          <w:p>
            <w:pPr>
              <w:spacing w:before="80" w:after="80"/>
            </w:pPr>
            <w:r>
              <w:rPr>
                <w:rFonts w:ascii="Calibri" w:hAnsi="Calibri"/>
                <w:sz w:val="19"/>
              </w:rPr>
              <w:t>Primary Cloud Database</w:t>
            </w:r>
          </w:p>
        </w:tc>
        <w:tc>
          <w:tcPr>
            <w:tcW w:type="dxa" w:w="3312"/>
          </w:tcPr>
          <w:p>
            <w:pPr>
              <w:spacing w:before="80" w:after="80"/>
            </w:pPr>
            <w:r>
              <w:rPr>
                <w:rFonts w:ascii="Calibri" w:hAnsi="Calibri"/>
                <w:sz w:val="19"/>
              </w:rPr>
              <w:t>Supabase (PostgreSQL)</w:t>
            </w:r>
          </w:p>
        </w:tc>
        <w:tc>
          <w:tcPr>
            <w:tcW w:type="dxa" w:w="3312"/>
          </w:tcPr>
          <w:p>
            <w:pPr>
              <w:spacing w:before="80" w:after="80"/>
            </w:pPr>
            <w:r>
              <w:rPr>
                <w:rFonts w:ascii="Calibri" w:hAnsi="Calibri"/>
                <w:sz w:val="19"/>
              </w:rPr>
              <w:t>Relational data store with Row Level Security (RLS) &amp; Realtime WebSockets</w:t>
            </w:r>
          </w:p>
        </w:tc>
      </w:tr>
      <w:tr>
        <w:tc>
          <w:tcPr>
            <w:tcW w:type="dxa" w:w="3312"/>
          </w:tcPr>
          <w:p>
            <w:pPr>
              <w:spacing w:before="80" w:after="80"/>
            </w:pPr>
            <w:r>
              <w:rPr>
                <w:rFonts w:ascii="Calibri" w:hAnsi="Calibri"/>
                <w:sz w:val="19"/>
              </w:rPr>
              <w:t>Companion Backend</w:t>
            </w:r>
          </w:p>
        </w:tc>
        <w:tc>
          <w:tcPr>
            <w:tcW w:type="dxa" w:w="3312"/>
          </w:tcPr>
          <w:p>
            <w:pPr>
              <w:spacing w:before="80" w:after="80"/>
            </w:pPr>
            <w:r>
              <w:rPr>
                <w:rFonts w:ascii="Calibri" w:hAnsi="Calibri"/>
                <w:sz w:val="19"/>
              </w:rPr>
              <w:t>Firebase Suite</w:t>
            </w:r>
          </w:p>
        </w:tc>
        <w:tc>
          <w:tcPr>
            <w:tcW w:type="dxa" w:w="3312"/>
          </w:tcPr>
          <w:p>
            <w:pPr>
              <w:spacing w:before="80" w:after="80"/>
            </w:pPr>
            <w:r>
              <w:rPr>
                <w:rFonts w:ascii="Calibri" w:hAnsi="Calibri"/>
                <w:sz w:val="19"/>
              </w:rPr>
              <w:t>Firestore offline cache, FCM push notifications &amp; Cloud Storage</w:t>
            </w:r>
          </w:p>
        </w:tc>
      </w:tr>
      <w:tr>
        <w:tc>
          <w:tcPr>
            <w:tcW w:type="dxa" w:w="3312"/>
          </w:tcPr>
          <w:p>
            <w:pPr>
              <w:spacing w:before="80" w:after="80"/>
            </w:pPr>
            <w:r>
              <w:rPr>
                <w:rFonts w:ascii="Calibri" w:hAnsi="Calibri"/>
                <w:sz w:val="19"/>
              </w:rPr>
              <w:t>Authentication</w:t>
            </w:r>
          </w:p>
        </w:tc>
        <w:tc>
          <w:tcPr>
            <w:tcW w:type="dxa" w:w="3312"/>
          </w:tcPr>
          <w:p>
            <w:pPr>
              <w:spacing w:before="80" w:after="80"/>
            </w:pPr>
            <w:r>
              <w:rPr>
                <w:rFonts w:ascii="Calibri" w:hAnsi="Calibri"/>
                <w:sz w:val="19"/>
              </w:rPr>
              <w:t>Supabase Auth + Google Credential Manager</w:t>
            </w:r>
          </w:p>
        </w:tc>
        <w:tc>
          <w:tcPr>
            <w:tcW w:type="dxa" w:w="3312"/>
          </w:tcPr>
          <w:p>
            <w:pPr>
              <w:spacing w:before="80" w:after="80"/>
            </w:pPr>
            <w:r>
              <w:rPr>
                <w:rFonts w:ascii="Calibri" w:hAnsi="Calibri"/>
                <w:sz w:val="19"/>
              </w:rPr>
              <w:t>Email/Password with deep link recovery + 1-Tap Google Sign-In</w:t>
            </w:r>
          </w:p>
        </w:tc>
      </w:tr>
      <w:tr>
        <w:tc>
          <w:tcPr>
            <w:tcW w:type="dxa" w:w="3312"/>
          </w:tcPr>
          <w:p>
            <w:pPr>
              <w:spacing w:before="80" w:after="80"/>
            </w:pPr>
            <w:r>
              <w:rPr>
                <w:rFonts w:ascii="Calibri" w:hAnsi="Calibri"/>
                <w:sz w:val="19"/>
              </w:rPr>
              <w:t>Email OTP Security</w:t>
            </w:r>
          </w:p>
        </w:tc>
        <w:tc>
          <w:tcPr>
            <w:tcW w:type="dxa" w:w="3312"/>
          </w:tcPr>
          <w:p>
            <w:pPr>
              <w:spacing w:before="80" w:after="80"/>
            </w:pPr>
            <w:r>
              <w:rPr>
                <w:rFonts w:ascii="Calibri" w:hAnsi="Calibri"/>
                <w:sz w:val="19"/>
              </w:rPr>
              <w:t>Resend API (REST HTTP)</w:t>
            </w:r>
          </w:p>
        </w:tc>
        <w:tc>
          <w:tcPr>
            <w:tcW w:type="dxa" w:w="3312"/>
          </w:tcPr>
          <w:p>
            <w:pPr>
              <w:spacing w:before="80" w:after="80"/>
            </w:pPr>
            <w:r>
              <w:rPr>
                <w:rFonts w:ascii="Calibri" w:hAnsi="Calibri"/>
                <w:sz w:val="19"/>
              </w:rPr>
              <w:t>Dispatches automated 6-digit branded HTML verification codes to owners</w:t>
            </w:r>
          </w:p>
        </w:tc>
      </w:tr>
      <w:tr>
        <w:tc>
          <w:tcPr>
            <w:tcW w:type="dxa" w:w="3312"/>
          </w:tcPr>
          <w:p>
            <w:pPr>
              <w:spacing w:before="80" w:after="80"/>
            </w:pPr>
            <w:r>
              <w:rPr>
                <w:rFonts w:ascii="Calibri" w:hAnsi="Calibri"/>
                <w:sz w:val="19"/>
              </w:rPr>
              <w:t>Image Loading &amp; Network</w:t>
            </w:r>
          </w:p>
        </w:tc>
        <w:tc>
          <w:tcPr>
            <w:tcW w:type="dxa" w:w="3312"/>
          </w:tcPr>
          <w:p>
            <w:pPr>
              <w:spacing w:before="80" w:after="80"/>
            </w:pPr>
            <w:r>
              <w:rPr>
                <w:rFonts w:ascii="Calibri" w:hAnsi="Calibri"/>
                <w:sz w:val="19"/>
              </w:rPr>
              <w:t>Coil Compose &amp; Retrofit/OkHttp3</w:t>
            </w:r>
          </w:p>
        </w:tc>
        <w:tc>
          <w:tcPr>
            <w:tcW w:type="dxa" w:w="3312"/>
          </w:tcPr>
          <w:p>
            <w:pPr>
              <w:spacing w:before="80" w:after="80"/>
            </w:pPr>
            <w:r>
              <w:rPr>
                <w:rFonts w:ascii="Calibri" w:hAnsi="Calibri"/>
                <w:sz w:val="19"/>
              </w:rPr>
              <w:t>Asynchronous cached network image rendering &amp; REST calls</w:t>
            </w:r>
          </w:p>
        </w:tc>
      </w:tr>
    </w:tbl>
    <w:p>
      <w:pPr>
        <w:spacing w:after="240"/>
      </w:pPr>
    </w:p>
    <w:p>
      <w:pPr>
        <w:pStyle w:val="Heading2"/>
      </w:pPr>
      <w:r>
        <w:rPr>
          <w:rFonts w:ascii="Calibri" w:hAnsi="Calibri"/>
          <w:color w:val="1F2937"/>
        </w:rPr>
        <w:t>System Architecture Diagram</w:t>
      </w:r>
    </w:p>
    <w:p>
      <w:pPr>
        <w:jc w:val="center"/>
      </w:pPr>
      <w:r>
        <w:drawing>
          <wp:inline xmlns:a="http://schemas.openxmlformats.org/drawingml/2006/main" xmlns:pic="http://schemas.openxmlformats.org/drawingml/2006/picture">
            <wp:extent cx="5669280" cy="2806007"/>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5669280" cy="2806007"/>
                    </a:xfrm>
                    <a:prstGeom prst="rect"/>
                  </pic:spPr>
                </pic:pic>
              </a:graphicData>
            </a:graphic>
          </wp:inline>
        </w:drawing>
      </w:r>
    </w:p>
    <w:p>
      <w:pPr>
        <w:jc w:val="center"/>
      </w:pPr>
      <w:r>
        <w:rPr>
          <w:rFonts w:ascii="Calibri" w:hAnsi="Calibri"/>
          <w:i/>
          <w:color w:val="6B7280"/>
          <w:sz w:val="18"/>
        </w:rPr>
        <w:t>Figure 1: Dual Backend Architecture &amp; Client-Server Connectivity</w:t>
      </w:r>
    </w:p>
    <w:p>
      <w:pPr>
        <w:pStyle w:val="Heading1"/>
      </w:pPr>
      <w:r>
        <w:rPr>
          <w:rFonts w:ascii="Calibri" w:hAnsi="Calibri"/>
          <w:color w:val="EA580C"/>
        </w:rPr>
        <w:t>3. System Roles &amp; Access Matrix</w:t>
      </w:r>
    </w:p>
    <w:tbl>
      <w:tblPr>
        <w:tblW w:type="auto" w:w="0"/>
        <w:jc w:val="center"/>
        <w:tblLook w:firstColumn="1" w:firstRow="1" w:lastColumn="0" w:lastRow="0" w:noHBand="0" w:noVBand="1" w:val="04A0"/>
      </w:tblPr>
      <w:tblGrid>
        <w:gridCol w:w="2484"/>
        <w:gridCol w:w="2484"/>
        <w:gridCol w:w="2484"/>
        <w:gridCol w:w="2484"/>
      </w:tblGrid>
      <w:tr>
        <w:tc>
          <w:tcPr>
            <w:tcW w:type="dxa" w:w="2484"/>
            <w:shd w:fill="FEF3C7"/>
          </w:tcPr>
          <w:p>
            <w:pPr>
              <w:spacing w:before="60" w:after="60"/>
            </w:pPr>
            <w:r>
              <w:rPr>
                <w:rFonts w:ascii="Calibri" w:hAnsi="Calibri"/>
                <w:b/>
                <w:sz w:val="19"/>
              </w:rPr>
              <w:t>Feature / Capability</w:t>
            </w:r>
          </w:p>
        </w:tc>
        <w:tc>
          <w:tcPr>
            <w:tcW w:type="dxa" w:w="2484"/>
            <w:shd w:fill="FEF3C7"/>
          </w:tcPr>
          <w:p>
            <w:pPr>
              <w:spacing w:before="60" w:after="60"/>
            </w:pPr>
            <w:r>
              <w:rPr>
                <w:rFonts w:ascii="Calibri" w:hAnsi="Calibri"/>
                <w:b/>
                <w:sz w:val="19"/>
              </w:rPr>
              <w:t>Student / Customer</w:t>
            </w:r>
          </w:p>
        </w:tc>
        <w:tc>
          <w:tcPr>
            <w:tcW w:type="dxa" w:w="2484"/>
            <w:shd w:fill="FEF3C7"/>
          </w:tcPr>
          <w:p>
            <w:pPr>
              <w:spacing w:before="60" w:after="60"/>
            </w:pPr>
            <w:r>
              <w:rPr>
                <w:rFonts w:ascii="Calibri" w:hAnsi="Calibri"/>
                <w:b/>
                <w:sz w:val="19"/>
              </w:rPr>
              <w:t>Canteen Owner / Staff</w:t>
            </w:r>
          </w:p>
        </w:tc>
        <w:tc>
          <w:tcPr>
            <w:tcW w:type="dxa" w:w="2484"/>
            <w:shd w:fill="FEF3C7"/>
          </w:tcPr>
          <w:p>
            <w:pPr>
              <w:spacing w:before="60" w:after="60"/>
            </w:pPr>
            <w:r>
              <w:rPr>
                <w:rFonts w:ascii="Calibri" w:hAnsi="Calibri"/>
                <w:b/>
                <w:sz w:val="19"/>
              </w:rPr>
              <w:t>Guest Visitor</w:t>
            </w:r>
          </w:p>
        </w:tc>
      </w:tr>
      <w:tr>
        <w:tc>
          <w:tcPr>
            <w:tcW w:type="dxa" w:w="2484"/>
          </w:tcPr>
          <w:p>
            <w:pPr>
              <w:spacing w:before="60" w:after="60"/>
            </w:pPr>
            <w:r>
              <w:rPr>
                <w:rFonts w:ascii="Calibri" w:hAnsi="Calibri"/>
                <w:sz w:val="18"/>
              </w:rPr>
              <w:t>Sign-In Method</w:t>
            </w:r>
          </w:p>
        </w:tc>
        <w:tc>
          <w:tcPr>
            <w:tcW w:type="dxa" w:w="2484"/>
          </w:tcPr>
          <w:p>
            <w:pPr>
              <w:spacing w:before="60" w:after="60"/>
            </w:pPr>
            <w:r>
              <w:rPr>
                <w:rFonts w:ascii="Calibri" w:hAnsi="Calibri"/>
                <w:sz w:val="18"/>
              </w:rPr>
              <w:t>Email, Google, Reg. No.</w:t>
            </w:r>
          </w:p>
        </w:tc>
        <w:tc>
          <w:tcPr>
            <w:tcW w:type="dxa" w:w="2484"/>
          </w:tcPr>
          <w:p>
            <w:pPr>
              <w:spacing w:before="60" w:after="60"/>
            </w:pPr>
            <w:r>
              <w:rPr>
                <w:rFonts w:ascii="Calibri" w:hAnsi="Calibri"/>
                <w:sz w:val="18"/>
              </w:rPr>
              <w:t>Owner Email + 6-Digit Resend OTP</w:t>
            </w:r>
          </w:p>
        </w:tc>
        <w:tc>
          <w:tcPr>
            <w:tcW w:type="dxa" w:w="2484"/>
          </w:tcPr>
          <w:p>
            <w:pPr>
              <w:spacing w:before="60" w:after="60"/>
            </w:pPr>
            <w:r>
              <w:rPr>
                <w:rFonts w:ascii="Calibri" w:hAnsi="Calibri"/>
                <w:sz w:val="18"/>
              </w:rPr>
              <w:t>Explore Only</w:t>
            </w:r>
          </w:p>
        </w:tc>
      </w:tr>
      <w:tr>
        <w:tc>
          <w:tcPr>
            <w:tcW w:type="dxa" w:w="2484"/>
          </w:tcPr>
          <w:p>
            <w:pPr>
              <w:spacing w:before="60" w:after="60"/>
            </w:pPr>
            <w:r>
              <w:rPr>
                <w:rFonts w:ascii="Calibri" w:hAnsi="Calibri"/>
                <w:sz w:val="18"/>
              </w:rPr>
              <w:t>Menu &amp; Crowd Rush Status</w:t>
            </w:r>
          </w:p>
        </w:tc>
        <w:tc>
          <w:tcPr>
            <w:tcW w:type="dxa" w:w="2484"/>
          </w:tcPr>
          <w:p>
            <w:pPr>
              <w:spacing w:before="60" w:after="60"/>
            </w:pPr>
            <w:r>
              <w:rPr>
                <w:rFonts w:ascii="Calibri" w:hAnsi="Calibri"/>
                <w:sz w:val="18"/>
              </w:rPr>
              <w:t>Yes (All campus blocks)</w:t>
            </w:r>
          </w:p>
        </w:tc>
        <w:tc>
          <w:tcPr>
            <w:tcW w:type="dxa" w:w="2484"/>
          </w:tcPr>
          <w:p>
            <w:pPr>
              <w:spacing w:before="60" w:after="60"/>
            </w:pPr>
            <w:r>
              <w:rPr>
                <w:rFonts w:ascii="Calibri" w:hAnsi="Calibri"/>
                <w:sz w:val="18"/>
              </w:rPr>
              <w:t>Assigned Canteen Only</w:t>
            </w:r>
          </w:p>
        </w:tc>
        <w:tc>
          <w:tcPr>
            <w:tcW w:type="dxa" w:w="2484"/>
          </w:tcPr>
          <w:p>
            <w:pPr>
              <w:spacing w:before="60" w:after="60"/>
            </w:pPr>
            <w:r>
              <w:rPr>
                <w:rFonts w:ascii="Calibri" w:hAnsi="Calibri"/>
                <w:sz w:val="18"/>
              </w:rPr>
              <w:t>Yes (Read-only)</w:t>
            </w:r>
          </w:p>
        </w:tc>
      </w:tr>
      <w:tr>
        <w:tc>
          <w:tcPr>
            <w:tcW w:type="dxa" w:w="2484"/>
          </w:tcPr>
          <w:p>
            <w:pPr>
              <w:spacing w:before="60" w:after="60"/>
            </w:pPr>
            <w:r>
              <w:rPr>
                <w:rFonts w:ascii="Calibri" w:hAnsi="Calibri"/>
                <w:sz w:val="18"/>
              </w:rPr>
              <w:t>Dish Customization &amp; Addons</w:t>
            </w:r>
          </w:p>
        </w:tc>
        <w:tc>
          <w:tcPr>
            <w:tcW w:type="dxa" w:w="2484"/>
          </w:tcPr>
          <w:p>
            <w:pPr>
              <w:spacing w:before="60" w:after="60"/>
            </w:pPr>
            <w:r>
              <w:rPr>
                <w:rFonts w:ascii="Calibri" w:hAnsi="Calibri"/>
                <w:sz w:val="18"/>
              </w:rPr>
              <w:t>Full Customization</w:t>
            </w:r>
          </w:p>
        </w:tc>
        <w:tc>
          <w:tcPr>
            <w:tcW w:type="dxa" w:w="2484"/>
          </w:tcPr>
          <w:p>
            <w:pPr>
              <w:spacing w:before="60" w:after="60"/>
            </w:pPr>
            <w:r>
              <w:rPr>
                <w:rFonts w:ascii="Calibri" w:hAnsi="Calibri"/>
                <w:sz w:val="18"/>
              </w:rPr>
              <w:t>No (Manages options)</w:t>
            </w:r>
          </w:p>
        </w:tc>
        <w:tc>
          <w:tcPr>
            <w:tcW w:type="dxa" w:w="2484"/>
          </w:tcPr>
          <w:p>
            <w:pPr>
              <w:spacing w:before="60" w:after="60"/>
            </w:pPr>
            <w:r>
              <w:rPr>
                <w:rFonts w:ascii="Calibri" w:hAnsi="Calibri"/>
                <w:sz w:val="18"/>
              </w:rPr>
              <w:t>View Only</w:t>
            </w:r>
          </w:p>
        </w:tc>
      </w:tr>
      <w:tr>
        <w:tc>
          <w:tcPr>
            <w:tcW w:type="dxa" w:w="2484"/>
          </w:tcPr>
          <w:p>
            <w:pPr>
              <w:spacing w:before="60" w:after="60"/>
            </w:pPr>
            <w:r>
              <w:rPr>
                <w:rFonts w:ascii="Calibri" w:hAnsi="Calibri"/>
                <w:sz w:val="18"/>
              </w:rPr>
              <w:t>Order Placement &amp; Token</w:t>
            </w:r>
          </w:p>
        </w:tc>
        <w:tc>
          <w:tcPr>
            <w:tcW w:type="dxa" w:w="2484"/>
          </w:tcPr>
          <w:p>
            <w:pPr>
              <w:spacing w:before="60" w:after="60"/>
            </w:pPr>
            <w:r>
              <w:rPr>
                <w:rFonts w:ascii="Calibri" w:hAnsi="Calibri"/>
                <w:sz w:val="18"/>
              </w:rPr>
              <w:t>Yes (Digital Token #TK)</w:t>
            </w:r>
          </w:p>
        </w:tc>
        <w:tc>
          <w:tcPr>
            <w:tcW w:type="dxa" w:w="2484"/>
          </w:tcPr>
          <w:p>
            <w:pPr>
              <w:spacing w:before="60" w:after="60"/>
            </w:pPr>
            <w:r>
              <w:rPr>
                <w:rFonts w:ascii="Calibri" w:hAnsi="Calibri"/>
                <w:sz w:val="18"/>
              </w:rPr>
              <w:t>No</w:t>
            </w:r>
          </w:p>
        </w:tc>
        <w:tc>
          <w:tcPr>
            <w:tcW w:type="dxa" w:w="2484"/>
          </w:tcPr>
          <w:p>
            <w:pPr>
              <w:spacing w:before="60" w:after="60"/>
            </w:pPr>
            <w:r>
              <w:rPr>
                <w:rFonts w:ascii="Calibri" w:hAnsi="Calibri"/>
                <w:sz w:val="18"/>
              </w:rPr>
              <w:t>Prompted to Sign In</w:t>
            </w:r>
          </w:p>
        </w:tc>
      </w:tr>
      <w:tr>
        <w:tc>
          <w:tcPr>
            <w:tcW w:type="dxa" w:w="2484"/>
          </w:tcPr>
          <w:p>
            <w:pPr>
              <w:spacing w:before="60" w:after="60"/>
            </w:pPr>
            <w:r>
              <w:rPr>
                <w:rFonts w:ascii="Calibri" w:hAnsi="Calibri"/>
                <w:sz w:val="18"/>
              </w:rPr>
              <w:t>Live Tracking (4 Stages)</w:t>
            </w:r>
          </w:p>
        </w:tc>
        <w:tc>
          <w:tcPr>
            <w:tcW w:type="dxa" w:w="2484"/>
          </w:tcPr>
          <w:p>
            <w:pPr>
              <w:spacing w:before="60" w:after="60"/>
            </w:pPr>
            <w:r>
              <w:rPr>
                <w:rFonts w:ascii="Calibri" w:hAnsi="Calibri"/>
                <w:sz w:val="18"/>
              </w:rPr>
              <w:t>Yes (Realtime progress)</w:t>
            </w:r>
          </w:p>
        </w:tc>
        <w:tc>
          <w:tcPr>
            <w:tcW w:type="dxa" w:w="2484"/>
          </w:tcPr>
          <w:p>
            <w:pPr>
              <w:spacing w:before="60" w:after="60"/>
            </w:pPr>
            <w:r>
              <w:rPr>
                <w:rFonts w:ascii="Calibri" w:hAnsi="Calibri"/>
                <w:sz w:val="18"/>
              </w:rPr>
              <w:t>Full Kitchen View</w:t>
            </w:r>
          </w:p>
        </w:tc>
        <w:tc>
          <w:tcPr>
            <w:tcW w:type="dxa" w:w="2484"/>
          </w:tcPr>
          <w:p>
            <w:pPr>
              <w:spacing w:before="60" w:after="60"/>
            </w:pPr>
            <w:r>
              <w:rPr>
                <w:rFonts w:ascii="Calibri" w:hAnsi="Calibri"/>
                <w:sz w:val="18"/>
              </w:rPr>
              <w:t>No</w:t>
            </w:r>
          </w:p>
        </w:tc>
      </w:tr>
      <w:tr>
        <w:tc>
          <w:tcPr>
            <w:tcW w:type="dxa" w:w="2484"/>
          </w:tcPr>
          <w:p>
            <w:pPr>
              <w:spacing w:before="60" w:after="60"/>
            </w:pPr>
            <w:r>
              <w:rPr>
                <w:rFonts w:ascii="Calibri" w:hAnsi="Calibri"/>
                <w:sz w:val="18"/>
              </w:rPr>
              <w:t>Live Order Queue Control</w:t>
            </w:r>
          </w:p>
        </w:tc>
        <w:tc>
          <w:tcPr>
            <w:tcW w:type="dxa" w:w="2484"/>
          </w:tcPr>
          <w:p>
            <w:pPr>
              <w:spacing w:before="60" w:after="60"/>
            </w:pPr>
            <w:r>
              <w:rPr>
                <w:rFonts w:ascii="Calibri" w:hAnsi="Calibri"/>
                <w:sz w:val="18"/>
              </w:rPr>
              <w:t>No</w:t>
            </w:r>
          </w:p>
        </w:tc>
        <w:tc>
          <w:tcPr>
            <w:tcW w:type="dxa" w:w="2484"/>
          </w:tcPr>
          <w:p>
            <w:pPr>
              <w:spacing w:before="60" w:after="60"/>
            </w:pPr>
            <w:r>
              <w:rPr>
                <w:rFonts w:ascii="Calibri" w:hAnsi="Calibri"/>
                <w:sz w:val="18"/>
              </w:rPr>
              <w:t>Yes (Accept, Ready, Handover)</w:t>
            </w:r>
          </w:p>
        </w:tc>
        <w:tc>
          <w:tcPr>
            <w:tcW w:type="dxa" w:w="2484"/>
          </w:tcPr>
          <w:p>
            <w:pPr>
              <w:spacing w:before="60" w:after="60"/>
            </w:pPr>
            <w:r>
              <w:rPr>
                <w:rFonts w:ascii="Calibri" w:hAnsi="Calibri"/>
                <w:sz w:val="18"/>
              </w:rPr>
              <w:t>No</w:t>
            </w:r>
          </w:p>
        </w:tc>
      </w:tr>
      <w:tr>
        <w:tc>
          <w:tcPr>
            <w:tcW w:type="dxa" w:w="2484"/>
          </w:tcPr>
          <w:p>
            <w:pPr>
              <w:spacing w:before="60" w:after="60"/>
            </w:pPr>
            <w:r>
              <w:rPr>
                <w:rFonts w:ascii="Calibri" w:hAnsi="Calibri"/>
                <w:sz w:val="18"/>
              </w:rPr>
              <w:t>Menu Item CRUD</w:t>
            </w:r>
          </w:p>
        </w:tc>
        <w:tc>
          <w:tcPr>
            <w:tcW w:type="dxa" w:w="2484"/>
          </w:tcPr>
          <w:p>
            <w:pPr>
              <w:spacing w:before="60" w:after="60"/>
            </w:pPr>
            <w:r>
              <w:rPr>
                <w:rFonts w:ascii="Calibri" w:hAnsi="Calibri"/>
                <w:sz w:val="18"/>
              </w:rPr>
              <w:t>No</w:t>
            </w:r>
          </w:p>
        </w:tc>
        <w:tc>
          <w:tcPr>
            <w:tcW w:type="dxa" w:w="2484"/>
          </w:tcPr>
          <w:p>
            <w:pPr>
              <w:spacing w:before="60" w:after="60"/>
            </w:pPr>
            <w:r>
              <w:rPr>
                <w:rFonts w:ascii="Calibri" w:hAnsi="Calibri"/>
                <w:sz w:val="18"/>
              </w:rPr>
              <w:t>Yes (Add, Price, Stock Toggle)</w:t>
            </w:r>
          </w:p>
        </w:tc>
        <w:tc>
          <w:tcPr>
            <w:tcW w:type="dxa" w:w="2484"/>
          </w:tcPr>
          <w:p>
            <w:pPr>
              <w:spacing w:before="60" w:after="60"/>
            </w:pPr>
            <w:r>
              <w:rPr>
                <w:rFonts w:ascii="Calibri" w:hAnsi="Calibri"/>
                <w:sz w:val="18"/>
              </w:rPr>
              <w:t>No</w:t>
            </w:r>
          </w:p>
        </w:tc>
      </w:tr>
      <w:tr>
        <w:tc>
          <w:tcPr>
            <w:tcW w:type="dxa" w:w="2484"/>
          </w:tcPr>
          <w:p>
            <w:pPr>
              <w:spacing w:before="60" w:after="60"/>
            </w:pPr>
            <w:r>
              <w:rPr>
                <w:rFonts w:ascii="Calibri" w:hAnsi="Calibri"/>
                <w:sz w:val="18"/>
              </w:rPr>
              <w:t>Inventory Stock Management</w:t>
            </w:r>
          </w:p>
        </w:tc>
        <w:tc>
          <w:tcPr>
            <w:tcW w:type="dxa" w:w="2484"/>
          </w:tcPr>
          <w:p>
            <w:pPr>
              <w:spacing w:before="60" w:after="60"/>
            </w:pPr>
            <w:r>
              <w:rPr>
                <w:rFonts w:ascii="Calibri" w:hAnsi="Calibri"/>
                <w:sz w:val="18"/>
              </w:rPr>
              <w:t>No</w:t>
            </w:r>
          </w:p>
        </w:tc>
        <w:tc>
          <w:tcPr>
            <w:tcW w:type="dxa" w:w="2484"/>
          </w:tcPr>
          <w:p>
            <w:pPr>
              <w:spacing w:before="60" w:after="60"/>
            </w:pPr>
            <w:r>
              <w:rPr>
                <w:rFonts w:ascii="Calibri" w:hAnsi="Calibri"/>
                <w:sz w:val="18"/>
              </w:rPr>
              <w:t>Yes (Counts &amp; Low Stock Alerts)</w:t>
            </w:r>
          </w:p>
        </w:tc>
        <w:tc>
          <w:tcPr>
            <w:tcW w:type="dxa" w:w="2484"/>
          </w:tcPr>
          <w:p>
            <w:pPr>
              <w:spacing w:before="60" w:after="60"/>
            </w:pPr>
            <w:r>
              <w:rPr>
                <w:rFonts w:ascii="Calibri" w:hAnsi="Calibri"/>
                <w:sz w:val="18"/>
              </w:rPr>
              <w:t>No</w:t>
            </w:r>
          </w:p>
        </w:tc>
      </w:tr>
      <w:tr>
        <w:tc>
          <w:tcPr>
            <w:tcW w:type="dxa" w:w="2484"/>
          </w:tcPr>
          <w:p>
            <w:pPr>
              <w:spacing w:before="60" w:after="60"/>
            </w:pPr>
            <w:r>
              <w:rPr>
                <w:rFonts w:ascii="Calibri" w:hAnsi="Calibri"/>
                <w:sz w:val="18"/>
              </w:rPr>
              <w:t>Canteen Status Broadcast</w:t>
            </w:r>
          </w:p>
        </w:tc>
        <w:tc>
          <w:tcPr>
            <w:tcW w:type="dxa" w:w="2484"/>
          </w:tcPr>
          <w:p>
            <w:pPr>
              <w:spacing w:before="60" w:after="60"/>
            </w:pPr>
            <w:r>
              <w:rPr>
                <w:rFonts w:ascii="Calibri" w:hAnsi="Calibri"/>
                <w:sz w:val="18"/>
              </w:rPr>
              <w:t>No</w:t>
            </w:r>
          </w:p>
        </w:tc>
        <w:tc>
          <w:tcPr>
            <w:tcW w:type="dxa" w:w="2484"/>
          </w:tcPr>
          <w:p>
            <w:pPr>
              <w:spacing w:before="60" w:after="60"/>
            </w:pPr>
            <w:r>
              <w:rPr>
                <w:rFonts w:ascii="Calibri" w:hAnsi="Calibri"/>
                <w:sz w:val="18"/>
              </w:rPr>
              <w:t>Yes (Open/Close with Reason)</w:t>
            </w:r>
          </w:p>
        </w:tc>
        <w:tc>
          <w:tcPr>
            <w:tcW w:type="dxa" w:w="2484"/>
          </w:tcPr>
          <w:p>
            <w:pPr>
              <w:spacing w:before="60" w:after="60"/>
            </w:pPr>
            <w:r>
              <w:rPr>
                <w:rFonts w:ascii="Calibri" w:hAnsi="Calibri"/>
                <w:sz w:val="18"/>
              </w:rPr>
              <w:t>No</w:t>
            </w:r>
          </w:p>
        </w:tc>
      </w:tr>
      <w:tr>
        <w:tc>
          <w:tcPr>
            <w:tcW w:type="dxa" w:w="2484"/>
          </w:tcPr>
          <w:p>
            <w:pPr>
              <w:spacing w:before="60" w:after="60"/>
            </w:pPr>
            <w:r>
              <w:rPr>
                <w:rFonts w:ascii="Calibri" w:hAnsi="Calibri"/>
                <w:sz w:val="18"/>
              </w:rPr>
              <w:t>Sales &amp; Revenue Reports</w:t>
            </w:r>
          </w:p>
        </w:tc>
        <w:tc>
          <w:tcPr>
            <w:tcW w:type="dxa" w:w="2484"/>
          </w:tcPr>
          <w:p>
            <w:pPr>
              <w:spacing w:before="60" w:after="60"/>
            </w:pPr>
            <w:r>
              <w:rPr>
                <w:rFonts w:ascii="Calibri" w:hAnsi="Calibri"/>
                <w:sz w:val="18"/>
              </w:rPr>
              <w:t>No</w:t>
            </w:r>
          </w:p>
        </w:tc>
        <w:tc>
          <w:tcPr>
            <w:tcW w:type="dxa" w:w="2484"/>
          </w:tcPr>
          <w:p>
            <w:pPr>
              <w:spacing w:before="60" w:after="60"/>
            </w:pPr>
            <w:r>
              <w:rPr>
                <w:rFonts w:ascii="Calibri" w:hAnsi="Calibri"/>
                <w:sz w:val="18"/>
              </w:rPr>
              <w:t>Yes (Daily Revenue &amp; Volume)</w:t>
            </w:r>
          </w:p>
        </w:tc>
        <w:tc>
          <w:tcPr>
            <w:tcW w:type="dxa" w:w="2484"/>
          </w:tcPr>
          <w:p>
            <w:pPr>
              <w:spacing w:before="60" w:after="60"/>
            </w:pPr>
            <w:r>
              <w:rPr>
                <w:rFonts w:ascii="Calibri" w:hAnsi="Calibri"/>
                <w:sz w:val="18"/>
              </w:rPr>
              <w:t>No</w:t>
            </w:r>
          </w:p>
        </w:tc>
      </w:tr>
    </w:tbl>
    <w:p>
      <w:pPr>
        <w:spacing w:after="240"/>
      </w:pPr>
    </w:p>
    <w:p>
      <w:pPr>
        <w:pStyle w:val="Heading1"/>
      </w:pPr>
      <w:r>
        <w:rPr>
          <w:rFonts w:ascii="Calibri" w:hAnsi="Calibri"/>
          <w:color w:val="EA580C"/>
        </w:rPr>
        <w:t>4. End-to-End Operational Workflow</w:t>
      </w:r>
    </w:p>
    <w:p>
      <w:pPr>
        <w:spacing w:after="160"/>
      </w:pPr>
      <w:r>
        <w:t>The lifecycle of a meal order follows a strictly coordinated four-step process. When a student places an order, it is broadcast to the respective canteen's queue. Kitchen personnel advance the order stages, updating the student's phone instantly via WebSocket push updates.</w:t>
      </w:r>
    </w:p>
    <w:p>
      <w:pPr>
        <w:jc w:val="center"/>
      </w:pPr>
      <w:r>
        <w:drawing>
          <wp:inline xmlns:a="http://schemas.openxmlformats.org/drawingml/2006/main" xmlns:pic="http://schemas.openxmlformats.org/drawingml/2006/picture">
            <wp:extent cx="5669280" cy="2519680"/>
            <wp:docPr id="2" name="Picture 2"/>
            <wp:cNvGraphicFramePr>
              <a:graphicFrameLocks noChangeAspect="1"/>
            </wp:cNvGraphicFramePr>
            <a:graphic>
              <a:graphicData uri="http://schemas.openxmlformats.org/drawingml/2006/picture">
                <pic:pic>
                  <pic:nvPicPr>
                    <pic:cNvPr id="0" name="workflow_diagram.png"/>
                    <pic:cNvPicPr/>
                  </pic:nvPicPr>
                  <pic:blipFill>
                    <a:blip r:embed="rId10"/>
                    <a:stretch>
                      <a:fillRect/>
                    </a:stretch>
                  </pic:blipFill>
                  <pic:spPr>
                    <a:xfrm>
                      <a:off x="0" y="0"/>
                      <a:ext cx="5669280" cy="2519680"/>
                    </a:xfrm>
                    <a:prstGeom prst="rect"/>
                  </pic:spPr>
                </pic:pic>
              </a:graphicData>
            </a:graphic>
          </wp:inline>
        </w:drawing>
      </w:r>
    </w:p>
    <w:p>
      <w:pPr>
        <w:jc w:val="center"/>
      </w:pPr>
      <w:r>
        <w:rPr>
          <w:rFonts w:ascii="Calibri" w:hAnsi="Calibri"/>
          <w:i/>
          <w:color w:val="6B7280"/>
          <w:sz w:val="18"/>
        </w:rPr>
        <w:t>Figure 2: Four-Stage Real-Time Ordering and Kitchen Execution Flow</w:t>
      </w:r>
    </w:p>
    <w:p>
      <w:pPr>
        <w:pStyle w:val="Heading1"/>
      </w:pPr>
      <w:r>
        <w:rPr>
          <w:rFonts w:ascii="Calibri" w:hAnsi="Calibri"/>
          <w:color w:val="EA580C"/>
        </w:rPr>
        <w:t>5. Comprehensive Screen Inventory (27 Screens)</w:t>
      </w:r>
    </w:p>
    <w:tbl>
      <w:tblPr>
        <w:tblW w:type="auto" w:w="0"/>
        <w:jc w:val="center"/>
        <w:tblLook w:firstColumn="1" w:firstRow="1" w:lastColumn="0" w:lastRow="0" w:noHBand="0" w:noVBand="1" w:val="04A0"/>
      </w:tblPr>
      <w:tblGrid>
        <w:gridCol w:w="3312"/>
        <w:gridCol w:w="3312"/>
        <w:gridCol w:w="3312"/>
      </w:tblGrid>
      <w:tr>
        <w:tc>
          <w:tcPr>
            <w:tcW w:type="dxa" w:w="3312"/>
            <w:shd w:fill="F3F4F6"/>
          </w:tcPr>
          <w:p>
            <w:r>
              <w:rPr>
                <w:rFonts w:ascii="Calibri" w:hAnsi="Calibri"/>
                <w:b/>
                <w:sz w:val="19"/>
              </w:rPr>
              <w:t>Section</w:t>
            </w:r>
          </w:p>
        </w:tc>
        <w:tc>
          <w:tcPr>
            <w:tcW w:type="dxa" w:w="3312"/>
            <w:shd w:fill="F3F4F6"/>
          </w:tcPr>
          <w:p>
            <w:r>
              <w:rPr>
                <w:rFonts w:ascii="Calibri" w:hAnsi="Calibri"/>
                <w:b/>
                <w:sz w:val="19"/>
              </w:rPr>
              <w:t>Screen Name</w:t>
            </w:r>
          </w:p>
        </w:tc>
        <w:tc>
          <w:tcPr>
            <w:tcW w:type="dxa" w:w="3312"/>
            <w:shd w:fill="F3F4F6"/>
          </w:tcPr>
          <w:p>
            <w:r>
              <w:rPr>
                <w:rFonts w:ascii="Calibri" w:hAnsi="Calibri"/>
                <w:b/>
                <w:sz w:val="19"/>
              </w:rPr>
              <w:t>Functional Description</w:t>
            </w:r>
          </w:p>
        </w:tc>
      </w:tr>
      <w:tr>
        <w:tc>
          <w:tcPr>
            <w:tcW w:type="dxa" w:w="3312"/>
          </w:tcPr>
          <w:p>
            <w:pPr>
              <w:spacing w:before="50" w:after="50"/>
            </w:pPr>
            <w:r>
              <w:rPr>
                <w:rFonts w:ascii="Calibri" w:hAnsi="Calibri"/>
                <w:sz w:val="17"/>
              </w:rPr>
              <w:t>Onboarding &amp; Auth</w:t>
            </w:r>
          </w:p>
        </w:tc>
        <w:tc>
          <w:tcPr>
            <w:tcW w:type="dxa" w:w="3312"/>
          </w:tcPr>
          <w:p>
            <w:pPr>
              <w:spacing w:before="50" w:after="50"/>
            </w:pPr>
            <w:r>
              <w:rPr>
                <w:rFonts w:ascii="Calibri" w:hAnsi="Calibri"/>
                <w:sz w:val="17"/>
              </w:rPr>
              <w:t>SplashScreen</w:t>
            </w:r>
          </w:p>
        </w:tc>
        <w:tc>
          <w:tcPr>
            <w:tcW w:type="dxa" w:w="3312"/>
          </w:tcPr>
          <w:p>
            <w:pPr>
              <w:spacing w:before="50" w:after="50"/>
            </w:pPr>
            <w:r>
              <w:rPr>
                <w:rFonts w:ascii="Calibri" w:hAnsi="Calibri"/>
                <w:sz w:val="17"/>
              </w:rPr>
              <w:t>Initial startup checking active sessions, authentication status, and internet reachability.</w:t>
            </w:r>
          </w:p>
        </w:tc>
      </w:tr>
      <w:tr>
        <w:tc>
          <w:tcPr>
            <w:tcW w:type="dxa" w:w="3312"/>
          </w:tcPr>
          <w:p>
            <w:pPr>
              <w:spacing w:before="50" w:after="50"/>
            </w:pPr>
            <w:r>
              <w:rPr>
                <w:rFonts w:ascii="Calibri" w:hAnsi="Calibri"/>
                <w:sz w:val="17"/>
              </w:rPr>
              <w:t>Onboarding &amp; Auth</w:t>
            </w:r>
          </w:p>
        </w:tc>
        <w:tc>
          <w:tcPr>
            <w:tcW w:type="dxa" w:w="3312"/>
          </w:tcPr>
          <w:p>
            <w:pPr>
              <w:spacing w:before="50" w:after="50"/>
            </w:pPr>
            <w:r>
              <w:rPr>
                <w:rFonts w:ascii="Calibri" w:hAnsi="Calibri"/>
                <w:sz w:val="17"/>
              </w:rPr>
              <w:t>NoInternetScreen</w:t>
            </w:r>
          </w:p>
        </w:tc>
        <w:tc>
          <w:tcPr>
            <w:tcW w:type="dxa" w:w="3312"/>
          </w:tcPr>
          <w:p>
            <w:pPr>
              <w:spacing w:before="50" w:after="50"/>
            </w:pPr>
            <w:r>
              <w:rPr>
                <w:rFonts w:ascii="Calibri" w:hAnsi="Calibri"/>
                <w:sz w:val="17"/>
              </w:rPr>
              <w:t>Offline error interceptor with real-time retry connectivity verification.</w:t>
            </w:r>
          </w:p>
        </w:tc>
      </w:tr>
      <w:tr>
        <w:tc>
          <w:tcPr>
            <w:tcW w:type="dxa" w:w="3312"/>
          </w:tcPr>
          <w:p>
            <w:pPr>
              <w:spacing w:before="50" w:after="50"/>
            </w:pPr>
            <w:r>
              <w:rPr>
                <w:rFonts w:ascii="Calibri" w:hAnsi="Calibri"/>
                <w:sz w:val="17"/>
              </w:rPr>
              <w:t>Onboarding &amp; Auth</w:t>
            </w:r>
          </w:p>
        </w:tc>
        <w:tc>
          <w:tcPr>
            <w:tcW w:type="dxa" w:w="3312"/>
          </w:tcPr>
          <w:p>
            <w:pPr>
              <w:spacing w:before="50" w:after="50"/>
            </w:pPr>
            <w:r>
              <w:rPr>
                <w:rFonts w:ascii="Calibri" w:hAnsi="Calibri"/>
                <w:sz w:val="17"/>
              </w:rPr>
              <w:t>WelcomeOnboardingScreen</w:t>
            </w:r>
          </w:p>
        </w:tc>
        <w:tc>
          <w:tcPr>
            <w:tcW w:type="dxa" w:w="3312"/>
          </w:tcPr>
          <w:p>
            <w:pPr>
              <w:spacing w:before="50" w:after="50"/>
            </w:pPr>
            <w:r>
              <w:rPr>
                <w:rFonts w:ascii="Calibri" w:hAnsi="Calibri"/>
                <w:sz w:val="17"/>
              </w:rPr>
              <w:t>Visual landing portal with 'Get Started', 'Sign In', and 'Explore as Guest' paths.</w:t>
            </w:r>
          </w:p>
        </w:tc>
      </w:tr>
      <w:tr>
        <w:tc>
          <w:tcPr>
            <w:tcW w:type="dxa" w:w="3312"/>
          </w:tcPr>
          <w:p>
            <w:pPr>
              <w:spacing w:before="50" w:after="50"/>
            </w:pPr>
            <w:r>
              <w:rPr>
                <w:rFonts w:ascii="Calibri" w:hAnsi="Calibri"/>
                <w:sz w:val="17"/>
              </w:rPr>
              <w:t>Onboarding &amp; Auth</w:t>
            </w:r>
          </w:p>
        </w:tc>
        <w:tc>
          <w:tcPr>
            <w:tcW w:type="dxa" w:w="3312"/>
          </w:tcPr>
          <w:p>
            <w:pPr>
              <w:spacing w:before="50" w:after="50"/>
            </w:pPr>
            <w:r>
              <w:rPr>
                <w:rFonts w:ascii="Calibri" w:hAnsi="Calibri"/>
                <w:sz w:val="17"/>
              </w:rPr>
              <w:t>ModernSignInScreen</w:t>
            </w:r>
          </w:p>
        </w:tc>
        <w:tc>
          <w:tcPr>
            <w:tcW w:type="dxa" w:w="3312"/>
          </w:tcPr>
          <w:p>
            <w:pPr>
              <w:spacing w:before="50" w:after="50"/>
            </w:pPr>
            <w:r>
              <w:rPr>
                <w:rFonts w:ascii="Calibri" w:hAnsi="Calibri"/>
                <w:sz w:val="17"/>
              </w:rPr>
              <w:t>Student credentials login &amp; registration (8-digit Reg. No., Course) plus 1-tap Google Sign-In.</w:t>
            </w:r>
          </w:p>
        </w:tc>
      </w:tr>
      <w:tr>
        <w:tc>
          <w:tcPr>
            <w:tcW w:type="dxa" w:w="3312"/>
          </w:tcPr>
          <w:p>
            <w:pPr>
              <w:spacing w:before="50" w:after="50"/>
            </w:pPr>
            <w:r>
              <w:rPr>
                <w:rFonts w:ascii="Calibri" w:hAnsi="Calibri"/>
                <w:sz w:val="17"/>
              </w:rPr>
              <w:t>Onboarding &amp; Auth</w:t>
            </w:r>
          </w:p>
        </w:tc>
        <w:tc>
          <w:tcPr>
            <w:tcW w:type="dxa" w:w="3312"/>
          </w:tcPr>
          <w:p>
            <w:pPr>
              <w:spacing w:before="50" w:after="50"/>
            </w:pPr>
            <w:r>
              <w:rPr>
                <w:rFonts w:ascii="Calibri" w:hAnsi="Calibri"/>
                <w:sz w:val="17"/>
              </w:rPr>
              <w:t>ForgotPasswordScreen</w:t>
            </w:r>
          </w:p>
        </w:tc>
        <w:tc>
          <w:tcPr>
            <w:tcW w:type="dxa" w:w="3312"/>
          </w:tcPr>
          <w:p>
            <w:pPr>
              <w:spacing w:before="50" w:after="50"/>
            </w:pPr>
            <w:r>
              <w:rPr>
                <w:rFonts w:ascii="Calibri" w:hAnsi="Calibri"/>
                <w:sz w:val="17"/>
              </w:rPr>
              <w:t>Direct email password recovery dispatcher.</w:t>
            </w:r>
          </w:p>
        </w:tc>
      </w:tr>
      <w:tr>
        <w:tc>
          <w:tcPr>
            <w:tcW w:type="dxa" w:w="3312"/>
          </w:tcPr>
          <w:p>
            <w:pPr>
              <w:spacing w:before="50" w:after="50"/>
            </w:pPr>
            <w:r>
              <w:rPr>
                <w:rFonts w:ascii="Calibri" w:hAnsi="Calibri"/>
                <w:sz w:val="17"/>
              </w:rPr>
              <w:t>Onboarding &amp; Auth</w:t>
            </w:r>
          </w:p>
        </w:tc>
        <w:tc>
          <w:tcPr>
            <w:tcW w:type="dxa" w:w="3312"/>
          </w:tcPr>
          <w:p>
            <w:pPr>
              <w:spacing w:before="50" w:after="50"/>
            </w:pPr>
            <w:r>
              <w:rPr>
                <w:rFonts w:ascii="Calibri" w:hAnsi="Calibri"/>
                <w:sz w:val="17"/>
              </w:rPr>
              <w:t>ResetPasswordScreen</w:t>
            </w:r>
          </w:p>
        </w:tc>
        <w:tc>
          <w:tcPr>
            <w:tcW w:type="dxa" w:w="3312"/>
          </w:tcPr>
          <w:p>
            <w:pPr>
              <w:spacing w:before="50" w:after="50"/>
            </w:pPr>
            <w:r>
              <w:rPr>
                <w:rFonts w:ascii="Calibri" w:hAnsi="Calibri"/>
                <w:sz w:val="17"/>
              </w:rPr>
              <w:t>Handles deep links (messq://reset-password) to safely update user credentials.</w:t>
            </w:r>
          </w:p>
        </w:tc>
      </w:tr>
      <w:tr>
        <w:tc>
          <w:tcPr>
            <w:tcW w:type="dxa" w:w="3312"/>
          </w:tcPr>
          <w:p>
            <w:pPr>
              <w:spacing w:before="50" w:after="50"/>
            </w:pPr>
            <w:r>
              <w:rPr>
                <w:rFonts w:ascii="Calibri" w:hAnsi="Calibri"/>
                <w:sz w:val="17"/>
              </w:rPr>
              <w:t>Onboarding &amp; Auth</w:t>
            </w:r>
          </w:p>
        </w:tc>
        <w:tc>
          <w:tcPr>
            <w:tcW w:type="dxa" w:w="3312"/>
          </w:tcPr>
          <w:p>
            <w:pPr>
              <w:spacing w:before="50" w:after="50"/>
            </w:pPr>
            <w:r>
              <w:rPr>
                <w:rFonts w:ascii="Calibri" w:hAnsi="Calibri"/>
                <w:sz w:val="17"/>
              </w:rPr>
              <w:t>OwnerLoginScreen</w:t>
            </w:r>
          </w:p>
        </w:tc>
        <w:tc>
          <w:tcPr>
            <w:tcW w:type="dxa" w:w="3312"/>
          </w:tcPr>
          <w:p>
            <w:pPr>
              <w:spacing w:before="50" w:after="50"/>
            </w:pPr>
            <w:r>
              <w:rPr>
                <w:rFonts w:ascii="Calibri" w:hAnsi="Calibri"/>
                <w:sz w:val="17"/>
              </w:rPr>
              <w:t>Kitchen staff authentication requiring credentials followed by 6-digit email OTP.</w:t>
            </w:r>
          </w:p>
        </w:tc>
      </w:tr>
      <w:tr>
        <w:tc>
          <w:tcPr>
            <w:tcW w:type="dxa" w:w="3312"/>
          </w:tcPr>
          <w:p>
            <w:pPr>
              <w:spacing w:before="50" w:after="50"/>
            </w:pPr>
            <w:r>
              <w:rPr>
                <w:rFonts w:ascii="Calibri" w:hAnsi="Calibri"/>
                <w:sz w:val="17"/>
              </w:rPr>
              <w:t>Onboarding &amp; Auth</w:t>
            </w:r>
          </w:p>
        </w:tc>
        <w:tc>
          <w:tcPr>
            <w:tcW w:type="dxa" w:w="3312"/>
          </w:tcPr>
          <w:p>
            <w:pPr>
              <w:spacing w:before="50" w:after="50"/>
            </w:pPr>
            <w:r>
              <w:rPr>
                <w:rFonts w:ascii="Calibri" w:hAnsi="Calibri"/>
                <w:sz w:val="17"/>
              </w:rPr>
              <w:t>CanteenAllocationScreen</w:t>
            </w:r>
          </w:p>
        </w:tc>
        <w:tc>
          <w:tcPr>
            <w:tcW w:type="dxa" w:w="3312"/>
          </w:tcPr>
          <w:p>
            <w:pPr>
              <w:spacing w:before="50" w:after="50"/>
            </w:pPr>
            <w:r>
              <w:rPr>
                <w:rFonts w:ascii="Calibri" w:hAnsi="Calibri"/>
                <w:sz w:val="17"/>
              </w:rPr>
              <w:t>First-time owner setup popup to link email accounts to a campus block canteen.</w:t>
            </w:r>
          </w:p>
        </w:tc>
      </w:tr>
      <w:tr>
        <w:tc>
          <w:tcPr>
            <w:tcW w:type="dxa" w:w="3312"/>
          </w:tcPr>
          <w:p>
            <w:pPr>
              <w:spacing w:before="50" w:after="50"/>
            </w:pPr>
            <w:r>
              <w:rPr>
                <w:rFonts w:ascii="Calibri" w:hAnsi="Calibri"/>
                <w:sz w:val="17"/>
              </w:rPr>
              <w:t>Student Experience</w:t>
            </w:r>
          </w:p>
        </w:tc>
        <w:tc>
          <w:tcPr>
            <w:tcW w:type="dxa" w:w="3312"/>
          </w:tcPr>
          <w:p>
            <w:pPr>
              <w:spacing w:before="50" w:after="50"/>
            </w:pPr>
            <w:r>
              <w:rPr>
                <w:rFonts w:ascii="Calibri" w:hAnsi="Calibri"/>
                <w:sz w:val="17"/>
              </w:rPr>
              <w:t>HomeScreen</w:t>
            </w:r>
          </w:p>
        </w:tc>
        <w:tc>
          <w:tcPr>
            <w:tcW w:type="dxa" w:w="3312"/>
          </w:tcPr>
          <w:p>
            <w:pPr>
              <w:spacing w:before="50" w:after="50"/>
            </w:pPr>
            <w:r>
              <w:rPr>
                <w:rFonts w:ascii="Calibri" w:hAnsi="Calibri"/>
                <w:sz w:val="17"/>
              </w:rPr>
              <w:t>Multi-block location switcher, live crowd status indicators (Low/Busy), and food categories.</w:t>
            </w:r>
          </w:p>
        </w:tc>
      </w:tr>
      <w:tr>
        <w:tc>
          <w:tcPr>
            <w:tcW w:type="dxa" w:w="3312"/>
          </w:tcPr>
          <w:p>
            <w:pPr>
              <w:spacing w:before="50" w:after="50"/>
            </w:pPr>
            <w:r>
              <w:rPr>
                <w:rFonts w:ascii="Calibri" w:hAnsi="Calibri"/>
                <w:sz w:val="17"/>
              </w:rPr>
              <w:t>Student Experience</w:t>
            </w:r>
          </w:p>
        </w:tc>
        <w:tc>
          <w:tcPr>
            <w:tcW w:type="dxa" w:w="3312"/>
          </w:tcPr>
          <w:p>
            <w:pPr>
              <w:spacing w:before="50" w:after="50"/>
            </w:pPr>
            <w:r>
              <w:rPr>
                <w:rFonts w:ascii="Calibri" w:hAnsi="Calibri"/>
                <w:sz w:val="17"/>
              </w:rPr>
              <w:t>MenuScreen</w:t>
            </w:r>
          </w:p>
        </w:tc>
        <w:tc>
          <w:tcPr>
            <w:tcW w:type="dxa" w:w="3312"/>
          </w:tcPr>
          <w:p>
            <w:pPr>
              <w:spacing w:before="50" w:after="50"/>
            </w:pPr>
            <w:r>
              <w:rPr>
                <w:rFonts w:ascii="Calibri" w:hAnsi="Calibri"/>
                <w:sz w:val="17"/>
              </w:rPr>
              <w:t>Full menu browser with dietary filters (Veg/Non-Veg), price/time sorting, and search.</w:t>
            </w:r>
          </w:p>
        </w:tc>
      </w:tr>
      <w:tr>
        <w:tc>
          <w:tcPr>
            <w:tcW w:type="dxa" w:w="3312"/>
          </w:tcPr>
          <w:p>
            <w:pPr>
              <w:spacing w:before="50" w:after="50"/>
            </w:pPr>
            <w:r>
              <w:rPr>
                <w:rFonts w:ascii="Calibri" w:hAnsi="Calibri"/>
                <w:sz w:val="17"/>
              </w:rPr>
              <w:t>Student Experience</w:t>
            </w:r>
          </w:p>
        </w:tc>
        <w:tc>
          <w:tcPr>
            <w:tcW w:type="dxa" w:w="3312"/>
          </w:tcPr>
          <w:p>
            <w:pPr>
              <w:spacing w:before="50" w:after="50"/>
            </w:pPr>
            <w:r>
              <w:rPr>
                <w:rFonts w:ascii="Calibri" w:hAnsi="Calibri"/>
                <w:sz w:val="17"/>
              </w:rPr>
              <w:t>FoodDetailScreen</w:t>
            </w:r>
          </w:p>
        </w:tc>
        <w:tc>
          <w:tcPr>
            <w:tcW w:type="dxa" w:w="3312"/>
          </w:tcPr>
          <w:p>
            <w:pPr>
              <w:spacing w:before="50" w:after="50"/>
            </w:pPr>
            <w:r>
              <w:rPr>
                <w:rFonts w:ascii="Calibri" w:hAnsi="Calibri"/>
                <w:sz w:val="17"/>
              </w:rPr>
              <w:t>In-depth meal view with calorie metrics, ingredient breakdown, bread/spice options, and addons.</w:t>
            </w:r>
          </w:p>
        </w:tc>
      </w:tr>
      <w:tr>
        <w:tc>
          <w:tcPr>
            <w:tcW w:type="dxa" w:w="3312"/>
          </w:tcPr>
          <w:p>
            <w:pPr>
              <w:spacing w:before="50" w:after="50"/>
            </w:pPr>
            <w:r>
              <w:rPr>
                <w:rFonts w:ascii="Calibri" w:hAnsi="Calibri"/>
                <w:sz w:val="17"/>
              </w:rPr>
              <w:t>Student Experience</w:t>
            </w:r>
          </w:p>
        </w:tc>
        <w:tc>
          <w:tcPr>
            <w:tcW w:type="dxa" w:w="3312"/>
          </w:tcPr>
          <w:p>
            <w:pPr>
              <w:spacing w:before="50" w:after="50"/>
            </w:pPr>
            <w:r>
              <w:rPr>
                <w:rFonts w:ascii="Calibri" w:hAnsi="Calibri"/>
                <w:sz w:val="17"/>
              </w:rPr>
              <w:t>CartScreen</w:t>
            </w:r>
          </w:p>
        </w:tc>
        <w:tc>
          <w:tcPr>
            <w:tcW w:type="dxa" w:w="3312"/>
          </w:tcPr>
          <w:p>
            <w:pPr>
              <w:spacing w:before="50" w:after="50"/>
            </w:pPr>
            <w:r>
              <w:rPr>
                <w:rFonts w:ascii="Calibri" w:hAnsi="Calibri"/>
                <w:sz w:val="17"/>
              </w:rPr>
              <w:t>Itemized cart breakdown, customized addons, price calculations, and ASAP pickup scheduling.</w:t>
            </w:r>
          </w:p>
        </w:tc>
      </w:tr>
      <w:tr>
        <w:tc>
          <w:tcPr>
            <w:tcW w:type="dxa" w:w="3312"/>
          </w:tcPr>
          <w:p>
            <w:pPr>
              <w:spacing w:before="50" w:after="50"/>
            </w:pPr>
            <w:r>
              <w:rPr>
                <w:rFonts w:ascii="Calibri" w:hAnsi="Calibri"/>
                <w:sz w:val="17"/>
              </w:rPr>
              <w:t>Student Experience</w:t>
            </w:r>
          </w:p>
        </w:tc>
        <w:tc>
          <w:tcPr>
            <w:tcW w:type="dxa" w:w="3312"/>
          </w:tcPr>
          <w:p>
            <w:pPr>
              <w:spacing w:before="50" w:after="50"/>
            </w:pPr>
            <w:r>
              <w:rPr>
                <w:rFonts w:ascii="Calibri" w:hAnsi="Calibri"/>
                <w:sz w:val="17"/>
              </w:rPr>
              <w:t>OrdersScreen</w:t>
            </w:r>
          </w:p>
        </w:tc>
        <w:tc>
          <w:tcPr>
            <w:tcW w:type="dxa" w:w="3312"/>
          </w:tcPr>
          <w:p>
            <w:pPr>
              <w:spacing w:before="50" w:after="50"/>
            </w:pPr>
            <w:r>
              <w:rPr>
                <w:rFonts w:ascii="Calibri" w:hAnsi="Calibri"/>
                <w:sz w:val="17"/>
              </w:rPr>
              <w:t>Tabbed view of ongoing live orders and completed historical receipts with re-order shortcuts.</w:t>
            </w:r>
          </w:p>
        </w:tc>
      </w:tr>
      <w:tr>
        <w:tc>
          <w:tcPr>
            <w:tcW w:type="dxa" w:w="3312"/>
          </w:tcPr>
          <w:p>
            <w:pPr>
              <w:spacing w:before="50" w:after="50"/>
            </w:pPr>
            <w:r>
              <w:rPr>
                <w:rFonts w:ascii="Calibri" w:hAnsi="Calibri"/>
                <w:sz w:val="17"/>
              </w:rPr>
              <w:t>Student Experience</w:t>
            </w:r>
          </w:p>
        </w:tc>
        <w:tc>
          <w:tcPr>
            <w:tcW w:type="dxa" w:w="3312"/>
          </w:tcPr>
          <w:p>
            <w:pPr>
              <w:spacing w:before="50" w:after="50"/>
            </w:pPr>
            <w:r>
              <w:rPr>
                <w:rFonts w:ascii="Calibri" w:hAnsi="Calibri"/>
                <w:sz w:val="17"/>
              </w:rPr>
              <w:t>CustomerOrderTrackingScreen</w:t>
            </w:r>
          </w:p>
        </w:tc>
        <w:tc>
          <w:tcPr>
            <w:tcW w:type="dxa" w:w="3312"/>
          </w:tcPr>
          <w:p>
            <w:pPr>
              <w:spacing w:before="50" w:after="50"/>
            </w:pPr>
            <w:r>
              <w:rPr>
                <w:rFonts w:ascii="Calibri" w:hAnsi="Calibri"/>
                <w:sz w:val="17"/>
              </w:rPr>
              <w:t>Real-time 4-step order tracker with estimated prep countdown and counter location.</w:t>
            </w:r>
          </w:p>
        </w:tc>
      </w:tr>
      <w:tr>
        <w:tc>
          <w:tcPr>
            <w:tcW w:type="dxa" w:w="3312"/>
          </w:tcPr>
          <w:p>
            <w:pPr>
              <w:spacing w:before="50" w:after="50"/>
            </w:pPr>
            <w:r>
              <w:rPr>
                <w:rFonts w:ascii="Calibri" w:hAnsi="Calibri"/>
                <w:sz w:val="17"/>
              </w:rPr>
              <w:t>Student Experience</w:t>
            </w:r>
          </w:p>
        </w:tc>
        <w:tc>
          <w:tcPr>
            <w:tcW w:type="dxa" w:w="3312"/>
          </w:tcPr>
          <w:p>
            <w:pPr>
              <w:spacing w:before="50" w:after="50"/>
            </w:pPr>
            <w:r>
              <w:rPr>
                <w:rFonts w:ascii="Calibri" w:hAnsi="Calibri"/>
                <w:sz w:val="17"/>
              </w:rPr>
              <w:t>ProfileScreen</w:t>
            </w:r>
          </w:p>
        </w:tc>
        <w:tc>
          <w:tcPr>
            <w:tcW w:type="dxa" w:w="3312"/>
          </w:tcPr>
          <w:p>
            <w:pPr>
              <w:spacing w:before="50" w:after="50"/>
            </w:pPr>
            <w:r>
              <w:rPr>
                <w:rFonts w:ascii="Calibri" w:hAnsi="Calibri"/>
                <w:sz w:val="17"/>
              </w:rPr>
              <w:t>Student identity details, favorite items, notification settings, and logout action.</w:t>
            </w:r>
          </w:p>
        </w:tc>
      </w:tr>
      <w:tr>
        <w:tc>
          <w:tcPr>
            <w:tcW w:type="dxa" w:w="3312"/>
          </w:tcPr>
          <w:p>
            <w:pPr>
              <w:spacing w:before="50" w:after="50"/>
            </w:pPr>
            <w:r>
              <w:rPr>
                <w:rFonts w:ascii="Calibri" w:hAnsi="Calibri"/>
                <w:sz w:val="17"/>
              </w:rPr>
              <w:t>Owner Management</w:t>
            </w:r>
          </w:p>
        </w:tc>
        <w:tc>
          <w:tcPr>
            <w:tcW w:type="dxa" w:w="3312"/>
          </w:tcPr>
          <w:p>
            <w:pPr>
              <w:spacing w:before="50" w:after="50"/>
            </w:pPr>
            <w:r>
              <w:rPr>
                <w:rFonts w:ascii="Calibri" w:hAnsi="Calibri"/>
                <w:sz w:val="17"/>
              </w:rPr>
              <w:t>OwnerDashboardScreen</w:t>
            </w:r>
          </w:p>
        </w:tc>
        <w:tc>
          <w:tcPr>
            <w:tcW w:type="dxa" w:w="3312"/>
          </w:tcPr>
          <w:p>
            <w:pPr>
              <w:spacing w:before="50" w:after="50"/>
            </w:pPr>
            <w:r>
              <w:rPr>
                <w:rFonts w:ascii="Calibri" w:hAnsi="Calibri"/>
                <w:sz w:val="17"/>
              </w:rPr>
              <w:t>Operations control center: Today's revenue (₹), total orders, quick actions, and open/close switch.</w:t>
            </w:r>
          </w:p>
        </w:tc>
      </w:tr>
      <w:tr>
        <w:tc>
          <w:tcPr>
            <w:tcW w:type="dxa" w:w="3312"/>
          </w:tcPr>
          <w:p>
            <w:pPr>
              <w:spacing w:before="50" w:after="50"/>
            </w:pPr>
            <w:r>
              <w:rPr>
                <w:rFonts w:ascii="Calibri" w:hAnsi="Calibri"/>
                <w:sz w:val="17"/>
              </w:rPr>
              <w:t>Owner Management</w:t>
            </w:r>
          </w:p>
        </w:tc>
        <w:tc>
          <w:tcPr>
            <w:tcW w:type="dxa" w:w="3312"/>
          </w:tcPr>
          <w:p>
            <w:pPr>
              <w:spacing w:before="50" w:after="50"/>
            </w:pPr>
            <w:r>
              <w:rPr>
                <w:rFonts w:ascii="Calibri" w:hAnsi="Calibri"/>
                <w:sz w:val="17"/>
              </w:rPr>
              <w:t>OwnerOrdersScreen</w:t>
            </w:r>
          </w:p>
        </w:tc>
        <w:tc>
          <w:tcPr>
            <w:tcW w:type="dxa" w:w="3312"/>
          </w:tcPr>
          <w:p>
            <w:pPr>
              <w:spacing w:before="50" w:after="50"/>
            </w:pPr>
            <w:r>
              <w:rPr>
                <w:rFonts w:ascii="Calibri" w:hAnsi="Calibri"/>
                <w:sz w:val="17"/>
              </w:rPr>
              <w:t>Live kitchen queue sorted by status (New, Preparing, Ready, Completed) with quick action buttons.</w:t>
            </w:r>
          </w:p>
        </w:tc>
      </w:tr>
      <w:tr>
        <w:tc>
          <w:tcPr>
            <w:tcW w:type="dxa" w:w="3312"/>
          </w:tcPr>
          <w:p>
            <w:pPr>
              <w:spacing w:before="50" w:after="50"/>
            </w:pPr>
            <w:r>
              <w:rPr>
                <w:rFonts w:ascii="Calibri" w:hAnsi="Calibri"/>
                <w:sz w:val="17"/>
              </w:rPr>
              <w:t>Owner Management</w:t>
            </w:r>
          </w:p>
        </w:tc>
        <w:tc>
          <w:tcPr>
            <w:tcW w:type="dxa" w:w="3312"/>
          </w:tcPr>
          <w:p>
            <w:pPr>
              <w:spacing w:before="50" w:after="50"/>
            </w:pPr>
            <w:r>
              <w:rPr>
                <w:rFonts w:ascii="Calibri" w:hAnsi="Calibri"/>
                <w:sz w:val="17"/>
              </w:rPr>
              <w:t>OwnerOrderDetailsScreen</w:t>
            </w:r>
          </w:p>
        </w:tc>
        <w:tc>
          <w:tcPr>
            <w:tcW w:type="dxa" w:w="3312"/>
          </w:tcPr>
          <w:p>
            <w:pPr>
              <w:spacing w:before="50" w:after="50"/>
            </w:pPr>
            <w:r>
              <w:rPr>
                <w:rFonts w:ascii="Calibri" w:hAnsi="Calibri"/>
                <w:sz w:val="17"/>
              </w:rPr>
              <w:t>Granular order breakdown: buyer contact, customized addons, payment state, and kitchen notes.</w:t>
            </w:r>
          </w:p>
        </w:tc>
      </w:tr>
      <w:tr>
        <w:tc>
          <w:tcPr>
            <w:tcW w:type="dxa" w:w="3312"/>
          </w:tcPr>
          <w:p>
            <w:pPr>
              <w:spacing w:before="50" w:after="50"/>
            </w:pPr>
            <w:r>
              <w:rPr>
                <w:rFonts w:ascii="Calibri" w:hAnsi="Calibri"/>
                <w:sz w:val="17"/>
              </w:rPr>
              <w:t>Owner Management</w:t>
            </w:r>
          </w:p>
        </w:tc>
        <w:tc>
          <w:tcPr>
            <w:tcW w:type="dxa" w:w="3312"/>
          </w:tcPr>
          <w:p>
            <w:pPr>
              <w:spacing w:before="50" w:after="50"/>
            </w:pPr>
            <w:r>
              <w:rPr>
                <w:rFonts w:ascii="Calibri" w:hAnsi="Calibri"/>
                <w:sz w:val="17"/>
              </w:rPr>
              <w:t>ManageItemsScreen</w:t>
            </w:r>
          </w:p>
        </w:tc>
        <w:tc>
          <w:tcPr>
            <w:tcW w:type="dxa" w:w="3312"/>
          </w:tcPr>
          <w:p>
            <w:pPr>
              <w:spacing w:before="50" w:after="50"/>
            </w:pPr>
            <w:r>
              <w:rPr>
                <w:rFonts w:ascii="Calibri" w:hAnsi="Calibri"/>
                <w:sz w:val="17"/>
              </w:rPr>
              <w:t>Menu catalog manager for creating, editing, re-pricing, and toggling item in-stock status.</w:t>
            </w:r>
          </w:p>
        </w:tc>
      </w:tr>
      <w:tr>
        <w:tc>
          <w:tcPr>
            <w:tcW w:type="dxa" w:w="3312"/>
          </w:tcPr>
          <w:p>
            <w:pPr>
              <w:spacing w:before="50" w:after="50"/>
            </w:pPr>
            <w:r>
              <w:rPr>
                <w:rFonts w:ascii="Calibri" w:hAnsi="Calibri"/>
                <w:sz w:val="17"/>
              </w:rPr>
              <w:t>Owner Management</w:t>
            </w:r>
          </w:p>
        </w:tc>
        <w:tc>
          <w:tcPr>
            <w:tcW w:type="dxa" w:w="3312"/>
          </w:tcPr>
          <w:p>
            <w:pPr>
              <w:spacing w:before="50" w:after="50"/>
            </w:pPr>
            <w:r>
              <w:rPr>
                <w:rFonts w:ascii="Calibri" w:hAnsi="Calibri"/>
                <w:sz w:val="17"/>
              </w:rPr>
              <w:t>InventoryScreen</w:t>
            </w:r>
          </w:p>
        </w:tc>
        <w:tc>
          <w:tcPr>
            <w:tcW w:type="dxa" w:w="3312"/>
          </w:tcPr>
          <w:p>
            <w:pPr>
              <w:spacing w:before="50" w:after="50"/>
            </w:pPr>
            <w:r>
              <w:rPr>
                <w:rFonts w:ascii="Calibri" w:hAnsi="Calibri"/>
                <w:sz w:val="17"/>
              </w:rPr>
              <w:t>Stock and raw material tracking with low quantity alerts.</w:t>
            </w:r>
          </w:p>
        </w:tc>
      </w:tr>
      <w:tr>
        <w:tc>
          <w:tcPr>
            <w:tcW w:type="dxa" w:w="3312"/>
          </w:tcPr>
          <w:p>
            <w:pPr>
              <w:spacing w:before="50" w:after="50"/>
            </w:pPr>
            <w:r>
              <w:rPr>
                <w:rFonts w:ascii="Calibri" w:hAnsi="Calibri"/>
                <w:sz w:val="17"/>
              </w:rPr>
              <w:t>Owner Management</w:t>
            </w:r>
          </w:p>
        </w:tc>
        <w:tc>
          <w:tcPr>
            <w:tcW w:type="dxa" w:w="3312"/>
          </w:tcPr>
          <w:p>
            <w:pPr>
              <w:spacing w:before="50" w:after="50"/>
            </w:pPr>
            <w:r>
              <w:rPr>
                <w:rFonts w:ascii="Calibri" w:hAnsi="Calibri"/>
                <w:sz w:val="17"/>
              </w:rPr>
              <w:t>OwnerCustomersScreen</w:t>
            </w:r>
          </w:p>
        </w:tc>
        <w:tc>
          <w:tcPr>
            <w:tcW w:type="dxa" w:w="3312"/>
          </w:tcPr>
          <w:p>
            <w:pPr>
              <w:spacing w:before="50" w:after="50"/>
            </w:pPr>
            <w:r>
              <w:rPr>
                <w:rFonts w:ascii="Calibri" w:hAnsi="Calibri"/>
                <w:sz w:val="17"/>
              </w:rPr>
              <w:t>Student customer directory recording order frequency and direct contact channels.</w:t>
            </w:r>
          </w:p>
        </w:tc>
      </w:tr>
      <w:tr>
        <w:tc>
          <w:tcPr>
            <w:tcW w:type="dxa" w:w="3312"/>
          </w:tcPr>
          <w:p>
            <w:pPr>
              <w:spacing w:before="50" w:after="50"/>
            </w:pPr>
            <w:r>
              <w:rPr>
                <w:rFonts w:ascii="Calibri" w:hAnsi="Calibri"/>
                <w:sz w:val="17"/>
              </w:rPr>
              <w:t>Owner Management</w:t>
            </w:r>
          </w:p>
        </w:tc>
        <w:tc>
          <w:tcPr>
            <w:tcW w:type="dxa" w:w="3312"/>
          </w:tcPr>
          <w:p>
            <w:pPr>
              <w:spacing w:before="50" w:after="50"/>
            </w:pPr>
            <w:r>
              <w:rPr>
                <w:rFonts w:ascii="Calibri" w:hAnsi="Calibri"/>
                <w:sz w:val="17"/>
              </w:rPr>
              <w:t>OwnerProfileScreen</w:t>
            </w:r>
          </w:p>
        </w:tc>
        <w:tc>
          <w:tcPr>
            <w:tcW w:type="dxa" w:w="3312"/>
          </w:tcPr>
          <w:p>
            <w:pPr>
              <w:spacing w:before="50" w:after="50"/>
            </w:pPr>
            <w:r>
              <w:rPr>
                <w:rFonts w:ascii="Calibri" w:hAnsi="Calibri"/>
                <w:sz w:val="17"/>
              </w:rPr>
              <w:t>Canteen metadata, opening hours, contact details, and security controls.</w:t>
            </w:r>
          </w:p>
        </w:tc>
      </w:tr>
    </w:tbl>
    <w:p>
      <w:pPr>
        <w:spacing w:after="240"/>
      </w:pPr>
    </w:p>
    <w:p>
      <w:pPr>
        <w:pStyle w:val="Heading1"/>
      </w:pPr>
      <w:r>
        <w:rPr>
          <w:rFonts w:ascii="Calibri" w:hAnsi="Calibri"/>
          <w:color w:val="EA580C"/>
        </w:rPr>
        <w:t>6. Key Features &amp; Architectural Innovations</w:t>
      </w:r>
    </w:p>
    <w:p>
      <w:pPr>
        <w:spacing w:after="80"/>
      </w:pPr>
      <w:r>
        <w:rPr>
          <w:rFonts w:ascii="Calibri" w:hAnsi="Calibri"/>
          <w:b/>
          <w:color w:val="1F2937"/>
          <w:sz w:val="20"/>
        </w:rPr>
        <w:t xml:space="preserve">• Block-Aware Dynamic Crowd Status: </w:t>
      </w:r>
      <w:r>
        <w:rPr>
          <w:rFonts w:ascii="Calibri" w:hAnsi="Calibri"/>
          <w:sz w:val="19"/>
        </w:rPr>
        <w:t>Calculates live kitchen rush (Fast Service, Moderate Crowd, High Rush) and average wait times in minutes based on active orders.</w:t>
      </w:r>
    </w:p>
    <w:p>
      <w:pPr>
        <w:spacing w:after="80"/>
      </w:pPr>
      <w:r>
        <w:rPr>
          <w:rFonts w:ascii="Calibri" w:hAnsi="Calibri"/>
          <w:b/>
          <w:color w:val="1F2937"/>
          <w:sz w:val="20"/>
        </w:rPr>
        <w:t xml:space="preserve">• Granular Dish Customization: </w:t>
      </w:r>
      <w:r>
        <w:rPr>
          <w:rFonts w:ascii="Calibri" w:hAnsi="Calibri"/>
          <w:sz w:val="19"/>
        </w:rPr>
        <w:t>Contextual options (Bread type, Roast level, Spice level) paired with paid addons (Extra Cheese, Extra Sauce) that recalculate totals in real time.</w:t>
      </w:r>
    </w:p>
    <w:p>
      <w:pPr>
        <w:spacing w:after="80"/>
      </w:pPr>
      <w:r>
        <w:rPr>
          <w:rFonts w:ascii="Calibri" w:hAnsi="Calibri"/>
          <w:b/>
          <w:color w:val="1F2937"/>
          <w:sz w:val="20"/>
        </w:rPr>
        <w:t xml:space="preserve">• Floating Quick-Cart Capsule: </w:t>
      </w:r>
      <w:r>
        <w:rPr>
          <w:rFonts w:ascii="Calibri" w:hAnsi="Calibri"/>
          <w:sz w:val="19"/>
        </w:rPr>
        <w:t>A lightweight, animated floating widget notifying students when items are added and allowing one-tap checkout navigation without cluttering the screen.</w:t>
      </w:r>
    </w:p>
    <w:p>
      <w:pPr>
        <w:spacing w:after="80"/>
      </w:pPr>
      <w:r>
        <w:rPr>
          <w:rFonts w:ascii="Calibri" w:hAnsi="Calibri"/>
          <w:b/>
          <w:color w:val="1F2937"/>
          <w:sz w:val="20"/>
        </w:rPr>
        <w:t xml:space="preserve">• Resend Two-Factor OTP Security: </w:t>
      </w:r>
      <w:r>
        <w:rPr>
          <w:rFonts w:ascii="Calibri" w:hAnsi="Calibri"/>
          <w:sz w:val="19"/>
        </w:rPr>
        <w:t>Kitchen administration is protected by dispatching 6-digit verification codes to the owner's verified email via the Resend API.</w:t>
      </w:r>
    </w:p>
    <w:p>
      <w:pPr>
        <w:spacing w:after="80"/>
      </w:pPr>
      <w:r>
        <w:rPr>
          <w:rFonts w:ascii="Calibri" w:hAnsi="Calibri"/>
          <w:b/>
          <w:color w:val="1F2937"/>
          <w:sz w:val="20"/>
        </w:rPr>
        <w:t xml:space="preserve">• Canteen Status Broadcast: </w:t>
      </w:r>
      <w:r>
        <w:rPr>
          <w:rFonts w:ascii="Calibri" w:hAnsi="Calibri"/>
          <w:sz w:val="19"/>
        </w:rPr>
        <w:t>Allows owners to pause incoming orders during breaks or kitchen restocking, automatically broadcasting the reason across student screens.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