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7 Data Consistency Report</w:t>
      </w:r>
    </w:p>
    <w:p>
      <w:pPr>
        <w:jc w:val="center"/>
      </w:pPr>
      <w:r>
        <w:rPr>
          <w:b/>
        </w:rPr>
        <w:t>Project: NordaTrade GmbH – Enterprise Sales Analytics System</w:t>
        <w:br/>
        <w:t>Role: Role 4 – Reporting &amp; Integration Engineer</w:t>
      </w:r>
    </w:p>
    <w:p>
      <w:pPr>
        <w:pStyle w:val="Heading1"/>
      </w:pPr>
      <w:r>
        <w:t>1. Purpose</w:t>
      </w:r>
    </w:p>
    <w:p>
      <w:r>
        <w:t>This document identifies the main data consistency risks that could affect the NordaTrade reporting system. The purpose is to show that the reporting layer depends on correct and complete transactional data, and that some business situations can cause reporting errors if they are not controlled properly.</w:t>
      </w:r>
    </w:p>
    <w:p>
      <w:pPr>
        <w:pStyle w:val="Heading1"/>
      </w:pPr>
      <w:r>
        <w:t>2. Why Data Consistency Matters</w:t>
      </w:r>
    </w:p>
    <w:p>
      <w:r>
        <w:t>The report views in Phase 6 are built on top of transactional and master data. If the source data is incomplete or inconsistent, the reporting layer will also become unreliable.</w:t>
      </w:r>
    </w:p>
    <w:p>
      <w:r>
        <w:t>That means data consistency is important not only for the tables themselves, but also for:</w:t>
      </w:r>
    </w:p>
    <w:p>
      <w:pPr>
        <w:pStyle w:val="ListBullet"/>
      </w:pPr>
      <w:r>
        <w:t>revenue reporting,</w:t>
      </w:r>
    </w:p>
    <w:p>
      <w:pPr>
        <w:pStyle w:val="ListBullet"/>
      </w:pPr>
      <w:r>
        <w:t>return analysis,</w:t>
      </w:r>
    </w:p>
    <w:p>
      <w:pPr>
        <w:pStyle w:val="ListBullet"/>
      </w:pPr>
      <w:r>
        <w:t>rep performance reporting,</w:t>
      </w:r>
    </w:p>
    <w:p>
      <w:pPr>
        <w:pStyle w:val="ListBullet"/>
      </w:pPr>
      <w:r>
        <w:t>customer 360 reporting,</w:t>
      </w:r>
    </w:p>
    <w:p>
      <w:pPr>
        <w:pStyle w:val="ListBullet"/>
      </w:pPr>
      <w:r>
        <w:t>executive summary reporting.</w:t>
      </w:r>
    </w:p>
    <w:p>
      <w:pPr>
        <w:pStyle w:val="Heading1"/>
      </w:pPr>
      <w:r>
        <w:t>3. Main Consistency Scenarios</w:t>
      </w:r>
    </w:p>
    <w:p>
      <w:pPr>
        <w:pStyle w:val="Heading2"/>
      </w:pPr>
      <w:r>
        <w:t>Scenario 1: Order header exists but line items are missing</w:t>
      </w:r>
    </w:p>
    <w:p>
      <w:r>
        <w:rPr>
          <w:b/>
        </w:rPr>
        <w:t xml:space="preserve">Problem </w:t>
      </w:r>
      <w:r>
        <w:t>A row is inserted into fact_sales_orders, but the related rows are not inserted correctly into fact_order_line_items.</w:t>
      </w:r>
    </w:p>
    <w:p>
      <w:r>
        <w:rPr>
          <w:b/>
        </w:rPr>
        <w:t xml:space="preserve">Why this is bad </w:t>
      </w:r>
      <w:r>
        <w:t>The system may count an order, but the detailed sales value may be missing. This affects revenue, customer activity, product reporting, and any view built on order-line detail.</w:t>
      </w:r>
    </w:p>
    <w:p>
      <w:r>
        <w:rPr>
          <w:b/>
        </w:rPr>
        <w:t xml:space="preserve">Simple mitigation </w:t>
      </w:r>
      <w:r>
        <w:t>Order header and order lines should be inserted as one transaction, so the whole operation succeeds or fails together.</w:t>
      </w:r>
    </w:p>
    <w:p>
      <w:pPr>
        <w:pStyle w:val="Heading2"/>
      </w:pPr>
      <w:r>
        <w:t>Scenario 2: A product is removed even though it is still used in transactions</w:t>
      </w:r>
    </w:p>
    <w:p>
      <w:r>
        <w:rPr>
          <w:b/>
        </w:rPr>
        <w:t xml:space="preserve">Problem </w:t>
      </w:r>
      <w:r>
        <w:t>A product in dim_products is deleted or changed in a way that breaks its link to historical sales or returns.</w:t>
      </w:r>
    </w:p>
    <w:p>
      <w:r>
        <w:rPr>
          <w:b/>
        </w:rPr>
        <w:t xml:space="preserve">Why this is bad </w:t>
      </w:r>
      <w:r>
        <w:t>Historical reports may lose product meaning, return analysis may break, and product performance reporting may become incomplete.</w:t>
      </w:r>
    </w:p>
    <w:p>
      <w:r>
        <w:rPr>
          <w:b/>
        </w:rPr>
        <w:t xml:space="preserve">Simple mitigation </w:t>
      </w:r>
      <w:r>
        <w:t>Products that are already used in transactions should not be hard-deleted. It is safer to keep them and mark them as inactive or discontinued if needed.</w:t>
      </w:r>
    </w:p>
    <w:p>
      <w:pPr>
        <w:pStyle w:val="Heading2"/>
      </w:pPr>
      <w:r>
        <w:t>Scenario 3: Customer ownership history is unclear</w:t>
      </w:r>
    </w:p>
    <w:p>
      <w:r>
        <w:rPr>
          <w:b/>
        </w:rPr>
        <w:t xml:space="preserve">Problem </w:t>
      </w:r>
      <w:r>
        <w:t>The rep_customer_assignments table may contain overlapping or conflicting assignment rows, so the system cannot clearly determine the current assigned rep for a customer.</w:t>
      </w:r>
    </w:p>
    <w:p>
      <w:r>
        <w:rPr>
          <w:b/>
        </w:rPr>
        <w:t xml:space="preserve">Why this is bad </w:t>
      </w:r>
      <w:r>
        <w:t>vw_customer_360 may show the wrong rep, or customer ownership may become inconsistent across reports.</w:t>
      </w:r>
    </w:p>
    <w:p>
      <w:r>
        <w:rPr>
          <w:b/>
        </w:rPr>
        <w:t xml:space="preserve">Simple mitigation </w:t>
      </w:r>
      <w:r>
        <w:t>For reporting purposes, there should be only one current primary assignment per customer, and the reporting logic should use a clear rule such as the latest valid primary assignment.</w:t>
      </w:r>
    </w:p>
    <w:p>
      <w:pPr>
        <w:pStyle w:val="Heading1"/>
      </w:pPr>
      <w:r>
        <w:t>4. Practical Control Ideas</w:t>
      </w:r>
    </w:p>
    <w:p>
      <w:r>
        <w:t>The safest basic controls are:</w:t>
      </w:r>
    </w:p>
    <w:p>
      <w:pPr>
        <w:pStyle w:val="ListBullet"/>
      </w:pPr>
      <w:r>
        <w:t>use transactions for multi-step business events,</w:t>
      </w:r>
    </w:p>
    <w:p>
      <w:pPr>
        <w:pStyle w:val="ListBullet"/>
      </w:pPr>
      <w:r>
        <w:t>keep foreign keys and constraints active,</w:t>
      </w:r>
    </w:p>
    <w:p>
      <w:pPr>
        <w:pStyle w:val="ListBullet"/>
      </w:pPr>
      <w:r>
        <w:t>avoid hard deletes on referenced master data,</w:t>
      </w:r>
    </w:p>
    <w:p>
      <w:pPr>
        <w:pStyle w:val="ListBullet"/>
      </w:pPr>
      <w:r>
        <w:t>make customer assignment rules clear,</w:t>
      </w:r>
    </w:p>
    <w:p>
      <w:pPr>
        <w:pStyle w:val="ListBullet"/>
      </w:pPr>
      <w:r>
        <w:t>check important data quality issues before refreshing reporting objects.</w:t>
      </w:r>
    </w:p>
    <w:p>
      <w:r>
        <w:t>These are practical controls that support both data integrity and trust in the reporting layer.</w:t>
      </w:r>
    </w:p>
    <w:p>
      <w:pPr>
        <w:pStyle w:val="Heading1"/>
      </w:pPr>
      <w:r>
        <w:t>Final Assessment</w:t>
      </w:r>
    </w:p>
    <w:p>
      <w:r>
        <w:t>This document focuses on three realistic consistency risks that directly affect reporting trust. It keeps the controls practical and easy to explain.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