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44" w:rsidRDefault="00770744" w:rsidP="00F16C25">
      <w:pPr>
        <w:pStyle w:val="Heading1"/>
        <w:rPr>
          <w:lang w:val="en-US"/>
        </w:rPr>
      </w:pPr>
      <w:r w:rsidRPr="00770744">
        <w:rPr>
          <w:lang w:val="en-US"/>
        </w:rPr>
        <w:t xml:space="preserve">SAP </w:t>
      </w:r>
      <w:proofErr w:type="spellStart"/>
      <w:r w:rsidRPr="00770744">
        <w:rPr>
          <w:lang w:val="en-US"/>
        </w:rPr>
        <w:t>HCPms</w:t>
      </w:r>
      <w:proofErr w:type="spellEnd"/>
      <w:r w:rsidRPr="00770744">
        <w:rPr>
          <w:lang w:val="en-US"/>
        </w:rPr>
        <w:t xml:space="preserve"> XS OData High Volume Toolkit</w:t>
      </w:r>
    </w:p>
    <w:p w:rsidR="00F16C25" w:rsidRPr="00770744" w:rsidRDefault="00F16C25" w:rsidP="00770744">
      <w:pPr>
        <w:pStyle w:val="NoSpacing"/>
        <w:rPr>
          <w:i/>
          <w:lang w:val="en-US"/>
        </w:rPr>
      </w:pPr>
      <w:r w:rsidRPr="00770744">
        <w:rPr>
          <w:i/>
          <w:lang w:val="en-US"/>
        </w:rPr>
        <w:t>Delta Queries and Server-Driven Pagination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w:t>
      </w:r>
      <w:proofErr w:type="spellStart"/>
      <w:r>
        <w:rPr>
          <w:lang w:val="en-US"/>
        </w:rPr>
        <w:t>XSOData</w:t>
      </w:r>
      <w:proofErr w:type="spellEnd"/>
      <w:r>
        <w:rPr>
          <w:lang w:val="en-US"/>
        </w:rPr>
        <w:t xml:space="preserve">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 xml:space="preserve">Exposing the change detection fields as an </w:t>
      </w:r>
      <w:proofErr w:type="spellStart"/>
      <w:r>
        <w:rPr>
          <w:lang w:val="en-US"/>
        </w:rPr>
        <w:t>XSOData</w:t>
      </w:r>
      <w:proofErr w:type="spellEnd"/>
      <w:r>
        <w:rPr>
          <w:lang w:val="en-US"/>
        </w:rPr>
        <w:t xml:space="preserve"> service</w:t>
      </w:r>
    </w:p>
    <w:p w:rsidR="00337CB6" w:rsidRDefault="00337CB6" w:rsidP="00337CB6">
      <w:pPr>
        <w:pStyle w:val="NoSpacing"/>
        <w:numPr>
          <w:ilvl w:val="0"/>
          <w:numId w:val="3"/>
        </w:numPr>
        <w:rPr>
          <w:lang w:val="en-US"/>
        </w:rPr>
      </w:pPr>
      <w:r>
        <w:rPr>
          <w:lang w:val="en-US"/>
        </w:rPr>
        <w:t>Creating a destination pointing to the adjusted service</w:t>
      </w:r>
    </w:p>
    <w:p w:rsidR="00377145" w:rsidRPr="00377145" w:rsidRDefault="00337CB6" w:rsidP="00377145">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0B5276" w:rsidP="004966B7">
      <w:pPr>
        <w:pStyle w:val="NoSpacing"/>
        <w:rPr>
          <w:lang w:val="en-US"/>
        </w:rPr>
      </w:pPr>
      <w:r>
        <w:rPr>
          <w:lang w:val="en-US"/>
        </w:rPr>
        <w:t>Fixed</w:t>
      </w:r>
      <w:r w:rsidR="004966B7">
        <w:rPr>
          <w:lang w:val="en-US"/>
        </w:rPr>
        <w:t xml:space="preserve">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0B5276" w:rsidP="004966B7">
      <w:pPr>
        <w:pStyle w:val="NoSpacing"/>
        <w:rPr>
          <w:lang w:val="en-US"/>
        </w:rPr>
      </w:pPr>
      <w:r>
        <w:rPr>
          <w:lang w:val="en-US"/>
        </w:rPr>
        <w:t>Fixed</w:t>
      </w:r>
      <w:r w:rsidR="004966B7">
        <w:rPr>
          <w:lang w:val="en-US"/>
        </w:rPr>
        <w:t xml:space="preserve"> crash when invalid collection names were requested</w:t>
      </w:r>
    </w:p>
    <w:p w:rsidR="00BE54AC" w:rsidRDefault="000B5276" w:rsidP="004966B7">
      <w:pPr>
        <w:pStyle w:val="NoSpacing"/>
        <w:rPr>
          <w:lang w:val="en-US"/>
        </w:rPr>
      </w:pPr>
      <w:r>
        <w:rPr>
          <w:lang w:val="en-US"/>
        </w:rPr>
        <w:t>Fixed</w:t>
      </w:r>
      <w:r w:rsidR="00BE54AC">
        <w:rPr>
          <w:lang w:val="en-US"/>
        </w:rPr>
        <w:t xml:space="preserve"> crash when unsupported query options are sent to the backend</w:t>
      </w:r>
    </w:p>
    <w:p w:rsidR="004B0C86" w:rsidRDefault="00BE54AC" w:rsidP="004966B7">
      <w:pPr>
        <w:pStyle w:val="NoSpacing"/>
        <w:rPr>
          <w:lang w:val="en-US"/>
        </w:rPr>
      </w:pPr>
      <w:r>
        <w:rPr>
          <w:lang w:val="en-US"/>
        </w:rPr>
        <w:t>Proper support for multiply defined headers</w:t>
      </w:r>
    </w:p>
    <w:p w:rsidR="00BE54AC" w:rsidRDefault="004B0C86" w:rsidP="004966B7">
      <w:pPr>
        <w:pStyle w:val="NoSpacing"/>
        <w:rPr>
          <w:lang w:val="en-US"/>
        </w:rPr>
      </w:pPr>
      <w:r>
        <w:rPr>
          <w:lang w:val="en-US"/>
        </w:rPr>
        <w:t xml:space="preserve">Delta and </w:t>
      </w:r>
      <w:r w:rsidR="004B0F1E">
        <w:rPr>
          <w:lang w:val="en-US"/>
        </w:rPr>
        <w:t>page</w:t>
      </w:r>
      <w:r w:rsidR="00BE54AC">
        <w:rPr>
          <w:lang w:val="en-US"/>
        </w:rPr>
        <w:t xml:space="preserve"> links are now absolute, not relative to the host</w:t>
      </w:r>
    </w:p>
    <w:p w:rsidR="00BE54AC" w:rsidRDefault="00BE54AC" w:rsidP="004966B7">
      <w:pPr>
        <w:pStyle w:val="NoSpacing"/>
        <w:rPr>
          <w:lang w:val="en-US"/>
        </w:rPr>
      </w:pPr>
    </w:p>
    <w:p w:rsidR="00061E19" w:rsidRDefault="00061E19" w:rsidP="00061E19">
      <w:pPr>
        <w:pStyle w:val="Heading2"/>
        <w:rPr>
          <w:lang w:val="en-US"/>
        </w:rPr>
      </w:pPr>
      <w:r>
        <w:rPr>
          <w:lang w:val="en-US"/>
        </w:rPr>
        <w:t>1.0.3</w:t>
      </w:r>
    </w:p>
    <w:p w:rsidR="00061E19" w:rsidRDefault="00143EA6" w:rsidP="00363A1C">
      <w:pPr>
        <w:pStyle w:val="NoSpacing"/>
        <w:rPr>
          <w:lang w:val="en-US"/>
        </w:rPr>
      </w:pPr>
      <w:r>
        <w:rPr>
          <w:lang w:val="en-US"/>
        </w:rPr>
        <w:t>Fixed concurrent modification issue in delta token postprocessor</w:t>
      </w:r>
    </w:p>
    <w:p w:rsidR="00D67ED1" w:rsidRPr="00061E19" w:rsidRDefault="000B5276" w:rsidP="00363A1C">
      <w:pPr>
        <w:pStyle w:val="NoSpacing"/>
        <w:rPr>
          <w:lang w:val="en-US"/>
        </w:rPr>
      </w:pPr>
      <w:r>
        <w:rPr>
          <w:lang w:val="en-US"/>
        </w:rPr>
        <w:t>Fixed</w:t>
      </w:r>
      <w:r w:rsidR="00D67ED1">
        <w:rPr>
          <w:lang w:val="en-US"/>
        </w:rPr>
        <w:t xml:space="preserve"> crash when service query path had trailing slashes</w:t>
      </w:r>
    </w:p>
    <w:p w:rsidR="00363A1C" w:rsidRDefault="00D849A6" w:rsidP="00B262FE">
      <w:pPr>
        <w:pStyle w:val="NoSpacing"/>
        <w:rPr>
          <w:lang w:val="en-US"/>
        </w:rPr>
      </w:pPr>
      <w:r>
        <w:rPr>
          <w:lang w:val="en-US"/>
        </w:rPr>
        <w:t>Fixed or</w:t>
      </w:r>
      <w:r w:rsidR="00363A1C">
        <w:rPr>
          <w:lang w:val="en-US"/>
        </w:rPr>
        <w:t>dering problem of</w:t>
      </w:r>
      <w:r>
        <w:rPr>
          <w:lang w:val="en-US"/>
        </w:rPr>
        <w:t xml:space="preserve"> decorators with URL rewriting</w:t>
      </w:r>
    </w:p>
    <w:p w:rsidR="00B262FE" w:rsidRDefault="00B262FE" w:rsidP="00B262FE">
      <w:pPr>
        <w:pStyle w:val="NoSpacing"/>
        <w:rPr>
          <w:lang w:val="en-US"/>
        </w:rPr>
      </w:pPr>
      <w:r>
        <w:rPr>
          <w:lang w:val="en-US"/>
        </w:rPr>
        <w:t>Fixed that sometimes prevented the skip token decorator to take effect</w:t>
      </w:r>
    </w:p>
    <w:p w:rsidR="00B262FE" w:rsidRDefault="00B262FE" w:rsidP="00B262FE">
      <w:pPr>
        <w:pStyle w:val="NoSpacing"/>
        <w:rPr>
          <w:lang w:val="en-US"/>
        </w:rPr>
      </w:pPr>
      <w:r>
        <w:rPr>
          <w:lang w:val="en-US"/>
        </w:rPr>
        <w:t>Fixed response failing to determine media type</w:t>
      </w:r>
    </w:p>
    <w:p w:rsidR="00143EA6" w:rsidRDefault="00B262FE" w:rsidP="00B262FE">
      <w:pPr>
        <w:pStyle w:val="NoSpacing"/>
        <w:rPr>
          <w:lang w:val="en-US"/>
        </w:rPr>
      </w:pPr>
      <w:r w:rsidRPr="00B262FE">
        <w:rPr>
          <w:lang w:val="en-US"/>
        </w:rPr>
        <w:t>Fixed response failing to return correct media type</w:t>
      </w:r>
    </w:p>
    <w:p w:rsidR="00143EA6" w:rsidRDefault="00143EA6" w:rsidP="00B262FE">
      <w:pPr>
        <w:pStyle w:val="NoSpacing"/>
        <w:rPr>
          <w:lang w:val="en-US"/>
        </w:rPr>
      </w:pPr>
      <w:r>
        <w:rPr>
          <w:lang w:val="en-US"/>
        </w:rPr>
        <w:t>Fixed upstream request sometimes generating erroneous bodies</w:t>
      </w:r>
    </w:p>
    <w:p w:rsidR="00143EA6" w:rsidRDefault="00143EA6" w:rsidP="00B262FE">
      <w:pPr>
        <w:pStyle w:val="NoSpacing"/>
        <w:rPr>
          <w:lang w:val="en-US"/>
        </w:rPr>
      </w:pPr>
      <w:r>
        <w:rPr>
          <w:lang w:val="en-US"/>
        </w:rPr>
        <w:t>Fixed $batch sub-entities failing to request JSON content</w:t>
      </w:r>
    </w:p>
    <w:p w:rsidR="00143EA6" w:rsidRDefault="00143EA6" w:rsidP="00B262FE">
      <w:pPr>
        <w:pStyle w:val="NoSpacing"/>
        <w:rPr>
          <w:lang w:val="en-US"/>
        </w:rPr>
      </w:pPr>
      <w:r>
        <w:rPr>
          <w:lang w:val="en-US"/>
        </w:rPr>
        <w:t>Fixed a crash when retrieving single entities</w:t>
      </w:r>
    </w:p>
    <w:p w:rsidR="00143EA6" w:rsidRDefault="00143EA6" w:rsidP="00B262FE">
      <w:pPr>
        <w:pStyle w:val="NoSpacing"/>
        <w:rPr>
          <w:lang w:val="en-US"/>
        </w:rPr>
      </w:pPr>
      <w:r>
        <w:rPr>
          <w:lang w:val="en-US"/>
        </w:rPr>
        <w:t>Fixed a crash due to trailing slashes</w:t>
      </w:r>
    </w:p>
    <w:p w:rsidR="00143EA6" w:rsidRDefault="00143EA6" w:rsidP="00B262FE">
      <w:pPr>
        <w:pStyle w:val="NoSpacing"/>
        <w:rPr>
          <w:lang w:val="en-US"/>
        </w:rPr>
      </w:pPr>
      <w:r>
        <w:rPr>
          <w:lang w:val="en-US"/>
        </w:rPr>
        <w:t>Fixed a crash due to failure to read configuration</w:t>
      </w:r>
    </w:p>
    <w:p w:rsidR="00143EA6" w:rsidRDefault="00143EA6" w:rsidP="00B262FE">
      <w:pPr>
        <w:pStyle w:val="NoSpacing"/>
        <w:rPr>
          <w:lang w:val="en-US"/>
        </w:rPr>
      </w:pPr>
      <w:r>
        <w:rPr>
          <w:lang w:val="en-US"/>
        </w:rPr>
        <w:t xml:space="preserve">Added </w:t>
      </w:r>
      <w:proofErr w:type="spellStart"/>
      <w:r>
        <w:rPr>
          <w:lang w:val="en-US"/>
        </w:rPr>
        <w:t>postprocessing</w:t>
      </w:r>
      <w:proofErr w:type="spellEnd"/>
      <w:r>
        <w:rPr>
          <w:lang w:val="en-US"/>
        </w:rPr>
        <w:t xml:space="preserve"> error handling</w:t>
      </w:r>
    </w:p>
    <w:p w:rsidR="009E4979" w:rsidRDefault="00143EA6" w:rsidP="009E4979">
      <w:pPr>
        <w:pStyle w:val="NoSpacing"/>
        <w:rPr>
          <w:lang w:val="en-US"/>
        </w:rPr>
      </w:pPr>
      <w:r>
        <w:rPr>
          <w:lang w:val="en-US"/>
        </w:rPr>
        <w:t>Improved debug traces</w:t>
      </w:r>
    </w:p>
    <w:p w:rsidR="009E4979" w:rsidRDefault="009E4979" w:rsidP="009E4979">
      <w:pPr>
        <w:pStyle w:val="NoSpacing"/>
        <w:rPr>
          <w:lang w:val="en-US"/>
        </w:rPr>
      </w:pPr>
    </w:p>
    <w:p w:rsidR="009E4979" w:rsidRDefault="009E4979" w:rsidP="009E4979">
      <w:pPr>
        <w:pStyle w:val="Heading2"/>
        <w:rPr>
          <w:lang w:val="en-US"/>
        </w:rPr>
      </w:pPr>
      <w:r>
        <w:rPr>
          <w:lang w:val="en-US"/>
        </w:rPr>
        <w:t>1.1.0</w:t>
      </w:r>
    </w:p>
    <w:p w:rsidR="009E4979" w:rsidRDefault="009E4979" w:rsidP="009E4979">
      <w:pPr>
        <w:pStyle w:val="NoSpacing"/>
        <w:rPr>
          <w:lang w:val="en-US"/>
        </w:rPr>
      </w:pPr>
      <w:r>
        <w:rPr>
          <w:lang w:val="en-US"/>
        </w:rPr>
        <w:t>Improved latency especially for smaller requests</w:t>
      </w:r>
    </w:p>
    <w:p w:rsidR="009E4979" w:rsidRDefault="009E4979" w:rsidP="009E4979">
      <w:pPr>
        <w:pStyle w:val="NoSpacing"/>
        <w:rPr>
          <w:lang w:val="en-US"/>
        </w:rPr>
      </w:pPr>
      <w:r>
        <w:rPr>
          <w:lang w:val="en-US"/>
        </w:rPr>
        <w:t>Added support for mixed (non-delta-enabled and delta-enabled) entity sets</w:t>
      </w:r>
    </w:p>
    <w:p w:rsidR="009E4979" w:rsidRDefault="009E4979" w:rsidP="009E4979">
      <w:pPr>
        <w:pStyle w:val="NoSpacing"/>
        <w:numPr>
          <w:ilvl w:val="0"/>
          <w:numId w:val="15"/>
        </w:numPr>
        <w:rPr>
          <w:lang w:val="en-US"/>
        </w:rPr>
      </w:pPr>
      <w:r w:rsidRPr="009E4979">
        <w:rPr>
          <w:lang w:val="en-US"/>
        </w:rPr>
        <w:t>Metadata parser now also parses non-key properties</w:t>
      </w:r>
    </w:p>
    <w:p w:rsidR="009E4979" w:rsidRDefault="009E4979" w:rsidP="009E4979">
      <w:pPr>
        <w:pStyle w:val="NoSpacing"/>
        <w:numPr>
          <w:ilvl w:val="0"/>
          <w:numId w:val="15"/>
        </w:numPr>
        <w:rPr>
          <w:lang w:val="en-US"/>
        </w:rPr>
      </w:pPr>
      <w:r>
        <w:rPr>
          <w:lang w:val="en-US"/>
        </w:rPr>
        <w:t>It is recommended to clear the metadata cache after updating</w:t>
      </w:r>
    </w:p>
    <w:p w:rsidR="009E4979" w:rsidRDefault="009E4979" w:rsidP="009E4979">
      <w:pPr>
        <w:pStyle w:val="NoSpacing"/>
        <w:rPr>
          <w:lang w:val="en-US"/>
        </w:rPr>
      </w:pPr>
      <w:r>
        <w:rPr>
          <w:lang w:val="en-US"/>
        </w:rPr>
        <w:t>Improved metadata handling stability</w:t>
      </w:r>
    </w:p>
    <w:p w:rsidR="009E4979" w:rsidRDefault="009E4979" w:rsidP="009E4979">
      <w:pPr>
        <w:pStyle w:val="NoSpacing"/>
        <w:rPr>
          <w:lang w:val="en-US"/>
        </w:rPr>
      </w:pPr>
      <w:r>
        <w:rPr>
          <w:lang w:val="en-US"/>
        </w:rPr>
        <w:t>Fixed an error in the skip token postprocessor that could cause crashes</w:t>
      </w:r>
    </w:p>
    <w:p w:rsidR="009E4979" w:rsidRDefault="002D1FB8" w:rsidP="009E4979">
      <w:pPr>
        <w:pStyle w:val="NoSpacing"/>
        <w:rPr>
          <w:lang w:val="en-US"/>
        </w:rPr>
      </w:pPr>
      <w:r>
        <w:rPr>
          <w:lang w:val="en-US"/>
        </w:rPr>
        <w:t>Renaming project</w:t>
      </w:r>
    </w:p>
    <w:p w:rsidR="00004897" w:rsidRDefault="00016D5C" w:rsidP="00004897">
      <w:pPr>
        <w:pStyle w:val="NoSpacing"/>
        <w:rPr>
          <w:lang w:val="en-US"/>
        </w:rPr>
      </w:pPr>
      <w:r>
        <w:rPr>
          <w:lang w:val="en-US"/>
        </w:rPr>
        <w:t>Extending example project and adding DU – documentation &amp; Guide to follow</w:t>
      </w:r>
    </w:p>
    <w:p w:rsidR="00004897" w:rsidRDefault="00004897" w:rsidP="00004897">
      <w:pPr>
        <w:pStyle w:val="NoSpacing"/>
        <w:rPr>
          <w:lang w:val="en-US"/>
        </w:rPr>
      </w:pPr>
    </w:p>
    <w:p w:rsidR="00004897" w:rsidRDefault="00004897" w:rsidP="00004897">
      <w:pPr>
        <w:pStyle w:val="Heading2"/>
        <w:rPr>
          <w:lang w:val="en-US"/>
        </w:rPr>
      </w:pPr>
      <w:r>
        <w:rPr>
          <w:lang w:val="en-US"/>
        </w:rPr>
        <w:t>1.1.1</w:t>
      </w:r>
    </w:p>
    <w:p w:rsidR="00004897" w:rsidRDefault="00004897" w:rsidP="00004897">
      <w:pPr>
        <w:pStyle w:val="NoSpacing"/>
        <w:rPr>
          <w:lang w:val="en-US"/>
        </w:rPr>
      </w:pPr>
      <w:r>
        <w:rPr>
          <w:lang w:val="en-US"/>
        </w:rPr>
        <w:t>URL rewriting now also affects location header</w:t>
      </w:r>
    </w:p>
    <w:p w:rsidR="00004897" w:rsidRDefault="00004897" w:rsidP="00004897">
      <w:pPr>
        <w:pStyle w:val="NoSpacing"/>
        <w:rPr>
          <w:lang w:val="en-US"/>
        </w:rPr>
      </w:pPr>
      <w:r>
        <w:rPr>
          <w:lang w:val="en-US"/>
        </w:rPr>
        <w:t>Simpler roles for configuration user (“</w:t>
      </w:r>
      <w:proofErr w:type="spellStart"/>
      <w:r>
        <w:rPr>
          <w:lang w:val="en-US"/>
        </w:rPr>
        <w:t>conf</w:t>
      </w:r>
      <w:proofErr w:type="spellEnd"/>
      <w:r>
        <w:rPr>
          <w:lang w:val="en-US"/>
        </w:rPr>
        <w:t>” role)</w:t>
      </w:r>
    </w:p>
    <w:p w:rsidR="00004897" w:rsidRDefault="00004897" w:rsidP="00004897">
      <w:pPr>
        <w:pStyle w:val="NoSpacing"/>
        <w:rPr>
          <w:lang w:val="en-US"/>
        </w:rPr>
      </w:pPr>
      <w:r>
        <w:rPr>
          <w:lang w:val="en-US"/>
        </w:rPr>
        <w:t>Fixing an issue that would sometimes prevent proper $batch entity body parsing</w:t>
      </w:r>
    </w:p>
    <w:p w:rsidR="00004897" w:rsidRDefault="00004897" w:rsidP="00004897">
      <w:pPr>
        <w:pStyle w:val="NoSpacing"/>
        <w:rPr>
          <w:lang w:val="en-US"/>
        </w:rPr>
      </w:pPr>
      <w:r w:rsidRPr="00004897">
        <w:rPr>
          <w:lang w:val="en-US"/>
        </w:rPr>
        <w:t>Added outbound response logging</w:t>
      </w:r>
    </w:p>
    <w:p w:rsidR="003171EF" w:rsidRDefault="00004897" w:rsidP="003171EF">
      <w:pPr>
        <w:pStyle w:val="NoSpacing"/>
        <w:rPr>
          <w:lang w:val="en-US"/>
        </w:rPr>
      </w:pPr>
      <w:r>
        <w:rPr>
          <w:lang w:val="en-US"/>
        </w:rPr>
        <w:t>Fixing bad multipart responses</w:t>
      </w:r>
    </w:p>
    <w:p w:rsidR="003171EF" w:rsidRDefault="003171EF" w:rsidP="003171EF">
      <w:pPr>
        <w:pStyle w:val="NoSpacing"/>
        <w:rPr>
          <w:lang w:val="en-US"/>
        </w:rPr>
      </w:pPr>
    </w:p>
    <w:p w:rsidR="003171EF" w:rsidRDefault="003171EF" w:rsidP="003171EF">
      <w:pPr>
        <w:pStyle w:val="Heading2"/>
        <w:rPr>
          <w:lang w:val="en-US"/>
        </w:rPr>
      </w:pPr>
      <w:r>
        <w:rPr>
          <w:lang w:val="en-US"/>
        </w:rPr>
        <w:t>1.1.2</w:t>
      </w:r>
    </w:p>
    <w:p w:rsidR="00377145" w:rsidRDefault="003171EF" w:rsidP="00377145">
      <w:pPr>
        <w:pStyle w:val="NoSpacing"/>
        <w:rPr>
          <w:lang w:val="en-US"/>
        </w:rPr>
      </w:pPr>
      <w:r>
        <w:rPr>
          <w:lang w:val="en-US"/>
        </w:rPr>
        <w:t>URL rewriting now works both ways</w:t>
      </w:r>
    </w:p>
    <w:p w:rsidR="00377145" w:rsidRDefault="00377145" w:rsidP="00377145">
      <w:pPr>
        <w:pStyle w:val="NoSpacing"/>
        <w:rPr>
          <w:lang w:val="en-US"/>
        </w:rPr>
      </w:pPr>
    </w:p>
    <w:p w:rsidR="00377145" w:rsidRDefault="00377145" w:rsidP="00377145">
      <w:pPr>
        <w:pStyle w:val="Heading2"/>
        <w:rPr>
          <w:lang w:val="en-US"/>
        </w:rPr>
      </w:pPr>
      <w:r>
        <w:rPr>
          <w:lang w:val="en-US"/>
        </w:rPr>
        <w:lastRenderedPageBreak/>
        <w:t>1.1.3</w:t>
      </w:r>
    </w:p>
    <w:p w:rsidR="00BB2413" w:rsidRDefault="00377145" w:rsidP="009E4979">
      <w:pPr>
        <w:pStyle w:val="NoSpacing"/>
        <w:rPr>
          <w:lang w:val="en-US"/>
        </w:rPr>
      </w:pPr>
      <w:r>
        <w:rPr>
          <w:lang w:val="en-US"/>
        </w:rPr>
        <w:t>Far better source code documentation</w:t>
      </w:r>
    </w:p>
    <w:p w:rsidR="00377145" w:rsidRDefault="00377145" w:rsidP="009E4979">
      <w:pPr>
        <w:pStyle w:val="NoSpacing"/>
        <w:rPr>
          <w:lang w:val="en-US"/>
        </w:rPr>
      </w:pPr>
      <w:r>
        <w:rPr>
          <w:lang w:val="en-US"/>
        </w:rPr>
        <w:t>Fixing an issues that prevented upstream response headers to be returned properly</w:t>
      </w:r>
    </w:p>
    <w:p w:rsidR="00551054" w:rsidRDefault="00377145" w:rsidP="00551054">
      <w:pPr>
        <w:pStyle w:val="NoSpacing"/>
        <w:rPr>
          <w:lang w:val="en-US"/>
        </w:rPr>
      </w:pPr>
      <w:r>
        <w:rPr>
          <w:lang w:val="en-US"/>
        </w:rPr>
        <w:t>Fixing missing content-length recalculation in manipulated $batch sub-entity request bodies</w:t>
      </w:r>
    </w:p>
    <w:p w:rsidR="00551054" w:rsidRDefault="00551054" w:rsidP="00551054">
      <w:pPr>
        <w:pStyle w:val="NoSpacing"/>
        <w:rPr>
          <w:lang w:val="en-US"/>
        </w:rPr>
      </w:pPr>
    </w:p>
    <w:p w:rsidR="00551054" w:rsidRDefault="00ED0AC5" w:rsidP="00551054">
      <w:pPr>
        <w:pStyle w:val="Heading2"/>
        <w:rPr>
          <w:lang w:val="en-US"/>
        </w:rPr>
      </w:pPr>
      <w:r>
        <w:rPr>
          <w:lang w:val="en-US"/>
        </w:rPr>
        <w:t>1.1.4</w:t>
      </w:r>
    </w:p>
    <w:p w:rsidR="00263F54" w:rsidRDefault="00551054" w:rsidP="00263F54">
      <w:pPr>
        <w:pStyle w:val="NoSpacing"/>
        <w:rPr>
          <w:lang w:val="en-US"/>
        </w:rPr>
      </w:pPr>
      <w:r>
        <w:rPr>
          <w:lang w:val="en-US"/>
        </w:rPr>
        <w:t>Adding missing line feed between adjacent multipart close-delimiters</w:t>
      </w:r>
    </w:p>
    <w:p w:rsidR="00263F54" w:rsidRDefault="00263F54" w:rsidP="00263F54">
      <w:pPr>
        <w:pStyle w:val="NoSpacing"/>
        <w:rPr>
          <w:lang w:val="en-US"/>
        </w:rPr>
      </w:pPr>
    </w:p>
    <w:p w:rsidR="00263F54" w:rsidRDefault="00263F54" w:rsidP="00263F54">
      <w:pPr>
        <w:pStyle w:val="Heading2"/>
        <w:rPr>
          <w:lang w:val="en-US"/>
        </w:rPr>
      </w:pPr>
      <w:r>
        <w:rPr>
          <w:lang w:val="en-US"/>
        </w:rPr>
        <w:t>1.1.5</w:t>
      </w:r>
    </w:p>
    <w:p w:rsidR="00AD43BD" w:rsidRDefault="00263F54" w:rsidP="00B262FE">
      <w:pPr>
        <w:pStyle w:val="NoSpacing"/>
        <w:rPr>
          <w:lang w:val="en-US"/>
        </w:rPr>
      </w:pPr>
      <w:r>
        <w:rPr>
          <w:lang w:val="en-US"/>
        </w:rPr>
        <w:t>Fixing an issue with $batch DELETE requests from offline stores</w:t>
      </w:r>
    </w:p>
    <w:p w:rsidR="00AD43BD" w:rsidRDefault="00E432B9" w:rsidP="00B262FE">
      <w:pPr>
        <w:pStyle w:val="NoSpacing"/>
        <w:rPr>
          <w:lang w:val="en-US"/>
        </w:rPr>
      </w:pPr>
      <w:r>
        <w:rPr>
          <w:lang w:val="en-US"/>
        </w:rPr>
        <w:t>Improved $batch boundary parsing</w:t>
      </w:r>
    </w:p>
    <w:p w:rsidR="00E432B9" w:rsidRDefault="00AD43BD" w:rsidP="00B262FE">
      <w:pPr>
        <w:pStyle w:val="NoSpacing"/>
        <w:rPr>
          <w:lang w:val="en-US"/>
        </w:rPr>
      </w:pPr>
      <w:r>
        <w:rPr>
          <w:lang w:val="en-US"/>
        </w:rPr>
        <w:t>Improved content-length calculation</w:t>
      </w:r>
    </w:p>
    <w:p w:rsidR="00741B4C" w:rsidRDefault="00E432B9" w:rsidP="00B262FE">
      <w:pPr>
        <w:pStyle w:val="NoSpacing"/>
        <w:rPr>
          <w:lang w:val="en-US"/>
        </w:rPr>
      </w:pPr>
      <w:r>
        <w:rPr>
          <w:lang w:val="en-US"/>
        </w:rPr>
        <w:t>Aligning $batch line-delimiters with RFC 2046</w:t>
      </w:r>
      <w:bookmarkStart w:id="0" w:name="_GoBack"/>
      <w:bookmarkEnd w:id="0"/>
      <w:r w:rsidR="00741B4C">
        <w:rPr>
          <w:lang w:val="en-US"/>
        </w:rPr>
        <w:br w:type="page"/>
      </w:r>
    </w:p>
    <w:p w:rsidR="00F16C25" w:rsidRPr="00F16C25" w:rsidRDefault="006B0A77" w:rsidP="00F16C25">
      <w:pPr>
        <w:pStyle w:val="Heading1"/>
        <w:rPr>
          <w:lang w:val="en-US"/>
        </w:rPr>
      </w:pPr>
      <w:r>
        <w:rPr>
          <w:lang w:val="en-US"/>
        </w:rPr>
        <w:lastRenderedPageBreak/>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w:t>
      </w:r>
      <w:proofErr w:type="spellStart"/>
      <w:r w:rsidRPr="009926CE">
        <w:rPr>
          <w:rFonts w:ascii="Courier New" w:hAnsi="Courier New" w:cs="Courier New"/>
          <w:lang w:val="en-US"/>
        </w:rPr>
        <w:t>inlinecount</w:t>
      </w:r>
      <w:proofErr w:type="spellEnd"/>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 xml:space="preserve">In the current implementation the metadata document will reflect the changes made to the wrapped </w:t>
      </w:r>
      <w:proofErr w:type="spellStart"/>
      <w:r>
        <w:rPr>
          <w:lang w:val="en-US"/>
        </w:rPr>
        <w:t>XSOData</w:t>
      </w:r>
      <w:proofErr w:type="spellEnd"/>
      <w:r>
        <w:rPr>
          <w:lang w:val="en-US"/>
        </w:rPr>
        <w:t xml:space="preserve">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 xml:space="preserve">In order for delta query support to function, designated fields containing a last-modified timestamp and an entity deletion flag need to be exposed by the </w:t>
      </w:r>
      <w:proofErr w:type="spellStart"/>
      <w:r>
        <w:rPr>
          <w:lang w:val="en-US"/>
        </w:rPr>
        <w:t>XSOData</w:t>
      </w:r>
      <w:proofErr w:type="spellEnd"/>
      <w:r>
        <w:rPr>
          <w:lang w:val="en-US"/>
        </w:rPr>
        <w:t xml:space="preserve"> service . While the names are configurable, they must be unique, since the wrapping service is deep-inspecting the </w:t>
      </w:r>
      <w:proofErr w:type="spellStart"/>
      <w:r>
        <w:rPr>
          <w:lang w:val="en-US"/>
        </w:rPr>
        <w:t>XSOData</w:t>
      </w:r>
      <w:proofErr w:type="spellEnd"/>
      <w:r>
        <w:rPr>
          <w:lang w:val="en-US"/>
        </w:rPr>
        <w:t xml:space="preserve">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proofErr w:type="spellStart"/>
      <w:r w:rsidRPr="00187383">
        <w:rPr>
          <w:rFonts w:ascii="Courier New" w:hAnsi="Courier New" w:cs="Courier New"/>
          <w:lang w:val="en-US"/>
        </w:rPr>
        <w:t>uri</w:t>
      </w:r>
      <w:proofErr w:type="spellEnd"/>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w:t>
      </w:r>
      <w:proofErr w:type="spellStart"/>
      <w:r w:rsidR="00A962E2">
        <w:rPr>
          <w:lang w:val="en-US"/>
        </w:rPr>
        <w:t>cronjob</w:t>
      </w:r>
      <w:proofErr w:type="spellEnd"/>
      <w:r w:rsidR="00A962E2">
        <w:rPr>
          <w:lang w:val="en-US"/>
        </w:rPr>
        <w:t xml:space="preserve">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proofErr w:type="spellStart"/>
      <w:r w:rsidRPr="00502919">
        <w:rPr>
          <w:rFonts w:ascii="Courier New" w:hAnsi="Courier New" w:cs="Courier New"/>
          <w:lang w:val="en-US"/>
        </w:rPr>
        <w:t>Edm.Binary</w:t>
      </w:r>
      <w:proofErr w:type="spellEnd"/>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B679F4"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C000E1" w:rsidRDefault="00410CB5" w:rsidP="00410CB5">
      <w:pPr>
        <w:pStyle w:val="NoSpacing"/>
        <w:rPr>
          <w:sz w:val="32"/>
          <w:szCs w:val="32"/>
          <w:lang w:val="en-US"/>
        </w:rPr>
      </w:pPr>
      <w:r>
        <w:rPr>
          <w:lang w:val="en-US"/>
        </w:rPr>
        <w:fldChar w:fldCharType="end"/>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eastAsia="de-DE"/>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w:t>
      </w:r>
      <w:proofErr w:type="spellStart"/>
      <w:r>
        <w:rPr>
          <w:lang w:val="en-US"/>
        </w:rPr>
        <w:t>XSOData</w:t>
      </w:r>
      <w:proofErr w:type="spellEnd"/>
      <w:r>
        <w:rPr>
          <w:lang w:val="en-US"/>
        </w:rPr>
        <w:t xml:space="preserve">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3F787C" w:rsidP="00160CC6">
      <w:pPr>
        <w:pStyle w:val="NoSpacing"/>
        <w:rPr>
          <w:lang w:val="en-US"/>
        </w:rPr>
      </w:pPr>
      <w:r>
        <w:rPr>
          <w:lang w:val="en-US"/>
        </w:rPr>
        <w:t>Next, assign the following rule</w:t>
      </w:r>
      <w:r w:rsidR="00A9105D">
        <w:rPr>
          <w:lang w:val="en-US"/>
        </w:rPr>
        <w:t xml:space="preserve"> to the newly created user:</w:t>
      </w:r>
    </w:p>
    <w:p w:rsidR="00BA13B7"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sap.odata.util</w:t>
      </w:r>
      <w:r w:rsidR="00ED7A22">
        <w:rPr>
          <w:rFonts w:ascii="Courier New" w:hAnsi="Courier New" w:cs="Courier New"/>
          <w:lang w:val="en-US"/>
        </w:rPr>
        <w:t>.roles</w:t>
      </w:r>
      <w:proofErr w:type="spellEnd"/>
      <w:r w:rsidR="00ED7A22">
        <w:rPr>
          <w:rFonts w:ascii="Courier New" w:hAnsi="Courier New" w:cs="Courier New"/>
          <w:lang w:val="en-US"/>
        </w:rPr>
        <w:t>::</w:t>
      </w:r>
      <w:proofErr w:type="spellStart"/>
      <w:r w:rsidR="003F787C">
        <w:rPr>
          <w:rFonts w:ascii="Courier New" w:hAnsi="Courier New" w:cs="Courier New"/>
          <w:lang w:val="en-US"/>
        </w:rPr>
        <w:t>conf</w:t>
      </w:r>
      <w:proofErr w:type="spellEnd"/>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proofErr w:type="spellStart"/>
      <w:r w:rsidR="009163BB">
        <w:rPr>
          <w:rFonts w:ascii="Courier New" w:hAnsi="Courier New" w:cs="Courier New"/>
          <w:lang w:val="en-US"/>
        </w:rPr>
        <w:t>odataUtil</w:t>
      </w:r>
      <w:r w:rsidRPr="00F37C30">
        <w:rPr>
          <w:rFonts w:ascii="Courier New" w:hAnsi="Courier New" w:cs="Courier New"/>
          <w:lang w:val="en-US"/>
        </w:rPr>
        <w:t>.xssqlcc</w:t>
      </w:r>
      <w:proofErr w:type="spellEnd"/>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w:t>
      </w:r>
      <w:proofErr w:type="spellStart"/>
      <w:r w:rsidRPr="00F37C30">
        <w:rPr>
          <w:rFonts w:ascii="Courier New" w:hAnsi="Courier New" w:cs="Courier New"/>
          <w:lang w:val="en-US"/>
        </w:rPr>
        <w:t>hana</w:t>
      </w:r>
      <w:proofErr w:type="spellEnd"/>
      <w:r w:rsidRPr="00F37C30">
        <w:rPr>
          <w:rFonts w:ascii="Courier New" w:hAnsi="Courier New" w:cs="Courier New"/>
          <w:lang w:val="en-US"/>
        </w:rPr>
        <w:t>/</w:t>
      </w:r>
      <w:proofErr w:type="spellStart"/>
      <w:r w:rsidRPr="00F37C30">
        <w:rPr>
          <w:rFonts w:ascii="Courier New" w:hAnsi="Courier New" w:cs="Courier New"/>
          <w:lang w:val="en-US"/>
        </w:rPr>
        <w:t>xs</w:t>
      </w:r>
      <w:proofErr w:type="spellEnd"/>
      <w:r w:rsidRPr="00F37C30">
        <w:rPr>
          <w:rFonts w:ascii="Courier New" w:hAnsi="Courier New" w:cs="Courier New"/>
          <w:lang w:val="en-US"/>
        </w:rPr>
        <w:t>/admin/#/package/</w:t>
      </w:r>
      <w:proofErr w:type="spellStart"/>
      <w:r w:rsidRPr="00F37C30">
        <w:rPr>
          <w:rFonts w:ascii="Courier New" w:hAnsi="Courier New" w:cs="Courier New"/>
          <w:lang w:val="en-US"/>
        </w:rPr>
        <w:t>sap.odata.util</w:t>
      </w:r>
      <w:proofErr w:type="spellEnd"/>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lastRenderedPageBreak/>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 xml:space="preserve">CREATE COLUMN TABLE T1_SHADOW (ID </w:t>
      </w:r>
      <w:proofErr w:type="gramStart"/>
      <w:r w:rsidRPr="00273F20">
        <w:rPr>
          <w:rFonts w:ascii="Courier New" w:hAnsi="Courier New" w:cs="Courier New"/>
          <w:lang w:val="en-US"/>
        </w:rPr>
        <w:t>VARCHAR(</w:t>
      </w:r>
      <w:proofErr w:type="gramEnd"/>
      <w:r w:rsidRPr="00273F20">
        <w:rPr>
          <w:rFonts w:ascii="Courier New" w:hAnsi="Courier New" w:cs="Courier New"/>
          <w:lang w:val="en-US"/>
        </w:rPr>
        <w:t>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 xml:space="preserve">OW </w:t>
      </w:r>
      <w:proofErr w:type="gramStart"/>
      <w:r w:rsidR="00404D43">
        <w:rPr>
          <w:rFonts w:ascii="Courier New" w:hAnsi="Courier New" w:cs="Courier New"/>
          <w:color w:val="3F5FBF"/>
          <w:sz w:val="20"/>
          <w:szCs w:val="20"/>
          <w:lang w:val="en-US"/>
        </w:rPr>
        <w:t>( ID</w:t>
      </w:r>
      <w:proofErr w:type="gramEnd"/>
      <w:r w:rsidR="00404D43">
        <w:rPr>
          <w:rFonts w:ascii="Courier New" w:hAnsi="Courier New" w:cs="Courier New"/>
          <w:color w:val="3F5FBF"/>
          <w:sz w:val="20"/>
          <w:szCs w:val="20"/>
          <w:lang w:val="en-US"/>
        </w:rPr>
        <w:t>,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xml:space="preserve">, but uses the referential constraints from the metadata document to track associations between entities. This means that when these constraints are given, as is generally the case in </w:t>
      </w:r>
      <w:proofErr w:type="spellStart"/>
      <w:r w:rsidR="005F22E9">
        <w:rPr>
          <w:lang w:val="en-US"/>
        </w:rPr>
        <w:t>XSOData</w:t>
      </w:r>
      <w:proofErr w:type="spellEnd"/>
      <w:r w:rsidR="005F22E9">
        <w:rPr>
          <w:lang w:val="en-US"/>
        </w:rPr>
        <w:t>,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w:t>
      </w:r>
      <w:proofErr w:type="spellStart"/>
      <w:r>
        <w:rPr>
          <w:lang w:val="en-US"/>
        </w:rPr>
        <w:t>XSOData</w:t>
      </w:r>
      <w:proofErr w:type="spellEnd"/>
      <w:r>
        <w:rPr>
          <w:lang w:val="en-US"/>
        </w:rPr>
        <w:t xml:space="preserve">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r w:rsidRPr="001664B1">
        <w:rPr>
          <w:rFonts w:ascii="Courier New" w:hAnsi="Courier New" w:cs="Courier New"/>
          <w:color w:val="000000"/>
          <w:sz w:val="20"/>
          <w:szCs w:val="20"/>
          <w:lang w:val="en-US"/>
        </w:rPr>
        <w:t xml:space="preserve">,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 xml:space="preserve">As of now the database may be able to track changes, but it still is no good for viewing or exposing as an </w:t>
      </w:r>
      <w:proofErr w:type="spellStart"/>
      <w:r>
        <w:rPr>
          <w:lang w:val="en-US"/>
        </w:rPr>
        <w:t>XSOData</w:t>
      </w:r>
      <w:proofErr w:type="spellEnd"/>
      <w:r>
        <w:rPr>
          <w:lang w:val="en-US"/>
        </w:rPr>
        <w:t xml:space="preserve">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 xml:space="preserve">Updating the </w:t>
      </w:r>
      <w:proofErr w:type="spellStart"/>
      <w:r>
        <w:rPr>
          <w:lang w:val="en-US"/>
        </w:rPr>
        <w:t>XSOData</w:t>
      </w:r>
      <w:proofErr w:type="spellEnd"/>
      <w:r>
        <w:rPr>
          <w:lang w:val="en-US"/>
        </w:rPr>
        <w:t xml:space="preserve"> Service</w:t>
      </w:r>
    </w:p>
    <w:p w:rsidR="00DA09AF" w:rsidRDefault="00DA09AF" w:rsidP="000D124D">
      <w:pPr>
        <w:pStyle w:val="NoSpacing"/>
        <w:rPr>
          <w:lang w:val="en-US"/>
        </w:rPr>
      </w:pPr>
    </w:p>
    <w:p w:rsidR="007A5A66" w:rsidRDefault="007A5A66" w:rsidP="000D124D">
      <w:pPr>
        <w:pStyle w:val="NoSpacing"/>
        <w:rPr>
          <w:lang w:val="en-US"/>
        </w:rPr>
      </w:pPr>
      <w:r>
        <w:rPr>
          <w:lang w:val="en-US"/>
        </w:rPr>
        <w:t xml:space="preserve">Finally, we need to adjust the </w:t>
      </w:r>
      <w:proofErr w:type="spellStart"/>
      <w:r>
        <w:rPr>
          <w:lang w:val="en-US"/>
        </w:rPr>
        <w:t>XSOData</w:t>
      </w:r>
      <w:proofErr w:type="spellEnd"/>
      <w:r>
        <w:rPr>
          <w:lang w:val="en-US"/>
        </w:rPr>
        <w:t xml:space="preserve"> service to expose the T1_DELTA view instead of T1, or we create a new one</w:t>
      </w:r>
      <w:r w:rsidR="00E94866">
        <w:rPr>
          <w:lang w:val="en-US"/>
        </w:rPr>
        <w:t xml:space="preserve">. Going forward we will assume that the wrapper service is developed in the </w:t>
      </w:r>
      <w:proofErr w:type="spellStart"/>
      <w:r w:rsidR="00E94866">
        <w:rPr>
          <w:rFonts w:ascii="Courier New" w:hAnsi="Courier New" w:cs="Courier New"/>
          <w:lang w:val="en-US"/>
        </w:rPr>
        <w:t>com.example.delta</w:t>
      </w:r>
      <w:proofErr w:type="spellEnd"/>
      <w:r w:rsidR="00E94866">
        <w:rPr>
          <w:rFonts w:cs="Courier New"/>
          <w:lang w:val="en-US"/>
        </w:rPr>
        <w:t xml:space="preserve"> package. Create the file </w:t>
      </w:r>
      <w:proofErr w:type="spellStart"/>
      <w:r w:rsidR="00E94866" w:rsidRPr="00E94866">
        <w:rPr>
          <w:rFonts w:ascii="Courier New" w:hAnsi="Courier New" w:cs="Courier New"/>
          <w:lang w:val="en-US"/>
        </w:rPr>
        <w:t>delta.xsodata</w:t>
      </w:r>
      <w:proofErr w:type="spellEnd"/>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roofErr w:type="gramStart"/>
      <w:r w:rsidRPr="009D2D9D">
        <w:rPr>
          <w:rFonts w:ascii="Courier New" w:hAnsi="Courier New" w:cs="Courier New"/>
          <w:color w:val="0000FF"/>
          <w:sz w:val="20"/>
          <w:szCs w:val="20"/>
          <w:lang w:val="en-US"/>
        </w:rPr>
        <w:t>service</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proofErr w:type="spellStart"/>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proofErr w:type="spellEnd"/>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proofErr w:type="spellStart"/>
      <w:r w:rsidRPr="009D2D9D">
        <w:rPr>
          <w:rFonts w:ascii="Courier New" w:hAnsi="Courier New" w:cs="Courier New"/>
          <w:color w:val="0000FF"/>
          <w:sz w:val="20"/>
          <w:szCs w:val="20"/>
        </w:rPr>
        <w:t>as</w:t>
      </w:r>
      <w:proofErr w:type="spellEnd"/>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proofErr w:type="gramStart"/>
      <w:r w:rsidRPr="009D2D9D">
        <w:rPr>
          <w:rFonts w:ascii="Courier New" w:hAnsi="Courier New" w:cs="Courier New"/>
          <w:color w:val="0000FF"/>
          <w:sz w:val="20"/>
          <w:szCs w:val="20"/>
          <w:lang w:val="en-US"/>
        </w:rPr>
        <w:t>key</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w:t>
      </w:r>
      <w:proofErr w:type="spellStart"/>
      <w:r>
        <w:rPr>
          <w:rFonts w:ascii="Courier New" w:hAnsi="Courier New" w:cs="Courier New"/>
          <w:sz w:val="20"/>
          <w:szCs w:val="20"/>
          <w:lang w:val="en-US"/>
        </w:rPr>
        <w:t>error.hdbstructure</w:t>
      </w:r>
      <w:proofErr w:type="spell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table.schemaName</w:t>
      </w:r>
      <w:proofErr w:type="spellEnd"/>
      <w:r w:rsidRPr="002C7809">
        <w:rPr>
          <w:rFonts w:ascii="Courier New" w:hAnsi="Courier New" w:cs="Courier New"/>
          <w:sz w:val="20"/>
          <w:szCs w:val="20"/>
          <w:lang w:val="en-US"/>
        </w:rPr>
        <w:t xml:space="preserv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table.columns</w:t>
      </w:r>
      <w:proofErr w:type="spellEnd"/>
      <w:r w:rsidRPr="002C7809">
        <w:rPr>
          <w:rFonts w:ascii="Courier New" w:hAnsi="Courier New" w:cs="Courier New"/>
          <w:sz w:val="20"/>
          <w:szCs w:val="20"/>
          <w:lang w:val="en-US"/>
        </w:rPr>
        <w:t xml:space="preserve">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"HTTP_STATUS_CODE";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"ERROR_MESSAGE";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"DETAIL";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spellStart"/>
      <w:r w:rsidR="00E63E98">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r w:rsidRPr="002C7809">
        <w:rPr>
          <w:rFonts w:ascii="Courier New" w:hAnsi="Courier New" w:cs="Courier New"/>
          <w:color w:val="000000"/>
          <w:sz w:val="20"/>
          <w:szCs w:val="20"/>
          <w:lang w:val="en-US"/>
        </w:rPr>
        <w:t>)</w:t>
      </w:r>
      <w:proofErr w:type="gram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proofErr w:type="gramEnd"/>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proofErr w:type="spellStart"/>
      <w:r w:rsidRPr="002C7809">
        <w:rPr>
          <w:rFonts w:ascii="Courier New" w:hAnsi="Courier New" w:cs="Courier New"/>
          <w:color w:val="660198"/>
          <w:sz w:val="20"/>
          <w:szCs w:val="20"/>
          <w:lang w:val="en-US"/>
        </w:rPr>
        <w:t>http_status_code</w:t>
      </w:r>
      <w:proofErr w:type="spellEnd"/>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proofErr w:type="spellStart"/>
      <w:r w:rsidRPr="002C7809">
        <w:rPr>
          <w:rFonts w:ascii="Courier New" w:hAnsi="Courier New" w:cs="Courier New"/>
          <w:color w:val="660198"/>
          <w:sz w:val="20"/>
          <w:szCs w:val="20"/>
          <w:lang w:val="en-US"/>
        </w:rPr>
        <w:t>error_message</w:t>
      </w:r>
      <w:proofErr w:type="spellEnd"/>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:error</w:t>
      </w:r>
      <w:proofErr w:type="gramEnd"/>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email</w:t>
      </w:r>
      <w:proofErr w:type="gramEnd"/>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id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w:t>
      </w:r>
      <w:proofErr w:type="gramStart"/>
      <w:r w:rsidRPr="00615367">
        <w:rPr>
          <w:rFonts w:ascii="Courier New" w:hAnsi="Courier New" w:cs="Courier New"/>
          <w:color w:val="000000"/>
          <w:sz w:val="20"/>
          <w:szCs w:val="20"/>
          <w:lang w:val="en-US"/>
        </w:rPr>
        <w:t>= :</w:t>
      </w:r>
      <w:r w:rsidRPr="00615367">
        <w:rPr>
          <w:rFonts w:ascii="Courier New" w:hAnsi="Courier New" w:cs="Courier New"/>
          <w:color w:val="660198"/>
          <w:sz w:val="20"/>
          <w:szCs w:val="20"/>
          <w:lang w:val="en-US"/>
        </w:rPr>
        <w:t>id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 xml:space="preserve">Finally reference the CUD handlers in your </w:t>
      </w:r>
      <w:proofErr w:type="spellStart"/>
      <w:r>
        <w:rPr>
          <w:lang w:val="en-US"/>
        </w:rPr>
        <w:t>XSOData</w:t>
      </w:r>
      <w:proofErr w:type="spellEnd"/>
      <w:r>
        <w:rPr>
          <w:lang w:val="en-US"/>
        </w:rPr>
        <w:t xml:space="preserve">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roofErr w:type="gramStart"/>
      <w:r w:rsidRPr="00615367">
        <w:rPr>
          <w:rFonts w:ascii="Courier New" w:hAnsi="Courier New" w:cs="Courier New"/>
          <w:color w:val="0000FF"/>
          <w:sz w:val="20"/>
          <w:szCs w:val="20"/>
          <w:lang w:val="en-US"/>
        </w:rPr>
        <w:t>service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proofErr w:type="spellStart"/>
      <w:r w:rsidRPr="00615367">
        <w:rPr>
          <w:rFonts w:ascii="Courier New" w:hAnsi="Courier New" w:cs="Courier New"/>
          <w:color w:val="0000FF"/>
          <w:sz w:val="20"/>
          <w:szCs w:val="20"/>
        </w:rPr>
        <w:t>as</w:t>
      </w:r>
      <w:proofErr w:type="spellEnd"/>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proofErr w:type="gramStart"/>
      <w:r w:rsidRPr="00615367">
        <w:rPr>
          <w:rFonts w:ascii="Courier New" w:hAnsi="Courier New" w:cs="Courier New"/>
          <w:color w:val="0000FF"/>
          <w:sz w:val="20"/>
          <w:szCs w:val="20"/>
          <w:lang w:val="en-US"/>
        </w:rPr>
        <w:t>key</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create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update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delete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w:t>
      </w:r>
      <w:proofErr w:type="spellStart"/>
      <w:r>
        <w:rPr>
          <w:lang w:val="en-US"/>
        </w:rPr>
        <w:t>XSOData</w:t>
      </w:r>
      <w:proofErr w:type="spellEnd"/>
      <w:r>
        <w:rPr>
          <w:lang w:val="en-US"/>
        </w:rPr>
        <w:t xml:space="preserve">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proofErr w:type="spellStart"/>
      <w:r w:rsidR="005B3D8D" w:rsidRPr="005B3D8D">
        <w:rPr>
          <w:rFonts w:ascii="Courier New" w:hAnsi="Courier New" w:cs="Courier New"/>
          <w:lang w:val="en-US"/>
        </w:rPr>
        <w:t>myhana</w:t>
      </w:r>
      <w:proofErr w:type="spellEnd"/>
      <w:r w:rsidR="00211BF8">
        <w:rPr>
          <w:lang w:val="en-US"/>
        </w:rPr>
        <w:t>, and</w:t>
      </w:r>
      <w:r w:rsidR="005B3D8D">
        <w:rPr>
          <w:lang w:val="en-US"/>
        </w:rPr>
        <w:t xml:space="preserve"> </w:t>
      </w:r>
      <w:r w:rsidR="00211BF8">
        <w:rPr>
          <w:lang w:val="en-US"/>
        </w:rPr>
        <w:t xml:space="preserve">that your XSJS application package is </w:t>
      </w:r>
      <w:proofErr w:type="spellStart"/>
      <w:r w:rsidR="00211BF8" w:rsidRPr="00211BF8">
        <w:rPr>
          <w:rFonts w:ascii="Courier New" w:hAnsi="Courier New" w:cs="Courier New"/>
          <w:lang w:val="en-US"/>
        </w:rPr>
        <w:t>com.example.wrapper</w:t>
      </w:r>
      <w:proofErr w:type="spellEnd"/>
      <w:r w:rsidR="00211BF8">
        <w:rPr>
          <w:lang w:val="en-US"/>
        </w:rPr>
        <w:t xml:space="preserve">. </w:t>
      </w:r>
      <w:r>
        <w:rPr>
          <w:lang w:val="en-US"/>
        </w:rPr>
        <w:t xml:space="preserve">In your application package, create the file </w:t>
      </w:r>
      <w:proofErr w:type="spellStart"/>
      <w:r w:rsidRPr="00E94866">
        <w:rPr>
          <w:rFonts w:ascii="Courier New" w:hAnsi="Courier New" w:cs="Courier New"/>
          <w:lang w:val="en-US"/>
        </w:rPr>
        <w:t>delta.xshttpdest</w:t>
      </w:r>
      <w:proofErr w:type="spellEnd"/>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sidRPr="00E94866">
        <w:rPr>
          <w:rFonts w:ascii="Courier New" w:hAnsi="Courier New" w:cs="Courier New"/>
          <w:sz w:val="20"/>
          <w:szCs w:val="20"/>
          <w:lang w:val="en-US"/>
        </w:rPr>
        <w:t>host</w:t>
      </w:r>
      <w:proofErr w:type="gramEnd"/>
      <w:r w:rsidRPr="00E94866">
        <w:rPr>
          <w:rFonts w:ascii="Courier New" w:hAnsi="Courier New" w:cs="Courier New"/>
          <w:sz w:val="20"/>
          <w:szCs w:val="20"/>
          <w:lang w:val="en-US"/>
        </w:rPr>
        <w:t xml:space="preserve"> = "</w:t>
      </w:r>
      <w:proofErr w:type="spellStart"/>
      <w:r w:rsidR="005B3D8D">
        <w:rPr>
          <w:rFonts w:ascii="Courier New" w:hAnsi="Courier New" w:cs="Courier New"/>
          <w:color w:val="000000"/>
          <w:sz w:val="20"/>
          <w:szCs w:val="20"/>
          <w:u w:val="single"/>
          <w:lang w:val="en-US"/>
        </w:rPr>
        <w:t>myhana</w:t>
      </w:r>
      <w:proofErr w:type="spellEnd"/>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port</w:t>
      </w:r>
      <w:proofErr w:type="gramEnd"/>
      <w:r>
        <w:rPr>
          <w:rFonts w:ascii="Courier New" w:hAnsi="Courier New" w:cs="Courier New"/>
          <w:sz w:val="20"/>
          <w:szCs w:val="20"/>
          <w:lang w:val="en-US"/>
        </w:rPr>
        <w:t xml:space="preserve">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94866">
        <w:rPr>
          <w:rFonts w:ascii="Courier New" w:hAnsi="Courier New" w:cs="Courier New"/>
          <w:sz w:val="20"/>
          <w:szCs w:val="20"/>
          <w:lang w:val="en-US"/>
        </w:rPr>
        <w:t>pathPrefix</w:t>
      </w:r>
      <w:proofErr w:type="spellEnd"/>
      <w:proofErr w:type="gramEnd"/>
      <w:r w:rsidRPr="00E94866">
        <w:rPr>
          <w:rFonts w:ascii="Courier New" w:hAnsi="Courier New" w:cs="Courier New"/>
          <w:sz w:val="20"/>
          <w:szCs w:val="20"/>
          <w:lang w:val="en-US"/>
        </w:rPr>
        <w:t xml:space="preserve">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Pr>
          <w:rFonts w:ascii="Courier New" w:hAnsi="Courier New" w:cs="Courier New"/>
          <w:sz w:val="20"/>
          <w:szCs w:val="20"/>
          <w:lang w:val="en-US"/>
        </w:rPr>
        <w:t>authType</w:t>
      </w:r>
      <w:proofErr w:type="spellEnd"/>
      <w:proofErr w:type="gramEnd"/>
      <w:r>
        <w:rPr>
          <w:rFonts w:ascii="Courier New" w:hAnsi="Courier New" w:cs="Courier New"/>
          <w:sz w:val="20"/>
          <w:szCs w:val="20"/>
          <w:lang w:val="en-US"/>
        </w:rPr>
        <w:t xml:space="preserv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w:t>
      </w:r>
      <w:proofErr w:type="spellStart"/>
      <w:r w:rsidR="00F37C30" w:rsidRPr="00F37C30">
        <w:rPr>
          <w:rFonts w:ascii="Courier New" w:hAnsi="Courier New" w:cs="Courier New"/>
          <w:lang w:val="en-US"/>
        </w:rPr>
        <w:t>hana</w:t>
      </w:r>
      <w:proofErr w:type="spellEnd"/>
      <w:r w:rsidR="00F37C30" w:rsidRPr="00F37C30">
        <w:rPr>
          <w:rFonts w:ascii="Courier New" w:hAnsi="Courier New" w:cs="Courier New"/>
          <w:lang w:val="en-US"/>
        </w:rPr>
        <w:t>/</w:t>
      </w:r>
      <w:proofErr w:type="spellStart"/>
      <w:r w:rsidR="00F37C30" w:rsidRPr="00F37C30">
        <w:rPr>
          <w:rFonts w:ascii="Courier New" w:hAnsi="Courier New" w:cs="Courier New"/>
          <w:lang w:val="en-US"/>
        </w:rPr>
        <w:t>xs</w:t>
      </w:r>
      <w:proofErr w:type="spellEnd"/>
      <w:r w:rsidR="00F37C30" w:rsidRPr="00F37C30">
        <w:rPr>
          <w:rFonts w:ascii="Courier New" w:hAnsi="Courier New" w:cs="Courier New"/>
          <w:lang w:val="en-US"/>
        </w:rPr>
        <w:t>/admin/#/package/</w:t>
      </w:r>
      <w:proofErr w:type="spellStart"/>
      <w:r w:rsidR="00F37C30" w:rsidRPr="00F37C30">
        <w:rPr>
          <w:rFonts w:ascii="Courier New" w:hAnsi="Courier New" w:cs="Courier New"/>
          <w:lang w:val="en-US"/>
        </w:rPr>
        <w:t>com.example.</w:t>
      </w:r>
      <w:r>
        <w:rPr>
          <w:rFonts w:ascii="Courier New" w:hAnsi="Courier New" w:cs="Courier New"/>
          <w:lang w:val="en-US"/>
        </w:rPr>
        <w:t>wrapper</w:t>
      </w:r>
      <w:proofErr w:type="spellEnd"/>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proofErr w:type="spellStart"/>
      <w:r w:rsidRPr="00145037">
        <w:rPr>
          <w:rFonts w:ascii="Courier New" w:hAnsi="Courier New" w:cs="Courier New"/>
          <w:lang w:val="en-US"/>
        </w:rPr>
        <w:t>delta.xsjs</w:t>
      </w:r>
      <w:proofErr w:type="spellEnd"/>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b/>
          <w:bCs/>
          <w:color w:val="7F0055"/>
          <w:sz w:val="20"/>
          <w:szCs w:val="20"/>
          <w:lang w:val="en-US"/>
        </w:rPr>
        <w:t>var</w:t>
      </w:r>
      <w:proofErr w:type="spellEnd"/>
      <w:proofErr w:type="gramEnd"/>
      <w:r w:rsidRPr="00145037">
        <w:rPr>
          <w:rFonts w:ascii="Courier New" w:hAnsi="Courier New" w:cs="Courier New"/>
          <w:color w:val="000000"/>
          <w:sz w:val="20"/>
          <w:szCs w:val="20"/>
          <w:lang w:val="en-US"/>
        </w:rPr>
        <w:t xml:space="preserve"> </w:t>
      </w:r>
      <w:proofErr w:type="spellStart"/>
      <w:r w:rsidRPr="00145037">
        <w:rPr>
          <w:rFonts w:ascii="Courier New" w:hAnsi="Courier New" w:cs="Courier New"/>
          <w:color w:val="000000"/>
          <w:sz w:val="20"/>
          <w:szCs w:val="20"/>
          <w:lang w:val="en-US"/>
        </w:rPr>
        <w:t>oDataUtils</w:t>
      </w:r>
      <w:proofErr w:type="spellEnd"/>
      <w:r w:rsidRPr="00145037">
        <w:rPr>
          <w:rFonts w:ascii="Courier New" w:hAnsi="Courier New" w:cs="Courier New"/>
          <w:color w:val="000000"/>
          <w:sz w:val="20"/>
          <w:szCs w:val="20"/>
          <w:lang w:val="en-US"/>
        </w:rPr>
        <w:t xml:space="preserve"> = $.import(</w:t>
      </w:r>
      <w:r w:rsidRPr="00145037">
        <w:rPr>
          <w:rFonts w:ascii="Courier New" w:hAnsi="Courier New" w:cs="Courier New"/>
          <w:color w:val="2A00FF"/>
          <w:sz w:val="20"/>
          <w:szCs w:val="20"/>
          <w:lang w:val="en-US"/>
        </w:rPr>
        <w:t>'</w:t>
      </w:r>
      <w:proofErr w:type="spellStart"/>
      <w:r w:rsidRPr="00145037">
        <w:rPr>
          <w:rFonts w:ascii="Courier New" w:hAnsi="Courier New" w:cs="Courier New"/>
          <w:color w:val="2A00FF"/>
          <w:sz w:val="20"/>
          <w:szCs w:val="20"/>
          <w:lang w:val="en-US"/>
        </w:rPr>
        <w:t>sap.odata.util</w:t>
      </w:r>
      <w:proofErr w:type="spellEnd"/>
      <w:r w:rsidRPr="00145037">
        <w:rPr>
          <w:rFonts w:ascii="Courier New" w:hAnsi="Courier New" w:cs="Courier New"/>
          <w:color w:val="2A00FF"/>
          <w:sz w:val="20"/>
          <w:szCs w:val="20"/>
          <w:lang w:val="en-US"/>
        </w:rPr>
        <w:t>'</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destination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net.http.readDestination</w:t>
      </w:r>
      <w:proofErr w:type="spellEnd"/>
      <w:r>
        <w:rPr>
          <w:rFonts w:ascii="Courier New" w:hAnsi="Courier New" w:cs="Courier New"/>
          <w:color w:val="000000"/>
          <w:sz w:val="20"/>
          <w:szCs w:val="20"/>
        </w:rPr>
        <w:t>(</w:t>
      </w:r>
      <w:proofErr w:type="spellStart"/>
      <w:r>
        <w:rPr>
          <w:rFonts w:ascii="Courier New" w:hAnsi="Courier New" w:cs="Courier New"/>
          <w:color w:val="2A00FF"/>
          <w:sz w:val="20"/>
          <w:szCs w:val="20"/>
        </w:rPr>
        <w:t>com.example.</w:t>
      </w:r>
      <w:r w:rsidR="00211BF8">
        <w:rPr>
          <w:rFonts w:ascii="Courier New" w:hAnsi="Courier New" w:cs="Courier New"/>
          <w:color w:val="2A00FF"/>
          <w:sz w:val="20"/>
          <w:szCs w:val="20"/>
        </w:rPr>
        <w:t>wrapper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delta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color w:val="000000"/>
          <w:sz w:val="20"/>
          <w:szCs w:val="20"/>
          <w:lang w:val="en-US"/>
        </w:rPr>
        <w:t>oDataUtils</w:t>
      </w:r>
      <w:proofErr w:type="spellEnd"/>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gramStart"/>
      <w:r w:rsidRPr="00145037">
        <w:rPr>
          <w:rFonts w:ascii="Courier New" w:hAnsi="Courier New" w:cs="Courier New"/>
          <w:color w:val="000000"/>
          <w:sz w:val="20"/>
          <w:szCs w:val="20"/>
          <w:lang w:val="en-US"/>
        </w:rPr>
        <w:t>decorate(</w:t>
      </w:r>
      <w:proofErr w:type="gramEnd"/>
      <w:r w:rsidRPr="00145037">
        <w:rPr>
          <w:rFonts w:ascii="Courier New" w:hAnsi="Courier New" w:cs="Courier New"/>
          <w:color w:val="000000"/>
          <w:sz w:val="20"/>
          <w:szCs w:val="20"/>
          <w:lang w:val="en-US"/>
        </w:rPr>
        <w:t>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withSkipTokens</w:t>
      </w:r>
      <w:proofErr w:type="spellEnd"/>
      <w:r w:rsidRPr="00145037">
        <w:rPr>
          <w:rFonts w:ascii="Courier New" w:hAnsi="Courier New" w:cs="Courier New"/>
          <w:color w:val="000000"/>
          <w:sz w:val="20"/>
          <w:szCs w:val="20"/>
          <w:lang w:val="en-US"/>
        </w:rPr>
        <w:t>()</w:t>
      </w:r>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withDeltaTokens</w:t>
      </w:r>
      <w:proofErr w:type="spellEnd"/>
      <w:r w:rsidRPr="00145037">
        <w:rPr>
          <w:rFonts w:ascii="Courier New" w:hAnsi="Courier New" w:cs="Courier New"/>
          <w:color w:val="000000"/>
          <w:sz w:val="20"/>
          <w:szCs w:val="20"/>
          <w:lang w:val="en-US"/>
        </w:rPr>
        <w:t>()</w:t>
      </w:r>
      <w:proofErr w:type="gramEnd"/>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w:t>
      </w:r>
      <w:proofErr w:type="spellStart"/>
      <w:proofErr w:type="gramStart"/>
      <w:r w:rsidRPr="004D4D36">
        <w:rPr>
          <w:rFonts w:ascii="Courier New" w:hAnsi="Courier New" w:cs="Courier New"/>
          <w:color w:val="000000"/>
          <w:sz w:val="20"/>
          <w:szCs w:val="20"/>
          <w:lang w:val="en-US"/>
        </w:rPr>
        <w:t>and.applyDecorators</w:t>
      </w:r>
      <w:proofErr w:type="spellEnd"/>
      <w:r w:rsidRPr="004D4D36">
        <w:rPr>
          <w:rFonts w:ascii="Courier New" w:hAnsi="Courier New" w:cs="Courier New"/>
          <w:color w:val="000000"/>
          <w:sz w:val="20"/>
          <w:szCs w:val="20"/>
          <w:lang w:val="en-US"/>
        </w:rPr>
        <w:t>(</w:t>
      </w:r>
      <w:proofErr w:type="gramEnd"/>
      <w:r w:rsidRPr="004D4D36">
        <w:rPr>
          <w:rFonts w:ascii="Courier New" w:hAnsi="Courier New" w:cs="Courier New"/>
          <w:color w:val="000000"/>
          <w:sz w:val="20"/>
          <w:szCs w:val="20"/>
          <w:lang w:val="en-US"/>
        </w:rPr>
        <w:t>);</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 xml:space="preserve">and run some queries to see your XSJS-wrapped </w:t>
      </w:r>
      <w:proofErr w:type="spellStart"/>
      <w:r w:rsidR="00744068">
        <w:rPr>
          <w:lang w:val="en-US"/>
        </w:rPr>
        <w:t>XSOData</w:t>
      </w:r>
      <w:proofErr w:type="spellEnd"/>
      <w:r w:rsidR="00744068">
        <w:rPr>
          <w:lang w:val="en-US"/>
        </w:rPr>
        <w:t xml:space="preserve">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w:t>
      </w:r>
      <w:proofErr w:type="spellStart"/>
      <w:r w:rsidR="00BA22F9" w:rsidRPr="003E1F44">
        <w:rPr>
          <w:lang w:val="en-US"/>
        </w:rPr>
        <w:t>XSOData</w:t>
      </w:r>
      <w:proofErr w:type="spellEnd"/>
      <w:r w:rsidR="00BA22F9" w:rsidRPr="003E1F44">
        <w:rPr>
          <w:lang w:val="en-US"/>
        </w:rPr>
        <w:t xml:space="preserve"> service, and the server-driven pagination page size. The configuration values can be found in table </w:t>
      </w:r>
      <w:proofErr w:type="spellStart"/>
      <w:r w:rsidR="00B93CDD" w:rsidRPr="003E1F44">
        <w:rPr>
          <w:rFonts w:ascii="Courier New" w:hAnsi="Courier New" w:cs="Courier New"/>
          <w:lang w:val="en-US"/>
        </w:rPr>
        <w:t>ODATA_UTIL.sap.hana.odata.util</w:t>
      </w:r>
      <w:r w:rsidR="00001FB6">
        <w:rPr>
          <w:rFonts w:ascii="Courier New" w:hAnsi="Courier New" w:cs="Courier New"/>
          <w:lang w:val="en-US"/>
        </w:rPr>
        <w:t>.data</w:t>
      </w:r>
      <w:proofErr w:type="spellEnd"/>
      <w:r w:rsidR="00B93CDD" w:rsidRPr="003E1F44">
        <w:rPr>
          <w:rFonts w:ascii="Courier New" w:hAnsi="Courier New" w:cs="Courier New"/>
          <w:lang w:val="en-US"/>
        </w:rPr>
        <w:t>:</w:t>
      </w:r>
      <w:proofErr w:type="gramStart"/>
      <w:r w:rsidR="00B93CDD" w:rsidRPr="003E1F44">
        <w:rPr>
          <w:rFonts w:ascii="Courier New" w:hAnsi="Courier New" w:cs="Courier New"/>
          <w:lang w:val="en-US"/>
        </w:rPr>
        <w:t>:</w:t>
      </w:r>
      <w:proofErr w:type="spellStart"/>
      <w:r w:rsidR="00B93CDD" w:rsidRPr="003E1F44">
        <w:rPr>
          <w:rFonts w:ascii="Courier New" w:hAnsi="Courier New" w:cs="Courier New"/>
          <w:lang w:val="en-US"/>
        </w:rPr>
        <w:t>config.Configuration</w:t>
      </w:r>
      <w:proofErr w:type="spellEnd"/>
      <w:proofErr w:type="gramEnd"/>
      <w:r w:rsidR="001727A9" w:rsidRPr="003E1F44">
        <w:rPr>
          <w:rFonts w:cs="Courier New"/>
          <w:lang w:val="en-US"/>
        </w:rPr>
        <w:t xml:space="preserve"> and you will need the </w:t>
      </w:r>
      <w:proofErr w:type="spellStart"/>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proofErr w:type="spellEnd"/>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9"/>
        <w:gridCol w:w="5523"/>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AD43BD" w:rsidTr="004B59E3">
        <w:tc>
          <w:tcPr>
            <w:tcW w:w="3273" w:type="dxa"/>
            <w:tcBorders>
              <w:top w:val="single" w:sz="4" w:space="0" w:color="auto"/>
            </w:tcBorders>
          </w:tcPr>
          <w:p w:rsidR="004B59E3" w:rsidRDefault="004B59E3" w:rsidP="00001FB6">
            <w:pPr>
              <w:pStyle w:val="NoSpacing"/>
              <w:rPr>
                <w:lang w:val="en-US"/>
              </w:rPr>
            </w:pPr>
            <w:proofErr w:type="spellStart"/>
            <w:r>
              <w:rPr>
                <w:lang w:val="en-US"/>
              </w:rPr>
              <w:t>skipToken.maxPageSize</w:t>
            </w:r>
            <w:proofErr w:type="spellEnd"/>
          </w:p>
        </w:tc>
        <w:tc>
          <w:tcPr>
            <w:tcW w:w="5799" w:type="dxa"/>
            <w:tcBorders>
              <w:top w:val="single" w:sz="4" w:space="0" w:color="auto"/>
            </w:tcBorders>
          </w:tcPr>
          <w:p w:rsidR="004B59E3" w:rsidRDefault="004B59E3" w:rsidP="00001FB6">
            <w:pPr>
              <w:pStyle w:val="NoSpacing"/>
              <w:rPr>
                <w:lang w:val="en-US"/>
              </w:rPr>
            </w:pPr>
            <w:r>
              <w:rPr>
                <w:lang w:val="en-US"/>
              </w:rPr>
              <w:t>Page size for server-driven pagination (default 10000)</w:t>
            </w:r>
          </w:p>
        </w:tc>
      </w:tr>
      <w:tr w:rsidR="004B59E3" w:rsidRPr="00AD43BD" w:rsidTr="004B59E3">
        <w:tc>
          <w:tcPr>
            <w:tcW w:w="3273" w:type="dxa"/>
          </w:tcPr>
          <w:p w:rsidR="004B59E3" w:rsidRDefault="004B59E3" w:rsidP="00001FB6">
            <w:pPr>
              <w:pStyle w:val="NoSpacing"/>
              <w:rPr>
                <w:lang w:val="en-US"/>
              </w:rPr>
            </w:pPr>
            <w:proofErr w:type="spellStart"/>
            <w:r>
              <w:rPr>
                <w:lang w:val="en-US"/>
              </w:rPr>
              <w:t>deltaToken.deltaPropertyName</w:t>
            </w:r>
            <w:proofErr w:type="spellEnd"/>
          </w:p>
        </w:tc>
        <w:tc>
          <w:tcPr>
            <w:tcW w:w="5799" w:type="dxa"/>
          </w:tcPr>
          <w:p w:rsidR="004B59E3" w:rsidRDefault="004B59E3" w:rsidP="00001FB6">
            <w:pPr>
              <w:pStyle w:val="NoSpacing"/>
              <w:rPr>
                <w:lang w:val="en-US"/>
              </w:rPr>
            </w:pPr>
            <w:r>
              <w:rPr>
                <w:lang w:val="en-US"/>
              </w:rPr>
              <w:t xml:space="preserve">Name of the property using which last-modified timestamps are exposed in the </w:t>
            </w:r>
            <w:proofErr w:type="spellStart"/>
            <w:r>
              <w:rPr>
                <w:lang w:val="en-US"/>
              </w:rPr>
              <w:t>XSOData</w:t>
            </w:r>
            <w:proofErr w:type="spellEnd"/>
            <w:r>
              <w:rPr>
                <w:lang w:val="en-US"/>
              </w:rPr>
              <w:t xml:space="preserve"> service</w:t>
            </w:r>
          </w:p>
        </w:tc>
      </w:tr>
      <w:tr w:rsidR="004B59E3" w:rsidRPr="00AD43BD" w:rsidTr="004B59E3">
        <w:tc>
          <w:tcPr>
            <w:tcW w:w="3273" w:type="dxa"/>
          </w:tcPr>
          <w:p w:rsidR="004B59E3" w:rsidRDefault="004B59E3" w:rsidP="00001FB6">
            <w:pPr>
              <w:pStyle w:val="NoSpacing"/>
              <w:rPr>
                <w:lang w:val="en-US"/>
              </w:rPr>
            </w:pPr>
            <w:proofErr w:type="spellStart"/>
            <w:r>
              <w:rPr>
                <w:lang w:val="en-US"/>
              </w:rPr>
              <w:t>deltaToken.deletedPropertyName</w:t>
            </w:r>
            <w:proofErr w:type="spellEnd"/>
          </w:p>
        </w:tc>
        <w:tc>
          <w:tcPr>
            <w:tcW w:w="5799" w:type="dxa"/>
          </w:tcPr>
          <w:p w:rsidR="004B59E3" w:rsidRDefault="004B59E3" w:rsidP="00001FB6">
            <w:pPr>
              <w:pStyle w:val="NoSpacing"/>
              <w:rPr>
                <w:lang w:val="en-US"/>
              </w:rPr>
            </w:pPr>
            <w:r>
              <w:rPr>
                <w:lang w:val="en-US"/>
              </w:rPr>
              <w:t xml:space="preserve">Name of the property using which deletion flags are exposed in the </w:t>
            </w:r>
            <w:proofErr w:type="spellStart"/>
            <w:r>
              <w:rPr>
                <w:lang w:val="en-US"/>
              </w:rPr>
              <w:t>XSOData</w:t>
            </w:r>
            <w:proofErr w:type="spellEnd"/>
            <w:r>
              <w:rPr>
                <w:lang w:val="en-US"/>
              </w:rPr>
              <w:t xml:space="preserve"> service</w:t>
            </w:r>
          </w:p>
        </w:tc>
      </w:tr>
      <w:tr w:rsidR="00CF672D" w:rsidRPr="00AD43BD" w:rsidTr="004B59E3">
        <w:tc>
          <w:tcPr>
            <w:tcW w:w="3273" w:type="dxa"/>
          </w:tcPr>
          <w:p w:rsidR="00CF672D" w:rsidRDefault="00CF672D" w:rsidP="00001FB6">
            <w:pPr>
              <w:pStyle w:val="NoSpacing"/>
              <w:rPr>
                <w:lang w:val="en-US"/>
              </w:rPr>
            </w:pPr>
            <w:proofErr w:type="spellStart"/>
            <w:r>
              <w:rPr>
                <w:lang w:val="en-US"/>
              </w:rPr>
              <w:t>deltaToken.deletedPropertyYesValue</w:t>
            </w:r>
            <w:proofErr w:type="spellEnd"/>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AD43BD" w:rsidTr="004B59E3">
        <w:tc>
          <w:tcPr>
            <w:tcW w:w="3273" w:type="dxa"/>
          </w:tcPr>
          <w:p w:rsidR="00CF672D" w:rsidRDefault="00CF672D" w:rsidP="00001FB6">
            <w:pPr>
              <w:pStyle w:val="NoSpacing"/>
              <w:rPr>
                <w:lang w:val="en-US"/>
              </w:rPr>
            </w:pPr>
            <w:proofErr w:type="spellStart"/>
            <w:r>
              <w:rPr>
                <w:lang w:val="en-US"/>
              </w:rPr>
              <w:t>deltaToken.stripDeltaFields</w:t>
            </w:r>
            <w:proofErr w:type="spellEnd"/>
          </w:p>
        </w:tc>
        <w:tc>
          <w:tcPr>
            <w:tcW w:w="5799" w:type="dxa"/>
          </w:tcPr>
          <w:p w:rsidR="00CF672D" w:rsidRDefault="00CF672D" w:rsidP="00CF672D">
            <w:pPr>
              <w:pStyle w:val="NoSpacing"/>
              <w:rPr>
                <w:lang w:val="en-US"/>
              </w:rPr>
            </w:pPr>
            <w:r>
              <w:rPr>
                <w:lang w:val="en-US"/>
              </w:rPr>
              <w:t xml:space="preserve">Tells if the change tracking properties (as configured via </w:t>
            </w:r>
            <w:proofErr w:type="spellStart"/>
            <w:r>
              <w:rPr>
                <w:lang w:val="en-US"/>
              </w:rPr>
              <w:t>deltaToken.deletedPropertyName</w:t>
            </w:r>
            <w:proofErr w:type="spellEnd"/>
            <w:r>
              <w:rPr>
                <w:lang w:val="en-US"/>
              </w:rPr>
              <w:t xml:space="preserve"> and </w:t>
            </w:r>
            <w:proofErr w:type="spellStart"/>
            <w:r>
              <w:rPr>
                <w:lang w:val="en-US"/>
              </w:rPr>
              <w:t>deltaToken.deltaPropertyName</w:t>
            </w:r>
            <w:proofErr w:type="spellEnd"/>
            <w:r>
              <w:rPr>
                <w:lang w:val="en-US"/>
              </w:rPr>
              <w:t>) should be stripped from entities.</w:t>
            </w:r>
          </w:p>
        </w:tc>
      </w:tr>
      <w:tr w:rsidR="00CF672D" w:rsidRPr="00AD43BD" w:rsidTr="004B59E3">
        <w:tc>
          <w:tcPr>
            <w:tcW w:w="3273" w:type="dxa"/>
          </w:tcPr>
          <w:p w:rsidR="00CF672D" w:rsidRDefault="00CF672D" w:rsidP="00001FB6">
            <w:pPr>
              <w:pStyle w:val="NoSpacing"/>
              <w:rPr>
                <w:lang w:val="en-US"/>
              </w:rPr>
            </w:pPr>
            <w:proofErr w:type="spellStart"/>
            <w:r>
              <w:rPr>
                <w:lang w:val="en-US"/>
              </w:rPr>
              <w:t>deltaToken.replaceDeletedEntities</w:t>
            </w:r>
            <w:proofErr w:type="spellEnd"/>
          </w:p>
        </w:tc>
        <w:tc>
          <w:tcPr>
            <w:tcW w:w="5799" w:type="dxa"/>
          </w:tcPr>
          <w:p w:rsidR="00CF672D" w:rsidRDefault="00CF672D" w:rsidP="00CF672D">
            <w:pPr>
              <w:pStyle w:val="NoSpacing"/>
              <w:rPr>
                <w:lang w:val="en-US"/>
              </w:rPr>
            </w:pPr>
            <w:r>
              <w:rPr>
                <w:lang w:val="en-US"/>
              </w:rPr>
              <w:t xml:space="preserve">Tells if entities marked as deleted should be replaced with OData </w:t>
            </w:r>
            <w:proofErr w:type="spellStart"/>
            <w:r>
              <w:rPr>
                <w:lang w:val="en-US"/>
              </w:rPr>
              <w:t>deletedEntity</w:t>
            </w:r>
            <w:proofErr w:type="spellEnd"/>
            <w:r>
              <w:rPr>
                <w:lang w:val="en-US"/>
              </w:rPr>
              <w:t xml:space="preserve">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0E5CE6">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0E5CE6">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0E5CE6">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0E5CE6">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0E5CE6">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0E5CE6">
            <w:pPr>
              <w:pStyle w:val="NoSpacing"/>
              <w:rPr>
                <w:b/>
                <w:lang w:val="en-US"/>
              </w:rPr>
            </w:pPr>
            <w:r>
              <w:rPr>
                <w:b/>
                <w:lang w:val="en-US"/>
              </w:rPr>
              <w:t>Comment</w:t>
            </w:r>
          </w:p>
        </w:tc>
      </w:tr>
      <w:tr w:rsidR="00ED516F" w:rsidRPr="00AD43BD"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0E5CE6">
            <w:pPr>
              <w:pStyle w:val="NoSpacing"/>
              <w:rPr>
                <w:lang w:val="en-US"/>
              </w:rPr>
            </w:pPr>
          </w:p>
        </w:tc>
        <w:tc>
          <w:tcPr>
            <w:tcW w:w="3549" w:type="dxa"/>
            <w:tcBorders>
              <w:top w:val="single" w:sz="4" w:space="0" w:color="auto"/>
            </w:tcBorders>
          </w:tcPr>
          <w:p w:rsidR="00CF672D" w:rsidRDefault="00CF672D" w:rsidP="000E5CE6">
            <w:pPr>
              <w:pStyle w:val="NoSpacing"/>
              <w:rPr>
                <w:lang w:val="en-US"/>
              </w:rPr>
            </w:pPr>
            <w:proofErr w:type="spellStart"/>
            <w:r>
              <w:rPr>
                <w:lang w:val="en-US"/>
              </w:rPr>
              <w:t>skipToken.maxPageSize</w:t>
            </w:r>
            <w:proofErr w:type="spellEnd"/>
          </w:p>
        </w:tc>
        <w:tc>
          <w:tcPr>
            <w:tcW w:w="1268" w:type="dxa"/>
            <w:tcBorders>
              <w:top w:val="single" w:sz="4" w:space="0" w:color="auto"/>
            </w:tcBorders>
          </w:tcPr>
          <w:p w:rsidR="00CF672D" w:rsidRDefault="00ED516F" w:rsidP="000E5CE6">
            <w:pPr>
              <w:pStyle w:val="NoSpacing"/>
              <w:rPr>
                <w:lang w:val="en-US"/>
              </w:rPr>
            </w:pPr>
            <w:r>
              <w:rPr>
                <w:lang w:val="en-US"/>
              </w:rPr>
              <w:t>10000</w:t>
            </w:r>
          </w:p>
        </w:tc>
        <w:tc>
          <w:tcPr>
            <w:tcW w:w="3409" w:type="dxa"/>
            <w:tcBorders>
              <w:top w:val="single" w:sz="4" w:space="0" w:color="auto"/>
            </w:tcBorders>
          </w:tcPr>
          <w:p w:rsidR="00CF672D" w:rsidRDefault="00ED516F" w:rsidP="000E5CE6">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AD43B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deltaToken.deltaPropertyName</w:t>
            </w:r>
            <w:proofErr w:type="spellEnd"/>
          </w:p>
        </w:tc>
        <w:tc>
          <w:tcPr>
            <w:tcW w:w="1268" w:type="dxa"/>
          </w:tcPr>
          <w:p w:rsidR="00CF672D" w:rsidRDefault="00ED516F" w:rsidP="000E5CE6">
            <w:pPr>
              <w:pStyle w:val="NoSpacing"/>
              <w:rPr>
                <w:lang w:val="en-US"/>
              </w:rPr>
            </w:pPr>
            <w:r>
              <w:rPr>
                <w:lang w:val="en-US"/>
              </w:rPr>
              <w:t>DELTATOKEN</w:t>
            </w:r>
          </w:p>
        </w:tc>
        <w:tc>
          <w:tcPr>
            <w:tcW w:w="3409" w:type="dxa"/>
          </w:tcPr>
          <w:p w:rsidR="00CF672D" w:rsidRDefault="00ED516F" w:rsidP="000E5CE6">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AD43B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deltaToken.deletedPropertyName</w:t>
            </w:r>
            <w:proofErr w:type="spellEnd"/>
          </w:p>
        </w:tc>
        <w:tc>
          <w:tcPr>
            <w:tcW w:w="1268" w:type="dxa"/>
          </w:tcPr>
          <w:p w:rsidR="00CF672D" w:rsidRDefault="00ED516F" w:rsidP="000E5CE6">
            <w:pPr>
              <w:pStyle w:val="NoSpacing"/>
              <w:rPr>
                <w:lang w:val="en-US"/>
              </w:rPr>
            </w:pPr>
            <w:r>
              <w:rPr>
                <w:lang w:val="en-US"/>
              </w:rPr>
              <w:t>IS_DELETED</w:t>
            </w:r>
          </w:p>
        </w:tc>
        <w:tc>
          <w:tcPr>
            <w:tcW w:w="3409" w:type="dxa"/>
          </w:tcPr>
          <w:p w:rsidR="00CF672D" w:rsidRPr="00ED516F" w:rsidRDefault="00ED516F" w:rsidP="000E5CE6">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AD43B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deltaToken.deletedPropertyYesValue</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w:t>
            </w:r>
            <w:proofErr w:type="spellStart"/>
            <w:r>
              <w:rPr>
                <w:lang w:val="en-US"/>
              </w:rPr>
              <w:t>deltaToken.deletedPropertyName</w:t>
            </w:r>
            <w:proofErr w:type="spellEnd"/>
            <w:r>
              <w:rPr>
                <w:lang w:val="en-US"/>
              </w:rPr>
              <w:t xml:space="preserve"> equals Y, the entity is globally considered as deleted </w:t>
            </w:r>
            <w:r>
              <w:rPr>
                <w:b/>
                <w:lang w:val="en-US"/>
              </w:rPr>
              <w:t>(default)</w:t>
            </w:r>
          </w:p>
        </w:tc>
      </w:tr>
      <w:tr w:rsidR="00ED516F" w:rsidRPr="00AD43B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deltaToken.stripDeltaFields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deltaToken.replaceDeletedEntities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w:t>
            </w:r>
            <w:proofErr w:type="spellStart"/>
            <w:r>
              <w:rPr>
                <w:lang w:val="en-US"/>
              </w:rPr>
              <w:t>entites</w:t>
            </w:r>
            <w:proofErr w:type="spellEnd"/>
            <w:r>
              <w:rPr>
                <w:lang w:val="en-US"/>
              </w:rPr>
              <w:t xml:space="preserve"> with OData </w:t>
            </w:r>
            <w:proofErr w:type="spellStart"/>
            <w:r>
              <w:rPr>
                <w:lang w:val="en-US"/>
              </w:rPr>
              <w:t>deletedEntity</w:t>
            </w:r>
            <w:proofErr w:type="spellEnd"/>
            <w:r>
              <w:rPr>
                <w:lang w:val="en-US"/>
              </w:rPr>
              <w:t xml:space="preserve"> entries. </w:t>
            </w:r>
            <w:r>
              <w:rPr>
                <w:b/>
                <w:lang w:val="en-US"/>
              </w:rPr>
              <w:t>(default)</w:t>
            </w:r>
          </w:p>
        </w:tc>
      </w:tr>
      <w:tr w:rsidR="00ED516F" w:rsidRPr="00AD43BD"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service</w:t>
            </w:r>
          </w:p>
        </w:tc>
      </w:tr>
      <w:tr w:rsidR="00ED516F" w:rsidRPr="00AD43BD"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r>
              <w:rPr>
                <w:lang w:val="en-US"/>
              </w:rPr>
              <w:t>T1</w:t>
            </w: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proofErr w:type="spellStart"/>
      <w:r w:rsidRPr="00D33FF2">
        <w:rPr>
          <w:rFonts w:ascii="Courier New" w:hAnsi="Courier New" w:cs="Courier New"/>
          <w:lang w:val="en-US"/>
        </w:rPr>
        <w:t>xshttpdest</w:t>
      </w:r>
      <w:proofErr w:type="spellEnd"/>
      <w:r>
        <w:rPr>
          <w:lang w:val="en-US"/>
        </w:rPr>
        <w:t xml:space="preserve"> the wrapper service is using.</w:t>
      </w:r>
      <w:r w:rsidR="002827EB">
        <w:rPr>
          <w:lang w:val="en-US"/>
        </w:rPr>
        <w:t xml:space="preserve"> </w:t>
      </w:r>
      <w:r w:rsidR="00864890">
        <w:rPr>
          <w:lang w:val="en-US"/>
        </w:rPr>
        <w:t xml:space="preserve">In order to avoid request overhead we will make sure that while the wrapper service is protected against CSRF attacks, the (now internal) </w:t>
      </w:r>
      <w:proofErr w:type="spellStart"/>
      <w:r w:rsidR="00864890">
        <w:rPr>
          <w:lang w:val="en-US"/>
        </w:rPr>
        <w:t>XSOData</w:t>
      </w:r>
      <w:proofErr w:type="spellEnd"/>
      <w:r w:rsidR="00864890">
        <w:rPr>
          <w:lang w:val="en-US"/>
        </w:rPr>
        <w:t xml:space="preserve">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proofErr w:type="spellStart"/>
      <w:r w:rsidRPr="002827EB">
        <w:rPr>
          <w:rFonts w:ascii="Courier New" w:hAnsi="Courier New" w:cs="Courier New"/>
          <w:lang w:val="en-US"/>
        </w:rPr>
        <w:t>com.example.wrapper</w:t>
      </w:r>
      <w:proofErr w:type="spellEnd"/>
      <w:r>
        <w:rPr>
          <w:lang w:val="en-US"/>
        </w:rPr>
        <w:t xml:space="preserve"> package, and the </w:t>
      </w:r>
      <w:proofErr w:type="spellStart"/>
      <w:r>
        <w:rPr>
          <w:lang w:val="en-US"/>
        </w:rPr>
        <w:t>XSOData</w:t>
      </w:r>
      <w:proofErr w:type="spellEnd"/>
      <w:r>
        <w:rPr>
          <w:lang w:val="en-US"/>
        </w:rPr>
        <w:t xml:space="preserve"> service is in the </w:t>
      </w:r>
      <w:proofErr w:type="spellStart"/>
      <w:r w:rsidRPr="002827EB">
        <w:rPr>
          <w:rFonts w:ascii="Courier New" w:hAnsi="Courier New" w:cs="Courier New"/>
          <w:lang w:val="en-US"/>
        </w:rPr>
        <w:t>com.example.delta</w:t>
      </w:r>
      <w:proofErr w:type="spellEnd"/>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proofErr w:type="gramStart"/>
      <w:r w:rsidRPr="00072CED">
        <w:rPr>
          <w:rFonts w:ascii="Courier New" w:hAnsi="Courier New" w:cs="Courier New"/>
          <w:b/>
          <w:bCs/>
          <w:color w:val="7F0055"/>
          <w:sz w:val="20"/>
          <w:szCs w:val="20"/>
          <w:lang w:val="en-US"/>
        </w:rPr>
        <w:t>role</w:t>
      </w:r>
      <w:proofErr w:type="gramEnd"/>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proofErr w:type="gramStart"/>
      <w:r w:rsidRPr="00072CED">
        <w:rPr>
          <w:rFonts w:ascii="Courier New" w:hAnsi="Courier New" w:cs="Courier New"/>
          <w:b/>
          <w:bCs/>
          <w:color w:val="7F0055"/>
          <w:sz w:val="20"/>
          <w:szCs w:val="20"/>
          <w:lang w:val="en-US"/>
        </w:rPr>
        <w:t>application</w:t>
      </w:r>
      <w:proofErr w:type="gramEnd"/>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 xml:space="preserve">::Access;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com.example.wrapper</w:t>
      </w:r>
      <w:proofErr w:type="spellEnd"/>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w:t>
      </w:r>
      <w:proofErr w:type="gramStart"/>
      <w:r w:rsidR="00072CED" w:rsidRPr="00072CED">
        <w:rPr>
          <w:rFonts w:ascii="Courier New" w:hAnsi="Courier New" w:cs="Courier New"/>
          <w:sz w:val="20"/>
          <w:szCs w:val="20"/>
          <w:lang w:val="en-US"/>
        </w:rPr>
        <w:t>authorization</w:t>
      </w:r>
      <w:proofErr w:type="gramEnd"/>
      <w:r w:rsidR="00072CED" w:rsidRPr="00072CED">
        <w:rPr>
          <w:rFonts w:ascii="Courier New" w:hAnsi="Courier New" w:cs="Courier New"/>
          <w:sz w:val="20"/>
          <w:szCs w:val="20"/>
          <w:lang w:val="en-US"/>
        </w:rPr>
        <w:t>": ["</w:t>
      </w:r>
      <w:proofErr w:type="spellStart"/>
      <w:r w:rsidR="00072CED" w:rsidRPr="00D249AE">
        <w:rPr>
          <w:rFonts w:ascii="Courier New" w:hAnsi="Courier New" w:cs="Courier New"/>
          <w:sz w:val="20"/>
          <w:szCs w:val="20"/>
          <w:lang w:val="en-US"/>
        </w:rPr>
        <w:t>com.example.wrapper</w:t>
      </w:r>
      <w:proofErr w:type="spellEnd"/>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Start"/>
      <w:r w:rsidRPr="00072CED">
        <w:rPr>
          <w:rFonts w:ascii="Courier New" w:hAnsi="Courier New" w:cs="Courier New"/>
          <w:color w:val="000000"/>
          <w:sz w:val="20"/>
          <w:szCs w:val="20"/>
          <w:lang w:val="en-US"/>
        </w:rPr>
        <w:t>:Access</w:t>
      </w:r>
      <w:proofErr w:type="gramEnd"/>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proofErr w:type="spellStart"/>
      <w:r w:rsidR="00585206">
        <w:rPr>
          <w:lang w:val="en-US"/>
        </w:rPr>
        <w:t>XSOData</w:t>
      </w:r>
      <w:proofErr w:type="spellEnd"/>
      <w:r w:rsidR="00585206">
        <w:rPr>
          <w:lang w:val="en-US"/>
        </w:rPr>
        <w:t xml:space="preserve">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w:t>
      </w:r>
      <w:proofErr w:type="spellStart"/>
      <w:r>
        <w:rPr>
          <w:lang w:val="en-US"/>
        </w:rPr>
        <w:t>XSOData</w:t>
      </w:r>
      <w:proofErr w:type="spellEnd"/>
      <w:r>
        <w:rPr>
          <w:lang w:val="en-US"/>
        </w:rPr>
        <w:t xml:space="preserve"> service are basically the same as above, albeit with slightly different file contents. </w:t>
      </w:r>
      <w:r w:rsidR="000C5AED">
        <w:rPr>
          <w:lang w:val="en-US"/>
        </w:rPr>
        <w:t xml:space="preserve">Most notably, it is essential that CSRF be turned off for the technical user to be able to forward updates to the </w:t>
      </w:r>
      <w:proofErr w:type="spellStart"/>
      <w:r w:rsidR="000C5AED">
        <w:rPr>
          <w:lang w:val="en-US"/>
        </w:rPr>
        <w:t>XSODat</w:t>
      </w:r>
      <w:r w:rsidR="006B3147">
        <w:rPr>
          <w:lang w:val="en-US"/>
        </w:rPr>
        <w:t>a</w:t>
      </w:r>
      <w:proofErr w:type="spellEnd"/>
      <w:r w:rsidR="006B3147">
        <w:rPr>
          <w:lang w:val="en-US"/>
        </w:rPr>
        <w:t xml:space="preserve">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proofErr w:type="spellEnd"/>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proofErr w:type="gramStart"/>
      <w:r w:rsidRPr="004C58F6">
        <w:rPr>
          <w:rFonts w:ascii="Courier New" w:hAnsi="Courier New" w:cs="Courier New"/>
          <w:b/>
          <w:bCs/>
          <w:color w:val="7F0055"/>
          <w:sz w:val="20"/>
          <w:szCs w:val="20"/>
          <w:lang w:val="en-US"/>
        </w:rPr>
        <w:t>role</w:t>
      </w:r>
      <w:proofErr w:type="gramEnd"/>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proofErr w:type="gramStart"/>
      <w:r w:rsidRPr="004C58F6">
        <w:rPr>
          <w:rFonts w:ascii="Courier New" w:hAnsi="Courier New" w:cs="Courier New"/>
          <w:b/>
          <w:bCs/>
          <w:color w:val="7F0055"/>
          <w:sz w:val="20"/>
          <w:szCs w:val="20"/>
          <w:lang w:val="en-US"/>
        </w:rPr>
        <w:t>application</w:t>
      </w:r>
      <w:proofErr w:type="gramEnd"/>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com.example.delta</w:t>
      </w:r>
      <w:proofErr w:type="spellEnd"/>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t>
      </w:r>
      <w:r w:rsidR="006F1128">
        <w:rPr>
          <w:rFonts w:ascii="Courier New" w:hAnsi="Courier New" w:cs="Courier New"/>
          <w:lang w:val="en-US"/>
        </w:rPr>
        <w:t>delta</w:t>
      </w:r>
      <w:proofErr w:type="spellEnd"/>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t>
      </w:r>
      <w:r w:rsidR="002E2B14">
        <w:rPr>
          <w:rFonts w:ascii="Courier New" w:hAnsi="Courier New" w:cs="Courier New"/>
          <w:lang w:val="en-US"/>
        </w:rPr>
        <w:t>delta</w:t>
      </w:r>
      <w:proofErr w:type="spellEnd"/>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w:t>
      </w:r>
      <w:proofErr w:type="gramStart"/>
      <w:r w:rsidR="00585206" w:rsidRPr="00585206">
        <w:rPr>
          <w:rFonts w:ascii="Courier New" w:hAnsi="Courier New" w:cs="Courier New"/>
          <w:sz w:val="20"/>
          <w:szCs w:val="20"/>
          <w:lang w:val="en-US"/>
        </w:rPr>
        <w:t>authorization</w:t>
      </w:r>
      <w:proofErr w:type="gramEnd"/>
      <w:r w:rsidR="00585206" w:rsidRPr="00585206">
        <w:rPr>
          <w:rFonts w:ascii="Courier New" w:hAnsi="Courier New" w:cs="Courier New"/>
          <w:sz w:val="20"/>
          <w:szCs w:val="20"/>
          <w:lang w:val="en-US"/>
        </w:rPr>
        <w:t>": ["</w:t>
      </w:r>
      <w:proofErr w:type="spellStart"/>
      <w:r w:rsidR="00585206">
        <w:rPr>
          <w:rFonts w:ascii="Courier New" w:hAnsi="Courier New" w:cs="Courier New"/>
          <w:sz w:val="20"/>
          <w:szCs w:val="20"/>
          <w:lang w:val="en-US"/>
        </w:rPr>
        <w:t>com.example.delta</w:t>
      </w:r>
      <w:proofErr w:type="spellEnd"/>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w:t>
      </w:r>
      <w:proofErr w:type="spellStart"/>
      <w:r>
        <w:rPr>
          <w:lang w:val="en-US"/>
        </w:rPr>
        <w:t>XSOData</w:t>
      </w:r>
      <w:proofErr w:type="spellEnd"/>
      <w:r>
        <w:rPr>
          <w:lang w:val="en-US"/>
        </w:rPr>
        <w:t xml:space="preserve"> access, e.g. ODATA_UTIL_HTTP, and assign the </w:t>
      </w:r>
      <w:proofErr w:type="spellStart"/>
      <w:r>
        <w:rPr>
          <w:rFonts w:ascii="Courier New" w:hAnsi="Courier New" w:cs="Courier New"/>
          <w:sz w:val="20"/>
          <w:szCs w:val="20"/>
          <w:lang w:val="en-US"/>
        </w:rPr>
        <w:t>com.example.delta</w:t>
      </w:r>
      <w:proofErr w:type="spellEnd"/>
      <w:r w:rsidRPr="00585206">
        <w:rPr>
          <w:rFonts w:ascii="Courier New" w:hAnsi="Courier New" w:cs="Courier New"/>
          <w:sz w:val="20"/>
          <w:szCs w:val="20"/>
          <w:lang w:val="en-US"/>
        </w:rPr>
        <w:t>:</w:t>
      </w:r>
      <w:proofErr w:type="gramStart"/>
      <w:r w:rsidRPr="00585206">
        <w:rPr>
          <w:rFonts w:ascii="Courier New" w:hAnsi="Courier New" w:cs="Courier New"/>
          <w:sz w:val="20"/>
          <w:szCs w:val="20"/>
          <w:lang w:val="en-US"/>
        </w:rPr>
        <w:t>:Access</w:t>
      </w:r>
      <w:proofErr w:type="gramEnd"/>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w:t>
      </w:r>
      <w:proofErr w:type="spellStart"/>
      <w:r>
        <w:rPr>
          <w:lang w:val="en-US"/>
        </w:rPr>
        <w:t>XSOData</w:t>
      </w:r>
      <w:proofErr w:type="spellEnd"/>
      <w:r>
        <w:rPr>
          <w:lang w:val="en-US"/>
        </w:rPr>
        <w:t xml:space="preserve">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w:t>
      </w:r>
      <w:proofErr w:type="spellStart"/>
      <w:r w:rsidR="00D47478">
        <w:rPr>
          <w:lang w:val="en-US"/>
        </w:rPr>
        <w:t>XSOData</w:t>
      </w:r>
      <w:proofErr w:type="spellEnd"/>
      <w:r w:rsidR="00D47478">
        <w:rPr>
          <w:lang w:val="en-US"/>
        </w:rPr>
        <w:t xml:space="preserve"> service.</w:t>
      </w:r>
      <w:r w:rsidR="003E5F05">
        <w:rPr>
          <w:lang w:val="en-US"/>
        </w:rPr>
        <w:t xml:space="preserve"> Please note that in this scenario the end user needs to be allowed to access both, the wrapper and the </w:t>
      </w:r>
      <w:proofErr w:type="spellStart"/>
      <w:r w:rsidR="003E5F05">
        <w:rPr>
          <w:lang w:val="en-US"/>
        </w:rPr>
        <w:t>XSOData</w:t>
      </w:r>
      <w:proofErr w:type="spellEnd"/>
      <w:r w:rsidR="003E5F05">
        <w:rPr>
          <w:lang w:val="en-US"/>
        </w:rPr>
        <w:t xml:space="preserve"> service. It is</w:t>
      </w:r>
      <w:r w:rsidR="003A3A5C">
        <w:rPr>
          <w:lang w:val="en-US"/>
        </w:rPr>
        <w:t xml:space="preserve"> also</w:t>
      </w:r>
      <w:r w:rsidR="003E5F05">
        <w:rPr>
          <w:lang w:val="en-US"/>
        </w:rPr>
        <w:t xml:space="preserve"> still necessary to have CSRF disabled for the </w:t>
      </w:r>
      <w:proofErr w:type="spellStart"/>
      <w:r w:rsidR="003E5F05">
        <w:rPr>
          <w:lang w:val="en-US"/>
        </w:rPr>
        <w:t>XSOData</w:t>
      </w:r>
      <w:proofErr w:type="spellEnd"/>
      <w:r w:rsidR="003E5F05">
        <w:rPr>
          <w:lang w:val="en-US"/>
        </w:rPr>
        <w:t xml:space="preserve">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 xml:space="preserve">unprotected </w:t>
      </w:r>
      <w:proofErr w:type="spellStart"/>
      <w:r w:rsidR="003E5F05">
        <w:rPr>
          <w:lang w:val="en-US"/>
        </w:rPr>
        <w:t>XSOData</w:t>
      </w:r>
      <w:proofErr w:type="spellEnd"/>
      <w:r w:rsidR="003E5F05">
        <w:rPr>
          <w:lang w:val="en-US"/>
        </w:rPr>
        <w:t xml:space="preserve">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w:t>
      </w:r>
      <w:proofErr w:type="spellStart"/>
      <w:r>
        <w:rPr>
          <w:lang w:val="en-US"/>
        </w:rPr>
        <w:t>XSOData</w:t>
      </w:r>
      <w:proofErr w:type="spellEnd"/>
      <w:r>
        <w:rPr>
          <w:lang w:val="en-US"/>
        </w:rPr>
        <w:t xml:space="preserve">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w:t>
      </w:r>
      <w:proofErr w:type="spellStart"/>
      <w:r>
        <w:rPr>
          <w:lang w:val="en-US"/>
        </w:rPr>
        <w:t>XSOData</w:t>
      </w:r>
      <w:proofErr w:type="spellEnd"/>
      <w:r>
        <w:rPr>
          <w:lang w:val="en-US"/>
        </w:rPr>
        <w:t xml:space="preserve">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w:t>
      </w:r>
      <w:proofErr w:type="spellStart"/>
      <w:r w:rsidR="00485383">
        <w:rPr>
          <w:lang w:val="en-US"/>
        </w:rPr>
        <w:t>XSOData</w:t>
      </w:r>
      <w:proofErr w:type="spellEnd"/>
      <w:r w:rsidR="00485383">
        <w:rPr>
          <w:lang w:val="en-US"/>
        </w:rPr>
        <w:t xml:space="preserve">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proofErr w:type="spellStart"/>
      <w:r w:rsidRPr="000C3938">
        <w:rPr>
          <w:rFonts w:ascii="Courier New" w:hAnsi="Courier New" w:cs="Courier New"/>
          <w:lang w:val="en-US"/>
        </w:rPr>
        <w:t>uri</w:t>
      </w:r>
      <w:proofErr w:type="spellEnd"/>
      <w:r>
        <w:rPr>
          <w:lang w:val="en-US"/>
        </w:rPr>
        <w:t xml:space="preserve"> (lower-case)</w:t>
      </w:r>
    </w:p>
    <w:p w:rsidR="000C3938" w:rsidRPr="00187383" w:rsidRDefault="00D505DE" w:rsidP="000C3938">
      <w:pPr>
        <w:pStyle w:val="NoSpacing"/>
        <w:numPr>
          <w:ilvl w:val="0"/>
          <w:numId w:val="8"/>
        </w:numPr>
        <w:rPr>
          <w:lang w:val="en-US"/>
        </w:rPr>
      </w:pPr>
      <w:r>
        <w:rPr>
          <w:lang w:val="en-US"/>
        </w:rPr>
        <w:t xml:space="preserve">They refer to an </w:t>
      </w:r>
      <w:proofErr w:type="spellStart"/>
      <w:r>
        <w:rPr>
          <w:lang w:val="en-US"/>
        </w:rPr>
        <w:t>XSOData</w:t>
      </w:r>
      <w:proofErr w:type="spellEnd"/>
      <w:r>
        <w:rPr>
          <w:lang w:val="en-US"/>
        </w:rPr>
        <w:t xml:space="preserve">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color w:val="000000"/>
          <w:sz w:val="20"/>
          <w:szCs w:val="20"/>
          <w:lang w:val="en-US"/>
        </w:rPr>
        <w:t>LOCALTOUTC(</w:t>
      </w:r>
      <w:proofErr w:type="gramEnd"/>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proofErr w:type="gramStart"/>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 xml:space="preserve">WHERE </w:t>
      </w:r>
      <w:proofErr w:type="gramStart"/>
      <w:r>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8402C"/>
    <w:multiLevelType w:val="hybridMultilevel"/>
    <w:tmpl w:val="388EF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3"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14"/>
  </w:num>
  <w:num w:numId="5">
    <w:abstractNumId w:val="5"/>
  </w:num>
  <w:num w:numId="6">
    <w:abstractNumId w:val="11"/>
  </w:num>
  <w:num w:numId="7">
    <w:abstractNumId w:val="10"/>
  </w:num>
  <w:num w:numId="8">
    <w:abstractNumId w:val="12"/>
  </w:num>
  <w:num w:numId="9">
    <w:abstractNumId w:val="4"/>
  </w:num>
  <w:num w:numId="10">
    <w:abstractNumId w:val="7"/>
  </w:num>
  <w:num w:numId="11">
    <w:abstractNumId w:val="2"/>
  </w:num>
  <w:num w:numId="12">
    <w:abstractNumId w:val="6"/>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4897"/>
    <w:rsid w:val="00007FC1"/>
    <w:rsid w:val="00016D5C"/>
    <w:rsid w:val="0002777B"/>
    <w:rsid w:val="00032833"/>
    <w:rsid w:val="00033F75"/>
    <w:rsid w:val="00036217"/>
    <w:rsid w:val="00037EB1"/>
    <w:rsid w:val="00061E19"/>
    <w:rsid w:val="000678AE"/>
    <w:rsid w:val="00072CED"/>
    <w:rsid w:val="0007671F"/>
    <w:rsid w:val="00081BCC"/>
    <w:rsid w:val="00094233"/>
    <w:rsid w:val="000B1428"/>
    <w:rsid w:val="000B5276"/>
    <w:rsid w:val="000C3938"/>
    <w:rsid w:val="000C5AED"/>
    <w:rsid w:val="000C66CE"/>
    <w:rsid w:val="000D124D"/>
    <w:rsid w:val="000D60AA"/>
    <w:rsid w:val="000E7371"/>
    <w:rsid w:val="000F3913"/>
    <w:rsid w:val="00114F69"/>
    <w:rsid w:val="00120E34"/>
    <w:rsid w:val="00121506"/>
    <w:rsid w:val="00143EA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63F54"/>
    <w:rsid w:val="00273F20"/>
    <w:rsid w:val="00276459"/>
    <w:rsid w:val="00276DD5"/>
    <w:rsid w:val="002827EB"/>
    <w:rsid w:val="002A366B"/>
    <w:rsid w:val="002B5552"/>
    <w:rsid w:val="002C7809"/>
    <w:rsid w:val="002D1FB8"/>
    <w:rsid w:val="002D358F"/>
    <w:rsid w:val="002E10CB"/>
    <w:rsid w:val="002E2B14"/>
    <w:rsid w:val="002E5137"/>
    <w:rsid w:val="003052CB"/>
    <w:rsid w:val="0030646B"/>
    <w:rsid w:val="003171EF"/>
    <w:rsid w:val="00335333"/>
    <w:rsid w:val="00337CB6"/>
    <w:rsid w:val="00352235"/>
    <w:rsid w:val="00355052"/>
    <w:rsid w:val="00363A1C"/>
    <w:rsid w:val="00366B87"/>
    <w:rsid w:val="00377145"/>
    <w:rsid w:val="003A2E7E"/>
    <w:rsid w:val="003A3A5C"/>
    <w:rsid w:val="003B463A"/>
    <w:rsid w:val="003E1D08"/>
    <w:rsid w:val="003E1F44"/>
    <w:rsid w:val="003E5F05"/>
    <w:rsid w:val="003F36A0"/>
    <w:rsid w:val="003F4C92"/>
    <w:rsid w:val="003F787C"/>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51054"/>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0744"/>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E4979"/>
    <w:rsid w:val="009F52DD"/>
    <w:rsid w:val="00A14229"/>
    <w:rsid w:val="00A703C7"/>
    <w:rsid w:val="00A704B5"/>
    <w:rsid w:val="00A9105D"/>
    <w:rsid w:val="00A962E2"/>
    <w:rsid w:val="00AC12D3"/>
    <w:rsid w:val="00AC26ED"/>
    <w:rsid w:val="00AD43BD"/>
    <w:rsid w:val="00AD53AE"/>
    <w:rsid w:val="00AE441E"/>
    <w:rsid w:val="00AF2DA6"/>
    <w:rsid w:val="00B161A3"/>
    <w:rsid w:val="00B177DA"/>
    <w:rsid w:val="00B20C3D"/>
    <w:rsid w:val="00B262FE"/>
    <w:rsid w:val="00B507FE"/>
    <w:rsid w:val="00B67207"/>
    <w:rsid w:val="00B679F4"/>
    <w:rsid w:val="00B84583"/>
    <w:rsid w:val="00B910A9"/>
    <w:rsid w:val="00B92EA6"/>
    <w:rsid w:val="00B93CDD"/>
    <w:rsid w:val="00B9758B"/>
    <w:rsid w:val="00BA13B7"/>
    <w:rsid w:val="00BA22F9"/>
    <w:rsid w:val="00BB100A"/>
    <w:rsid w:val="00BB2413"/>
    <w:rsid w:val="00BE54AC"/>
    <w:rsid w:val="00BE6316"/>
    <w:rsid w:val="00BF2DB3"/>
    <w:rsid w:val="00C000E1"/>
    <w:rsid w:val="00C1328E"/>
    <w:rsid w:val="00C26B81"/>
    <w:rsid w:val="00C40284"/>
    <w:rsid w:val="00C40D2D"/>
    <w:rsid w:val="00C4273C"/>
    <w:rsid w:val="00C61D09"/>
    <w:rsid w:val="00C8043F"/>
    <w:rsid w:val="00C92EAD"/>
    <w:rsid w:val="00CA6C79"/>
    <w:rsid w:val="00CB778F"/>
    <w:rsid w:val="00CC477E"/>
    <w:rsid w:val="00CF672D"/>
    <w:rsid w:val="00D05D47"/>
    <w:rsid w:val="00D0743E"/>
    <w:rsid w:val="00D20FE2"/>
    <w:rsid w:val="00D249AE"/>
    <w:rsid w:val="00D2740F"/>
    <w:rsid w:val="00D33FF2"/>
    <w:rsid w:val="00D46F48"/>
    <w:rsid w:val="00D47478"/>
    <w:rsid w:val="00D505DE"/>
    <w:rsid w:val="00D52063"/>
    <w:rsid w:val="00D67C85"/>
    <w:rsid w:val="00D67ED1"/>
    <w:rsid w:val="00D71AFF"/>
    <w:rsid w:val="00D849A6"/>
    <w:rsid w:val="00DA09AF"/>
    <w:rsid w:val="00DB0B30"/>
    <w:rsid w:val="00DB1285"/>
    <w:rsid w:val="00DE047F"/>
    <w:rsid w:val="00DF6228"/>
    <w:rsid w:val="00E03CB6"/>
    <w:rsid w:val="00E15E7E"/>
    <w:rsid w:val="00E270F4"/>
    <w:rsid w:val="00E42D92"/>
    <w:rsid w:val="00E432B9"/>
    <w:rsid w:val="00E63E98"/>
    <w:rsid w:val="00E8529D"/>
    <w:rsid w:val="00E94866"/>
    <w:rsid w:val="00EA3975"/>
    <w:rsid w:val="00EC7EBB"/>
    <w:rsid w:val="00ED0AC5"/>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545223062">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4694D-D616-4D96-AB15-D50CF895D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3901</Words>
  <Characters>24582</Characters>
  <Application>Microsoft Office Word</Application>
  <DocSecurity>0</DocSecurity>
  <Lines>204</Lines>
  <Paragraphs>56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253</cp:revision>
  <dcterms:created xsi:type="dcterms:W3CDTF">2016-01-13T17:09:00Z</dcterms:created>
  <dcterms:modified xsi:type="dcterms:W3CDTF">2016-07-19T08:40:00Z</dcterms:modified>
</cp:coreProperties>
</file>