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2CC9C8" w14:textId="63DFC4E6" w:rsidR="00D91E1F" w:rsidRDefault="00473649" w:rsidP="00473649">
      <w:pPr>
        <w:pStyle w:val="Heading5"/>
      </w:pPr>
      <w:r>
        <w:t>Electricity Accruals</w:t>
      </w:r>
    </w:p>
    <w:p w14:paraId="4C45BD7F" w14:textId="4F9CC784" w:rsidR="00D91E1F" w:rsidRDefault="00961F99" w:rsidP="009B1749">
      <w:pPr>
        <w:spacing w:after="0"/>
        <w:ind w:left="388" w:right="86" w:hanging="14"/>
      </w:pPr>
      <w:r>
        <w:t>Electricity fees are billed in arrears</w:t>
      </w:r>
      <w:r w:rsidR="00BC19F6">
        <w:t xml:space="preserve"> and the invoice for a certain month often arrives in the following month</w:t>
      </w:r>
      <w:r>
        <w:t xml:space="preserve">, so it is mandatory to accrue the costs at period-end to match occurred expenses with usage. This involves debiting Electricity Expense and crediting Accrued Liabilities at the end of the period and reversing this posting at the beginning of the next period until the invoice is received and posted.  </w:t>
      </w:r>
    </w:p>
    <w:p w14:paraId="1212FA88" w14:textId="77777777" w:rsidR="00D91E1F" w:rsidRDefault="00961F99">
      <w:pPr>
        <w:spacing w:after="144" w:line="259" w:lineRule="auto"/>
        <w:ind w:left="705" w:right="0" w:firstLine="0"/>
        <w:jc w:val="left"/>
      </w:pPr>
      <w:r>
        <w:rPr>
          <w:noProof/>
          <w:sz w:val="22"/>
        </w:rPr>
        <mc:AlternateContent>
          <mc:Choice Requires="wpg">
            <w:drawing>
              <wp:inline distT="0" distB="0" distL="0" distR="0" wp14:anchorId="15549131" wp14:editId="6852AF5C">
                <wp:extent cx="5295265" cy="8890"/>
                <wp:effectExtent l="0" t="0" r="0" b="0"/>
                <wp:docPr id="4633" name="Group 4633"/>
                <wp:cNvGraphicFramePr/>
                <a:graphic xmlns:a="http://schemas.openxmlformats.org/drawingml/2006/main">
                  <a:graphicData uri="http://schemas.microsoft.com/office/word/2010/wordprocessingGroup">
                    <wpg:wgp>
                      <wpg:cNvGrpSpPr/>
                      <wpg:grpSpPr>
                        <a:xfrm>
                          <a:off x="0" y="0"/>
                          <a:ext cx="5295265" cy="8890"/>
                          <a:chOff x="0" y="0"/>
                          <a:chExt cx="5295265" cy="8890"/>
                        </a:xfrm>
                      </wpg:grpSpPr>
                      <wps:wsp>
                        <wps:cNvPr id="5684" name="Shape 5684"/>
                        <wps:cNvSpPr/>
                        <wps:spPr>
                          <a:xfrm>
                            <a:off x="0" y="0"/>
                            <a:ext cx="5295265" cy="9144"/>
                          </a:xfrm>
                          <a:custGeom>
                            <a:avLst/>
                            <a:gdLst/>
                            <a:ahLst/>
                            <a:cxnLst/>
                            <a:rect l="0" t="0" r="0" b="0"/>
                            <a:pathLst>
                              <a:path w="5295265" h="9144">
                                <a:moveTo>
                                  <a:pt x="0" y="0"/>
                                </a:moveTo>
                                <a:lnTo>
                                  <a:pt x="5295265" y="0"/>
                                </a:lnTo>
                                <a:lnTo>
                                  <a:pt x="5295265" y="9144"/>
                                </a:lnTo>
                                <a:lnTo>
                                  <a:pt x="0" y="9144"/>
                                </a:lnTo>
                                <a:lnTo>
                                  <a:pt x="0" y="0"/>
                                </a:lnTo>
                              </a:path>
                            </a:pathLst>
                          </a:custGeom>
                          <a:ln w="0" cap="flat">
                            <a:miter lim="127000"/>
                          </a:ln>
                        </wps:spPr>
                        <wps:style>
                          <a:lnRef idx="0">
                            <a:srgbClr val="000000">
                              <a:alpha val="0"/>
                            </a:srgbClr>
                          </a:lnRef>
                          <a:fillRef idx="1">
                            <a:srgbClr val="E48312"/>
                          </a:fillRef>
                          <a:effectRef idx="0">
                            <a:scrgbClr r="0" g="0" b="0"/>
                          </a:effectRef>
                          <a:fontRef idx="none"/>
                        </wps:style>
                        <wps:bodyPr/>
                      </wps:wsp>
                    </wpg:wgp>
                  </a:graphicData>
                </a:graphic>
              </wp:inline>
            </w:drawing>
          </mc:Choice>
          <mc:Fallback xmlns:a="http://schemas.openxmlformats.org/drawingml/2006/main">
            <w:pict>
              <v:group id="Group 4633" style="width:416.95pt;height:0.700012pt;mso-position-horizontal-relative:char;mso-position-vertical-relative:line" coordsize="52952,88">
                <v:shape id="Shape 5685" style="position:absolute;width:52952;height:91;left:0;top:0;" coordsize="5295265,9144" path="m0,0l5295265,0l5295265,9144l0,9144l0,0">
                  <v:stroke weight="0pt" endcap="flat" joinstyle="miter" miterlimit="10" on="false" color="#000000" opacity="0"/>
                  <v:fill on="true" color="#e48312"/>
                </v:shape>
              </v:group>
            </w:pict>
          </mc:Fallback>
        </mc:AlternateContent>
      </w:r>
    </w:p>
    <w:p w14:paraId="7D21F2B8" w14:textId="77777777" w:rsidR="00D91E1F" w:rsidRDefault="00961F99">
      <w:pPr>
        <w:pStyle w:val="Heading3"/>
        <w:spacing w:after="153"/>
        <w:ind w:left="715"/>
      </w:pPr>
      <w:r>
        <w:t xml:space="preserve">ELECTRICITY ACCRUALS POSTING </w:t>
      </w:r>
    </w:p>
    <w:p w14:paraId="1A696958" w14:textId="3792B58F" w:rsidR="00D91E1F" w:rsidRDefault="00961F99">
      <w:pPr>
        <w:ind w:left="1104" w:right="791"/>
      </w:pPr>
      <w:r>
        <w:t xml:space="preserve">In the company code </w:t>
      </w:r>
      <w:r w:rsidR="004316DA">
        <w:t>XX</w:t>
      </w:r>
      <w:r w:rsidR="007B1FA3">
        <w:t>HO</w:t>
      </w:r>
      <w:r w:rsidR="00BC19F6">
        <w:t xml:space="preserve"> we</w:t>
      </w:r>
      <w:r w:rsidR="00FC4A90">
        <w:t xml:space="preserve"> </w:t>
      </w:r>
      <w:r>
        <w:t xml:space="preserve">consider electricity accruals as being part of the expense category </w:t>
      </w:r>
      <w:proofErr w:type="spellStart"/>
      <w:r w:rsidR="004316DA">
        <w:rPr>
          <w:rFonts w:ascii="Arial" w:eastAsia="Arial" w:hAnsi="Arial" w:cs="Arial"/>
          <w:b/>
        </w:rPr>
        <w:t>XX</w:t>
      </w:r>
      <w:r w:rsidR="007B1FA3">
        <w:rPr>
          <w:rFonts w:ascii="Arial" w:eastAsia="Arial" w:hAnsi="Arial" w:cs="Arial"/>
          <w:b/>
        </w:rPr>
        <w:t>HO</w:t>
      </w:r>
      <w:r>
        <w:rPr>
          <w:rFonts w:ascii="Arial" w:eastAsia="Arial" w:hAnsi="Arial" w:cs="Arial"/>
          <w:b/>
        </w:rPr>
        <w:t>_Elctrcty</w:t>
      </w:r>
      <w:proofErr w:type="spellEnd"/>
      <w:r>
        <w:t xml:space="preserve"> where </w:t>
      </w:r>
      <w:proofErr w:type="spellStart"/>
      <w:r w:rsidR="004316DA">
        <w:rPr>
          <w:rFonts w:ascii="Arial" w:eastAsia="Arial" w:hAnsi="Arial" w:cs="Arial"/>
          <w:b/>
        </w:rPr>
        <w:t>XX</w:t>
      </w:r>
      <w:r w:rsidR="007B1FA3">
        <w:rPr>
          <w:rFonts w:ascii="Arial" w:eastAsia="Arial" w:hAnsi="Arial" w:cs="Arial"/>
          <w:b/>
        </w:rPr>
        <w:t>HO</w:t>
      </w:r>
      <w:r>
        <w:rPr>
          <w:rFonts w:ascii="Arial" w:eastAsia="Arial" w:hAnsi="Arial" w:cs="Arial"/>
          <w:b/>
        </w:rPr>
        <w:t>_Elctrcty</w:t>
      </w:r>
      <w:proofErr w:type="spellEnd"/>
      <w:r>
        <w:t xml:space="preserve"> means “electricity”.</w:t>
      </w:r>
    </w:p>
    <w:p w14:paraId="58FB090B" w14:textId="1C99EE09" w:rsidR="00D91E1F" w:rsidRDefault="00473598">
      <w:pPr>
        <w:spacing w:after="0"/>
        <w:ind w:left="1104" w:right="88"/>
      </w:pPr>
      <w:r>
        <w:t>E</w:t>
      </w:r>
      <w:r w:rsidR="00961F99">
        <w:t xml:space="preserve">lectricity accruals </w:t>
      </w:r>
      <w:r>
        <w:t>are always recorded</w:t>
      </w:r>
      <w:r w:rsidR="00961F99">
        <w:t xml:space="preserve"> in the transaction currency EUR. </w:t>
      </w:r>
    </w:p>
    <w:p w14:paraId="3196CE0D" w14:textId="77777777" w:rsidR="00D91E1F" w:rsidRDefault="00961F99">
      <w:pPr>
        <w:ind w:left="1104" w:right="208"/>
      </w:pPr>
      <w:r>
        <w:t xml:space="preserve">Accruals are posted on the last day of the period and automatically reversed on the first day of the next period with reason code 05.  </w:t>
      </w:r>
    </w:p>
    <w:p w14:paraId="016BA783" w14:textId="0FF35A26" w:rsidR="00D91E1F" w:rsidRDefault="00961F99">
      <w:pPr>
        <w:ind w:left="1104" w:right="88"/>
      </w:pPr>
      <w:r>
        <w:t>For the accrual posting, we post the accrual liabilities on the GL account 21725000 in credit and accrual expenses on the offsetting account 63001000 in debit. The line-item description must include “</w:t>
      </w:r>
      <w:r w:rsidR="004316DA">
        <w:t>XX</w:t>
      </w:r>
      <w:r w:rsidR="007B1FA3">
        <w:t>HO</w:t>
      </w:r>
      <w:r w:rsidR="00B330CC">
        <w:t xml:space="preserve"> </w:t>
      </w:r>
      <w:r>
        <w:t xml:space="preserve">electricity accruals” and we’ll use document type SA for this manual accrual.  </w:t>
      </w:r>
    </w:p>
    <w:p w14:paraId="1A05F774" w14:textId="37BF80E4" w:rsidR="00D91E1F" w:rsidRDefault="00961F99">
      <w:pPr>
        <w:spacing w:after="0"/>
        <w:ind w:left="1104" w:right="88"/>
      </w:pPr>
      <w:r>
        <w:t xml:space="preserve">The accrued expenses are posted to the Cost Center </w:t>
      </w:r>
      <w:r w:rsidR="00F76CE1">
        <w:t>XX</w:t>
      </w:r>
      <w:r w:rsidR="007B1FA3">
        <w:t>HO</w:t>
      </w:r>
      <w:r w:rsidR="007A7257" w:rsidRPr="007A7257">
        <w:t>1301</w:t>
      </w:r>
      <w:r w:rsidR="007A7257">
        <w:t xml:space="preserve"> </w:t>
      </w:r>
      <w:r>
        <w:t xml:space="preserve">and tax code V0. </w:t>
      </w:r>
    </w:p>
    <w:p w14:paraId="71F2CCB8" w14:textId="77777777" w:rsidR="00D91E1F" w:rsidRDefault="00961F99">
      <w:pPr>
        <w:spacing w:after="144" w:line="259" w:lineRule="auto"/>
        <w:ind w:left="705" w:right="0" w:firstLine="0"/>
        <w:jc w:val="left"/>
      </w:pPr>
      <w:r>
        <w:rPr>
          <w:noProof/>
          <w:sz w:val="22"/>
        </w:rPr>
        <mc:AlternateContent>
          <mc:Choice Requires="wpg">
            <w:drawing>
              <wp:inline distT="0" distB="0" distL="0" distR="0" wp14:anchorId="471E3CDB" wp14:editId="6E116EA1">
                <wp:extent cx="5295265" cy="8890"/>
                <wp:effectExtent l="0" t="0" r="0" b="0"/>
                <wp:docPr id="4883" name="Group 4883"/>
                <wp:cNvGraphicFramePr/>
                <a:graphic xmlns:a="http://schemas.openxmlformats.org/drawingml/2006/main">
                  <a:graphicData uri="http://schemas.microsoft.com/office/word/2010/wordprocessingGroup">
                    <wpg:wgp>
                      <wpg:cNvGrpSpPr/>
                      <wpg:grpSpPr>
                        <a:xfrm>
                          <a:off x="0" y="0"/>
                          <a:ext cx="5295265" cy="8890"/>
                          <a:chOff x="0" y="0"/>
                          <a:chExt cx="5295265" cy="8890"/>
                        </a:xfrm>
                      </wpg:grpSpPr>
                      <wps:wsp>
                        <wps:cNvPr id="5686" name="Shape 5686"/>
                        <wps:cNvSpPr/>
                        <wps:spPr>
                          <a:xfrm>
                            <a:off x="0" y="0"/>
                            <a:ext cx="5295265" cy="9144"/>
                          </a:xfrm>
                          <a:custGeom>
                            <a:avLst/>
                            <a:gdLst/>
                            <a:ahLst/>
                            <a:cxnLst/>
                            <a:rect l="0" t="0" r="0" b="0"/>
                            <a:pathLst>
                              <a:path w="5295265" h="9144">
                                <a:moveTo>
                                  <a:pt x="0" y="0"/>
                                </a:moveTo>
                                <a:lnTo>
                                  <a:pt x="5295265" y="0"/>
                                </a:lnTo>
                                <a:lnTo>
                                  <a:pt x="5295265" y="9144"/>
                                </a:lnTo>
                                <a:lnTo>
                                  <a:pt x="0" y="9144"/>
                                </a:lnTo>
                                <a:lnTo>
                                  <a:pt x="0" y="0"/>
                                </a:lnTo>
                              </a:path>
                            </a:pathLst>
                          </a:custGeom>
                          <a:ln w="0" cap="flat">
                            <a:miter lim="127000"/>
                          </a:ln>
                        </wps:spPr>
                        <wps:style>
                          <a:lnRef idx="0">
                            <a:srgbClr val="000000">
                              <a:alpha val="0"/>
                            </a:srgbClr>
                          </a:lnRef>
                          <a:fillRef idx="1">
                            <a:srgbClr val="E48312"/>
                          </a:fillRef>
                          <a:effectRef idx="0">
                            <a:scrgbClr r="0" g="0" b="0"/>
                          </a:effectRef>
                          <a:fontRef idx="none"/>
                        </wps:style>
                        <wps:bodyPr/>
                      </wps:wsp>
                    </wpg:wgp>
                  </a:graphicData>
                </a:graphic>
              </wp:inline>
            </w:drawing>
          </mc:Choice>
          <mc:Fallback xmlns:a="http://schemas.openxmlformats.org/drawingml/2006/main">
            <w:pict>
              <v:group id="Group 4883" style="width:416.95pt;height:0.699997pt;mso-position-horizontal-relative:char;mso-position-vertical-relative:line" coordsize="52952,88">
                <v:shape id="Shape 5687" style="position:absolute;width:52952;height:91;left:0;top:0;" coordsize="5295265,9144" path="m0,0l5295265,0l5295265,9144l0,9144l0,0">
                  <v:stroke weight="0pt" endcap="flat" joinstyle="miter" miterlimit="10" on="false" color="#000000" opacity="0"/>
                  <v:fill on="true" color="#e48312"/>
                </v:shape>
              </v:group>
            </w:pict>
          </mc:Fallback>
        </mc:AlternateContent>
      </w:r>
    </w:p>
    <w:p w14:paraId="0AA4A14D" w14:textId="77777777" w:rsidR="00D91E1F" w:rsidRDefault="00961F99">
      <w:pPr>
        <w:pStyle w:val="Heading3"/>
        <w:ind w:left="715"/>
      </w:pPr>
      <w:r>
        <w:t xml:space="preserve">ELECTRICITY ACCRUALS CALCULATION METHOD </w:t>
      </w:r>
    </w:p>
    <w:p w14:paraId="68CCB8CC" w14:textId="77777777" w:rsidR="00D91E1F" w:rsidRDefault="00961F99">
      <w:pPr>
        <w:ind w:left="1104" w:right="88"/>
      </w:pPr>
      <w:r>
        <w:t xml:space="preserve">To calculate the accrual amount for the current month, we calculate the average value of electricity expenses posted in the current month and the past three months.  </w:t>
      </w:r>
    </w:p>
    <w:p w14:paraId="10DA624C" w14:textId="36D73CBC" w:rsidR="00D91E1F" w:rsidRDefault="00961F99">
      <w:pPr>
        <w:spacing w:after="810"/>
        <w:ind w:left="1104" w:right="377"/>
      </w:pPr>
      <w:r>
        <w:t xml:space="preserve">When the electricity invoice comes in, we record it by debiting the GL account 63001000. The </w:t>
      </w:r>
      <w:proofErr w:type="gramStart"/>
      <w:r>
        <w:t>line</w:t>
      </w:r>
      <w:r w:rsidR="007A7257">
        <w:t xml:space="preserve"> </w:t>
      </w:r>
      <w:r>
        <w:t>item</w:t>
      </w:r>
      <w:proofErr w:type="gramEnd"/>
      <w:r>
        <w:t xml:space="preserve"> description must include the word “electricity fee”, and we use document type KR for this entry.  </w:t>
      </w:r>
    </w:p>
    <w:p w14:paraId="24F9BE93" w14:textId="5BEBB101" w:rsidR="00D91E1F" w:rsidRDefault="009B1749" w:rsidP="009B1749">
      <w:pPr>
        <w:pStyle w:val="Heading5"/>
      </w:pPr>
      <w:r>
        <w:t>Water Accruals</w:t>
      </w:r>
    </w:p>
    <w:p w14:paraId="4C8A4977" w14:textId="58B8F321" w:rsidR="00D91E1F" w:rsidRDefault="00961F99" w:rsidP="009B1749">
      <w:pPr>
        <w:spacing w:after="0"/>
        <w:ind w:left="388" w:right="86" w:hanging="14"/>
      </w:pPr>
      <w:r>
        <w:t xml:space="preserve">Water fees are billed in arrears, so it is mandatory to accrue the costs at period-end to match occurred expenses with usage. This involves debiting Water Expense and crediting Accrued Liabilities at the end of the period and reversing this posting at the beginning of the next period until the invoice is received and posted.  </w:t>
      </w:r>
    </w:p>
    <w:p w14:paraId="70314586" w14:textId="77777777" w:rsidR="00D91E1F" w:rsidRDefault="00961F99">
      <w:pPr>
        <w:spacing w:after="143" w:line="259" w:lineRule="auto"/>
        <w:ind w:left="705" w:right="0" w:firstLine="0"/>
        <w:jc w:val="left"/>
      </w:pPr>
      <w:r>
        <w:rPr>
          <w:noProof/>
          <w:sz w:val="22"/>
        </w:rPr>
        <mc:AlternateContent>
          <mc:Choice Requires="wpg">
            <w:drawing>
              <wp:inline distT="0" distB="0" distL="0" distR="0" wp14:anchorId="2DCE04DC" wp14:editId="539D34D4">
                <wp:extent cx="5295265" cy="8890"/>
                <wp:effectExtent l="0" t="0" r="0" b="0"/>
                <wp:docPr id="4884" name="Group 4884"/>
                <wp:cNvGraphicFramePr/>
                <a:graphic xmlns:a="http://schemas.openxmlformats.org/drawingml/2006/main">
                  <a:graphicData uri="http://schemas.microsoft.com/office/word/2010/wordprocessingGroup">
                    <wpg:wgp>
                      <wpg:cNvGrpSpPr/>
                      <wpg:grpSpPr>
                        <a:xfrm>
                          <a:off x="0" y="0"/>
                          <a:ext cx="5295265" cy="8890"/>
                          <a:chOff x="0" y="0"/>
                          <a:chExt cx="5295265" cy="8890"/>
                        </a:xfrm>
                      </wpg:grpSpPr>
                      <wps:wsp>
                        <wps:cNvPr id="5688" name="Shape 5688"/>
                        <wps:cNvSpPr/>
                        <wps:spPr>
                          <a:xfrm>
                            <a:off x="0" y="0"/>
                            <a:ext cx="5295265" cy="9144"/>
                          </a:xfrm>
                          <a:custGeom>
                            <a:avLst/>
                            <a:gdLst/>
                            <a:ahLst/>
                            <a:cxnLst/>
                            <a:rect l="0" t="0" r="0" b="0"/>
                            <a:pathLst>
                              <a:path w="5295265" h="9144">
                                <a:moveTo>
                                  <a:pt x="0" y="0"/>
                                </a:moveTo>
                                <a:lnTo>
                                  <a:pt x="5295265" y="0"/>
                                </a:lnTo>
                                <a:lnTo>
                                  <a:pt x="5295265" y="9144"/>
                                </a:lnTo>
                                <a:lnTo>
                                  <a:pt x="0" y="9144"/>
                                </a:lnTo>
                                <a:lnTo>
                                  <a:pt x="0" y="0"/>
                                </a:lnTo>
                              </a:path>
                            </a:pathLst>
                          </a:custGeom>
                          <a:ln w="0" cap="flat">
                            <a:miter lim="127000"/>
                          </a:ln>
                        </wps:spPr>
                        <wps:style>
                          <a:lnRef idx="0">
                            <a:srgbClr val="000000">
                              <a:alpha val="0"/>
                            </a:srgbClr>
                          </a:lnRef>
                          <a:fillRef idx="1">
                            <a:srgbClr val="E48312"/>
                          </a:fillRef>
                          <a:effectRef idx="0">
                            <a:scrgbClr r="0" g="0" b="0"/>
                          </a:effectRef>
                          <a:fontRef idx="none"/>
                        </wps:style>
                        <wps:bodyPr/>
                      </wps:wsp>
                    </wpg:wgp>
                  </a:graphicData>
                </a:graphic>
              </wp:inline>
            </w:drawing>
          </mc:Choice>
          <mc:Fallback xmlns:a="http://schemas.openxmlformats.org/drawingml/2006/main">
            <w:pict>
              <v:group id="Group 4884" style="width:416.95pt;height:0.700012pt;mso-position-horizontal-relative:char;mso-position-vertical-relative:line" coordsize="52952,88">
                <v:shape id="Shape 5689" style="position:absolute;width:52952;height:91;left:0;top:0;" coordsize="5295265,9144" path="m0,0l5295265,0l5295265,9144l0,9144l0,0">
                  <v:stroke weight="0pt" endcap="flat" joinstyle="miter" miterlimit="10" on="false" color="#000000" opacity="0"/>
                  <v:fill on="true" color="#e48312"/>
                </v:shape>
              </v:group>
            </w:pict>
          </mc:Fallback>
        </mc:AlternateContent>
      </w:r>
    </w:p>
    <w:p w14:paraId="2D452A14" w14:textId="77777777" w:rsidR="00D91E1F" w:rsidRDefault="00961F99">
      <w:pPr>
        <w:pStyle w:val="Heading3"/>
        <w:spacing w:after="154"/>
        <w:ind w:left="715"/>
      </w:pPr>
      <w:r>
        <w:t xml:space="preserve">WATER EXPENSES POSTING </w:t>
      </w:r>
    </w:p>
    <w:p w14:paraId="516C199B" w14:textId="731D1C79" w:rsidR="00D91E1F" w:rsidRDefault="00961F99">
      <w:pPr>
        <w:ind w:left="1104" w:right="88"/>
      </w:pPr>
      <w:r>
        <w:t xml:space="preserve">In the company code </w:t>
      </w:r>
      <w:r w:rsidR="004316DA">
        <w:t>XX</w:t>
      </w:r>
      <w:r w:rsidR="007B1FA3">
        <w:t>HO</w:t>
      </w:r>
      <w:r w:rsidR="005B78F5">
        <w:t xml:space="preserve"> </w:t>
      </w:r>
      <w:r>
        <w:t xml:space="preserve">we consider water accruals as being part of the expense category </w:t>
      </w:r>
      <w:proofErr w:type="spellStart"/>
      <w:r w:rsidR="004316DA">
        <w:rPr>
          <w:rFonts w:ascii="Arial" w:eastAsia="Arial" w:hAnsi="Arial" w:cs="Arial"/>
          <w:b/>
        </w:rPr>
        <w:t>XX</w:t>
      </w:r>
      <w:r w:rsidR="007B1FA3">
        <w:rPr>
          <w:rFonts w:ascii="Arial" w:eastAsia="Arial" w:hAnsi="Arial" w:cs="Arial"/>
          <w:b/>
        </w:rPr>
        <w:t>HO</w:t>
      </w:r>
      <w:r>
        <w:rPr>
          <w:rFonts w:ascii="Arial" w:eastAsia="Arial" w:hAnsi="Arial" w:cs="Arial"/>
          <w:b/>
        </w:rPr>
        <w:t>_Wtr</w:t>
      </w:r>
      <w:proofErr w:type="spellEnd"/>
      <w:r>
        <w:rPr>
          <w:rFonts w:ascii="Arial" w:eastAsia="Arial" w:hAnsi="Arial" w:cs="Arial"/>
          <w:b/>
        </w:rPr>
        <w:t xml:space="preserve"> </w:t>
      </w:r>
      <w:r>
        <w:t xml:space="preserve">where </w:t>
      </w:r>
      <w:proofErr w:type="spellStart"/>
      <w:r w:rsidR="004316DA">
        <w:rPr>
          <w:rFonts w:ascii="Arial" w:eastAsia="Arial" w:hAnsi="Arial" w:cs="Arial"/>
          <w:b/>
        </w:rPr>
        <w:t>XX</w:t>
      </w:r>
      <w:r w:rsidR="007B1FA3">
        <w:rPr>
          <w:rFonts w:ascii="Arial" w:eastAsia="Arial" w:hAnsi="Arial" w:cs="Arial"/>
          <w:b/>
        </w:rPr>
        <w:t>HO</w:t>
      </w:r>
      <w:r>
        <w:rPr>
          <w:rFonts w:ascii="Arial" w:eastAsia="Arial" w:hAnsi="Arial" w:cs="Arial"/>
          <w:b/>
        </w:rPr>
        <w:t>_Wtr</w:t>
      </w:r>
      <w:proofErr w:type="spellEnd"/>
      <w:r>
        <w:t xml:space="preserve"> means “water”.</w:t>
      </w:r>
    </w:p>
    <w:p w14:paraId="3B1F2F11" w14:textId="77777777" w:rsidR="00D91E1F" w:rsidRDefault="00961F99">
      <w:pPr>
        <w:ind w:left="1104" w:right="316"/>
      </w:pPr>
      <w:r>
        <w:t xml:space="preserve">We post water accruals by recording the accrual posting in the transaction currency EUR. Accruals are posted on the last day of the period and automatically reversed on the first day of the next period with reason code 05.  </w:t>
      </w:r>
    </w:p>
    <w:p w14:paraId="365D7E43" w14:textId="1A92CC85" w:rsidR="00D91E1F" w:rsidRDefault="00961F99">
      <w:pPr>
        <w:spacing w:after="199" w:line="294" w:lineRule="auto"/>
        <w:ind w:left="1089" w:right="24"/>
        <w:jc w:val="left"/>
      </w:pPr>
      <w:r>
        <w:lastRenderedPageBreak/>
        <w:t>For the accrual posting, we post the accrual liabilities on the GL account 21725000 in credit and accrual expenses on the offsetting account 63002000 in debit. The line-item description must include “</w:t>
      </w:r>
      <w:r w:rsidR="004316DA">
        <w:t>XX</w:t>
      </w:r>
      <w:r w:rsidR="007B1FA3">
        <w:t>HO</w:t>
      </w:r>
      <w:r w:rsidR="00A85D67">
        <w:t xml:space="preserve"> </w:t>
      </w:r>
      <w:r>
        <w:t xml:space="preserve">water accruals” and we’ll use document type SA for this manual accrual.  </w:t>
      </w:r>
    </w:p>
    <w:p w14:paraId="3BC19713" w14:textId="1B16660C" w:rsidR="00D91E1F" w:rsidRDefault="00961F99">
      <w:pPr>
        <w:spacing w:after="49"/>
        <w:ind w:left="1104" w:right="88"/>
      </w:pPr>
      <w:r>
        <w:t xml:space="preserve">The accrued expenses are posted to the Cost Center </w:t>
      </w:r>
      <w:r w:rsidR="00F61B87">
        <w:t>XX</w:t>
      </w:r>
      <w:r w:rsidR="007B1FA3">
        <w:t>HO</w:t>
      </w:r>
      <w:r w:rsidR="004F276C" w:rsidRPr="004F276C">
        <w:t>1201</w:t>
      </w:r>
      <w:r w:rsidR="004F276C">
        <w:t xml:space="preserve"> </w:t>
      </w:r>
      <w:r>
        <w:t xml:space="preserve">and tax code V0. </w:t>
      </w:r>
    </w:p>
    <w:p w14:paraId="0CCD795D" w14:textId="77777777" w:rsidR="00D91E1F" w:rsidRDefault="00961F99">
      <w:pPr>
        <w:spacing w:after="143" w:line="259" w:lineRule="auto"/>
        <w:ind w:left="705" w:right="0" w:firstLine="0"/>
        <w:jc w:val="left"/>
      </w:pPr>
      <w:r>
        <w:rPr>
          <w:noProof/>
          <w:sz w:val="22"/>
        </w:rPr>
        <mc:AlternateContent>
          <mc:Choice Requires="wpg">
            <w:drawing>
              <wp:inline distT="0" distB="0" distL="0" distR="0" wp14:anchorId="510078BD" wp14:editId="1A24CEB1">
                <wp:extent cx="5295265" cy="8890"/>
                <wp:effectExtent l="0" t="0" r="0" b="0"/>
                <wp:docPr id="4885" name="Group 4885"/>
                <wp:cNvGraphicFramePr/>
                <a:graphic xmlns:a="http://schemas.openxmlformats.org/drawingml/2006/main">
                  <a:graphicData uri="http://schemas.microsoft.com/office/word/2010/wordprocessingGroup">
                    <wpg:wgp>
                      <wpg:cNvGrpSpPr/>
                      <wpg:grpSpPr>
                        <a:xfrm>
                          <a:off x="0" y="0"/>
                          <a:ext cx="5295265" cy="8890"/>
                          <a:chOff x="0" y="0"/>
                          <a:chExt cx="5295265" cy="8890"/>
                        </a:xfrm>
                      </wpg:grpSpPr>
                      <wps:wsp>
                        <wps:cNvPr id="5690" name="Shape 5690"/>
                        <wps:cNvSpPr/>
                        <wps:spPr>
                          <a:xfrm>
                            <a:off x="0" y="0"/>
                            <a:ext cx="5295265" cy="9144"/>
                          </a:xfrm>
                          <a:custGeom>
                            <a:avLst/>
                            <a:gdLst/>
                            <a:ahLst/>
                            <a:cxnLst/>
                            <a:rect l="0" t="0" r="0" b="0"/>
                            <a:pathLst>
                              <a:path w="5295265" h="9144">
                                <a:moveTo>
                                  <a:pt x="0" y="0"/>
                                </a:moveTo>
                                <a:lnTo>
                                  <a:pt x="5295265" y="0"/>
                                </a:lnTo>
                                <a:lnTo>
                                  <a:pt x="5295265" y="9144"/>
                                </a:lnTo>
                                <a:lnTo>
                                  <a:pt x="0" y="9144"/>
                                </a:lnTo>
                                <a:lnTo>
                                  <a:pt x="0" y="0"/>
                                </a:lnTo>
                              </a:path>
                            </a:pathLst>
                          </a:custGeom>
                          <a:ln w="0" cap="flat">
                            <a:miter lim="127000"/>
                          </a:ln>
                        </wps:spPr>
                        <wps:style>
                          <a:lnRef idx="0">
                            <a:srgbClr val="000000">
                              <a:alpha val="0"/>
                            </a:srgbClr>
                          </a:lnRef>
                          <a:fillRef idx="1">
                            <a:srgbClr val="E48312"/>
                          </a:fillRef>
                          <a:effectRef idx="0">
                            <a:scrgbClr r="0" g="0" b="0"/>
                          </a:effectRef>
                          <a:fontRef idx="none"/>
                        </wps:style>
                        <wps:bodyPr/>
                      </wps:wsp>
                    </wpg:wgp>
                  </a:graphicData>
                </a:graphic>
              </wp:inline>
            </w:drawing>
          </mc:Choice>
          <mc:Fallback xmlns:a="http://schemas.openxmlformats.org/drawingml/2006/main">
            <w:pict>
              <v:group id="Group 4885" style="width:416.95pt;height:0.700012pt;mso-position-horizontal-relative:char;mso-position-vertical-relative:line" coordsize="52952,88">
                <v:shape id="Shape 5691" style="position:absolute;width:52952;height:91;left:0;top:0;" coordsize="5295265,9144" path="m0,0l5295265,0l5295265,9144l0,9144l0,0">
                  <v:stroke weight="0pt" endcap="flat" joinstyle="miter" miterlimit="10" on="false" color="#000000" opacity="0"/>
                  <v:fill on="true" color="#e48312"/>
                </v:shape>
              </v:group>
            </w:pict>
          </mc:Fallback>
        </mc:AlternateContent>
      </w:r>
    </w:p>
    <w:p w14:paraId="41B5A6DF" w14:textId="77777777" w:rsidR="00D91E1F" w:rsidRDefault="00961F99">
      <w:pPr>
        <w:pStyle w:val="Heading3"/>
        <w:ind w:left="715"/>
      </w:pPr>
      <w:r>
        <w:t xml:space="preserve">WATER ACCRUALS CALCULATION METHOD </w:t>
      </w:r>
    </w:p>
    <w:p w14:paraId="70CF9ACA" w14:textId="77777777" w:rsidR="00D91E1F" w:rsidRDefault="00961F99">
      <w:pPr>
        <w:ind w:left="1104" w:right="88"/>
      </w:pPr>
      <w:r>
        <w:t xml:space="preserve">To calculate the accrual amount for the current month, we calculate the average value of water expenses posted in the current month and the past three months.  </w:t>
      </w:r>
    </w:p>
    <w:p w14:paraId="67723928" w14:textId="2612D35B" w:rsidR="00D91E1F" w:rsidRDefault="00961F99">
      <w:pPr>
        <w:spacing w:after="748" w:line="355" w:lineRule="auto"/>
        <w:ind w:left="1104" w:right="470"/>
      </w:pPr>
      <w:r>
        <w:t xml:space="preserve">When the water invoice comes in, </w:t>
      </w:r>
      <w:r w:rsidRPr="00C27031">
        <w:t xml:space="preserve">we record it in company code </w:t>
      </w:r>
      <w:r w:rsidR="00F61B87" w:rsidRPr="00C27031">
        <w:rPr>
          <w:rFonts w:eastAsia="Times New Roman"/>
        </w:rPr>
        <w:t>XX</w:t>
      </w:r>
      <w:r w:rsidR="007B1FA3" w:rsidRPr="00C27031">
        <w:rPr>
          <w:rFonts w:eastAsia="Times New Roman"/>
        </w:rPr>
        <w:t>HO</w:t>
      </w:r>
      <w:r w:rsidRPr="00C27031">
        <w:t xml:space="preserve"> by debiting the GL account 63002000. The line-item description must include the word</w:t>
      </w:r>
      <w:r>
        <w:t xml:space="preserve"> “water fee</w:t>
      </w:r>
      <w:r>
        <w:rPr>
          <w:rFonts w:ascii="Times New Roman" w:eastAsia="Times New Roman" w:hAnsi="Times New Roman" w:cs="Times New Roman"/>
        </w:rPr>
        <w:t>" an</w:t>
      </w:r>
      <w:r>
        <w:t>d we’ll use document type KR for this entry.</w:t>
      </w:r>
    </w:p>
    <w:p w14:paraId="1703AC1F" w14:textId="4363BC92" w:rsidR="00D91E1F" w:rsidRDefault="00961F99" w:rsidP="000E32C3">
      <w:pPr>
        <w:pStyle w:val="Heading5"/>
      </w:pPr>
      <w:r>
        <w:t xml:space="preserve">Audit Accruals </w:t>
      </w:r>
    </w:p>
    <w:p w14:paraId="23609A6C" w14:textId="0F3B77ED" w:rsidR="00D91E1F" w:rsidRDefault="00961F99" w:rsidP="000E32C3">
      <w:pPr>
        <w:spacing w:after="0"/>
        <w:ind w:left="374" w:right="86" w:hanging="14"/>
      </w:pPr>
      <w:r>
        <w:t xml:space="preserve">Audit fees are billed in arrears, so it is mandatory to accrue the costs at period-end to match occurred expenses with usage. This involves debiting Audit Expense and crediting Accrued Liabilities at the end of the period and reversing this posting at the beginning of the next period until the invoice is received and posted.  </w:t>
      </w:r>
    </w:p>
    <w:p w14:paraId="4C10F575" w14:textId="77777777" w:rsidR="00D91E1F" w:rsidRDefault="00961F99">
      <w:pPr>
        <w:spacing w:after="144" w:line="259" w:lineRule="auto"/>
        <w:ind w:left="705" w:right="0" w:firstLine="0"/>
        <w:jc w:val="left"/>
      </w:pPr>
      <w:r>
        <w:rPr>
          <w:noProof/>
          <w:sz w:val="22"/>
        </w:rPr>
        <mc:AlternateContent>
          <mc:Choice Requires="wpg">
            <w:drawing>
              <wp:inline distT="0" distB="0" distL="0" distR="0" wp14:anchorId="1C2338FD" wp14:editId="0E4DF34B">
                <wp:extent cx="5295265" cy="8890"/>
                <wp:effectExtent l="0" t="0" r="0" b="0"/>
                <wp:docPr id="4511" name="Group 4511"/>
                <wp:cNvGraphicFramePr/>
                <a:graphic xmlns:a="http://schemas.openxmlformats.org/drawingml/2006/main">
                  <a:graphicData uri="http://schemas.microsoft.com/office/word/2010/wordprocessingGroup">
                    <wpg:wgp>
                      <wpg:cNvGrpSpPr/>
                      <wpg:grpSpPr>
                        <a:xfrm>
                          <a:off x="0" y="0"/>
                          <a:ext cx="5295265" cy="8890"/>
                          <a:chOff x="0" y="0"/>
                          <a:chExt cx="5295265" cy="8890"/>
                        </a:xfrm>
                      </wpg:grpSpPr>
                      <wps:wsp>
                        <wps:cNvPr id="5704" name="Shape 5704"/>
                        <wps:cNvSpPr/>
                        <wps:spPr>
                          <a:xfrm>
                            <a:off x="0" y="0"/>
                            <a:ext cx="5295265" cy="9144"/>
                          </a:xfrm>
                          <a:custGeom>
                            <a:avLst/>
                            <a:gdLst/>
                            <a:ahLst/>
                            <a:cxnLst/>
                            <a:rect l="0" t="0" r="0" b="0"/>
                            <a:pathLst>
                              <a:path w="5295265" h="9144">
                                <a:moveTo>
                                  <a:pt x="0" y="0"/>
                                </a:moveTo>
                                <a:lnTo>
                                  <a:pt x="5295265" y="0"/>
                                </a:lnTo>
                                <a:lnTo>
                                  <a:pt x="5295265" y="9144"/>
                                </a:lnTo>
                                <a:lnTo>
                                  <a:pt x="0" y="9144"/>
                                </a:lnTo>
                                <a:lnTo>
                                  <a:pt x="0" y="0"/>
                                </a:lnTo>
                              </a:path>
                            </a:pathLst>
                          </a:custGeom>
                          <a:ln w="0" cap="flat">
                            <a:miter lim="127000"/>
                          </a:ln>
                        </wps:spPr>
                        <wps:style>
                          <a:lnRef idx="0">
                            <a:srgbClr val="000000">
                              <a:alpha val="0"/>
                            </a:srgbClr>
                          </a:lnRef>
                          <a:fillRef idx="1">
                            <a:srgbClr val="E48312"/>
                          </a:fillRef>
                          <a:effectRef idx="0">
                            <a:scrgbClr r="0" g="0" b="0"/>
                          </a:effectRef>
                          <a:fontRef idx="none"/>
                        </wps:style>
                        <wps:bodyPr/>
                      </wps:wsp>
                    </wpg:wgp>
                  </a:graphicData>
                </a:graphic>
              </wp:inline>
            </w:drawing>
          </mc:Choice>
          <mc:Fallback xmlns:a="http://schemas.openxmlformats.org/drawingml/2006/main">
            <w:pict>
              <v:group id="Group 4511" style="width:416.95pt;height:0.700012pt;mso-position-horizontal-relative:char;mso-position-vertical-relative:line" coordsize="52952,88">
                <v:shape id="Shape 5705" style="position:absolute;width:52952;height:91;left:0;top:0;" coordsize="5295265,9144" path="m0,0l5295265,0l5295265,9144l0,9144l0,0">
                  <v:stroke weight="0pt" endcap="flat" joinstyle="miter" miterlimit="10" on="false" color="#000000" opacity="0"/>
                  <v:fill on="true" color="#e48312"/>
                </v:shape>
              </v:group>
            </w:pict>
          </mc:Fallback>
        </mc:AlternateContent>
      </w:r>
    </w:p>
    <w:p w14:paraId="41A55A47" w14:textId="77777777" w:rsidR="00D91E1F" w:rsidRDefault="00961F99">
      <w:pPr>
        <w:pStyle w:val="Heading3"/>
        <w:spacing w:after="457"/>
        <w:ind w:left="715"/>
      </w:pPr>
      <w:r>
        <w:t xml:space="preserve">ACCRUALS POSTING </w:t>
      </w:r>
    </w:p>
    <w:p w14:paraId="7F852849" w14:textId="019596C3" w:rsidR="00D91E1F" w:rsidRPr="009C4CCC" w:rsidRDefault="00961F99">
      <w:pPr>
        <w:spacing w:after="49"/>
        <w:ind w:left="716" w:right="88"/>
      </w:pPr>
      <w:r w:rsidRPr="009C4CCC">
        <w:t xml:space="preserve">In the company code </w:t>
      </w:r>
      <w:r w:rsidR="00A970AA">
        <w:t>XX</w:t>
      </w:r>
      <w:r w:rsidR="007B1FA3">
        <w:t>HO</w:t>
      </w:r>
      <w:r w:rsidRPr="009C4CCC">
        <w:t xml:space="preserve"> we consider audit accruals as being part of the expense category </w:t>
      </w:r>
      <w:r w:rsidR="00A970AA">
        <w:rPr>
          <w:b/>
          <w:bCs/>
        </w:rPr>
        <w:t>XX</w:t>
      </w:r>
      <w:r w:rsidR="007B1FA3">
        <w:rPr>
          <w:b/>
          <w:bCs/>
        </w:rPr>
        <w:t>HO</w:t>
      </w:r>
      <w:r w:rsidR="009C4CCC" w:rsidRPr="009C4CCC">
        <w:rPr>
          <w:b/>
          <w:bCs/>
        </w:rPr>
        <w:t>_</w:t>
      </w:r>
      <w:r w:rsidRPr="009C4CCC">
        <w:rPr>
          <w:rFonts w:eastAsia="Arial"/>
          <w:b/>
        </w:rPr>
        <w:t>AUDIT</w:t>
      </w:r>
      <w:r w:rsidRPr="009C4CCC">
        <w:t xml:space="preserve"> where</w:t>
      </w:r>
      <w:r w:rsidRPr="009C4CCC">
        <w:t xml:space="preserve"> </w:t>
      </w:r>
      <w:r w:rsidR="00A970AA">
        <w:rPr>
          <w:b/>
          <w:bCs/>
        </w:rPr>
        <w:t>XX</w:t>
      </w:r>
      <w:r w:rsidR="007B1FA3">
        <w:rPr>
          <w:b/>
          <w:bCs/>
        </w:rPr>
        <w:t>HO</w:t>
      </w:r>
      <w:r w:rsidR="009C4CCC" w:rsidRPr="009C4CCC">
        <w:rPr>
          <w:b/>
          <w:bCs/>
        </w:rPr>
        <w:t>_</w:t>
      </w:r>
      <w:r w:rsidRPr="009C4CCC">
        <w:rPr>
          <w:rFonts w:eastAsia="Arial"/>
          <w:b/>
        </w:rPr>
        <w:t>AUDIT</w:t>
      </w:r>
      <w:r w:rsidRPr="009C4CCC">
        <w:t xml:space="preserve"> means “audit fee”.</w:t>
      </w:r>
    </w:p>
    <w:p w14:paraId="32677833" w14:textId="7E7E7DD5" w:rsidR="00D91E1F" w:rsidRDefault="00961F99">
      <w:pPr>
        <w:spacing w:after="52" w:line="294" w:lineRule="auto"/>
        <w:ind w:left="716" w:right="24"/>
        <w:jc w:val="left"/>
      </w:pPr>
      <w:r>
        <w:t xml:space="preserve">Accruals are posted on the last day of the fiscal period and automatically reversed </w:t>
      </w:r>
      <w:r w:rsidR="009C4CCC">
        <w:t>first</w:t>
      </w:r>
      <w:r>
        <w:t xml:space="preserve"> day of the next fiscal period with reason code 05. The accrual posted in the December </w:t>
      </w:r>
      <w:r w:rsidR="009C4CCC">
        <w:t>shall not</w:t>
      </w:r>
      <w:r>
        <w:t xml:space="preserve"> be reversed.  </w:t>
      </w:r>
    </w:p>
    <w:p w14:paraId="467B03C9" w14:textId="4706A5F2" w:rsidR="00D91E1F" w:rsidRDefault="00961F99">
      <w:pPr>
        <w:spacing w:after="52" w:line="294" w:lineRule="auto"/>
        <w:ind w:left="716" w:right="24"/>
        <w:jc w:val="left"/>
      </w:pPr>
      <w:r>
        <w:t xml:space="preserve">For the accrual posting, we post the accrual liabilities on the GL account </w:t>
      </w:r>
      <w:r w:rsidR="00C304CD" w:rsidRPr="00C304CD">
        <w:t>24090000</w:t>
      </w:r>
      <w:r>
        <w:t xml:space="preserve"> in credit and accrual expenses on the offsetting account </w:t>
      </w:r>
      <w:r w:rsidR="00FA32BF" w:rsidRPr="00FA32BF">
        <w:t>65300000</w:t>
      </w:r>
      <w:r w:rsidR="00FA32BF">
        <w:t xml:space="preserve"> </w:t>
      </w:r>
      <w:r>
        <w:t>in debit. The line-item description must include “</w:t>
      </w:r>
      <w:r w:rsidR="00A970AA">
        <w:t>XX</w:t>
      </w:r>
      <w:r w:rsidR="007B1FA3">
        <w:t>HO</w:t>
      </w:r>
      <w:r w:rsidR="0099776F">
        <w:t xml:space="preserve"> audit</w:t>
      </w:r>
      <w:r>
        <w:t xml:space="preserve">” and we’ll use document type SA for this manual accrual.  </w:t>
      </w:r>
    </w:p>
    <w:p w14:paraId="784D05E4" w14:textId="24C779D7" w:rsidR="00D91E1F" w:rsidRDefault="00961F99">
      <w:pPr>
        <w:spacing w:after="0"/>
        <w:ind w:left="716" w:right="88"/>
      </w:pPr>
      <w:r>
        <w:t xml:space="preserve">The accrued expenses are posted to the Cost Center </w:t>
      </w:r>
      <w:r w:rsidR="00F76CE1">
        <w:t>XX</w:t>
      </w:r>
      <w:r w:rsidR="007B1FA3">
        <w:t>HO</w:t>
      </w:r>
      <w:r>
        <w:t xml:space="preserve">1301 and tax code V0. </w:t>
      </w:r>
    </w:p>
    <w:p w14:paraId="3DE7EDCB" w14:textId="77777777" w:rsidR="00D91E1F" w:rsidRDefault="00961F99">
      <w:pPr>
        <w:spacing w:after="145" w:line="259" w:lineRule="auto"/>
        <w:ind w:left="705" w:right="0" w:firstLine="0"/>
        <w:jc w:val="left"/>
      </w:pPr>
      <w:r>
        <w:rPr>
          <w:noProof/>
          <w:sz w:val="22"/>
        </w:rPr>
        <mc:AlternateContent>
          <mc:Choice Requires="wpg">
            <w:drawing>
              <wp:inline distT="0" distB="0" distL="0" distR="0" wp14:anchorId="5F7B2C42" wp14:editId="135DB9AB">
                <wp:extent cx="5295265" cy="8890"/>
                <wp:effectExtent l="0" t="0" r="0" b="0"/>
                <wp:docPr id="4512" name="Group 4512"/>
                <wp:cNvGraphicFramePr/>
                <a:graphic xmlns:a="http://schemas.openxmlformats.org/drawingml/2006/main">
                  <a:graphicData uri="http://schemas.microsoft.com/office/word/2010/wordprocessingGroup">
                    <wpg:wgp>
                      <wpg:cNvGrpSpPr/>
                      <wpg:grpSpPr>
                        <a:xfrm>
                          <a:off x="0" y="0"/>
                          <a:ext cx="5295265" cy="8890"/>
                          <a:chOff x="0" y="0"/>
                          <a:chExt cx="5295265" cy="8890"/>
                        </a:xfrm>
                      </wpg:grpSpPr>
                      <wps:wsp>
                        <wps:cNvPr id="5706" name="Shape 5706"/>
                        <wps:cNvSpPr/>
                        <wps:spPr>
                          <a:xfrm>
                            <a:off x="0" y="0"/>
                            <a:ext cx="5295265" cy="9144"/>
                          </a:xfrm>
                          <a:custGeom>
                            <a:avLst/>
                            <a:gdLst/>
                            <a:ahLst/>
                            <a:cxnLst/>
                            <a:rect l="0" t="0" r="0" b="0"/>
                            <a:pathLst>
                              <a:path w="5295265" h="9144">
                                <a:moveTo>
                                  <a:pt x="0" y="0"/>
                                </a:moveTo>
                                <a:lnTo>
                                  <a:pt x="5295265" y="0"/>
                                </a:lnTo>
                                <a:lnTo>
                                  <a:pt x="5295265" y="9144"/>
                                </a:lnTo>
                                <a:lnTo>
                                  <a:pt x="0" y="9144"/>
                                </a:lnTo>
                                <a:lnTo>
                                  <a:pt x="0" y="0"/>
                                </a:lnTo>
                              </a:path>
                            </a:pathLst>
                          </a:custGeom>
                          <a:ln w="0" cap="flat">
                            <a:miter lim="127000"/>
                          </a:ln>
                        </wps:spPr>
                        <wps:style>
                          <a:lnRef idx="0">
                            <a:srgbClr val="000000">
                              <a:alpha val="0"/>
                            </a:srgbClr>
                          </a:lnRef>
                          <a:fillRef idx="1">
                            <a:srgbClr val="E48312"/>
                          </a:fillRef>
                          <a:effectRef idx="0">
                            <a:scrgbClr r="0" g="0" b="0"/>
                          </a:effectRef>
                          <a:fontRef idx="none"/>
                        </wps:style>
                        <wps:bodyPr/>
                      </wps:wsp>
                    </wpg:wgp>
                  </a:graphicData>
                </a:graphic>
              </wp:inline>
            </w:drawing>
          </mc:Choice>
          <mc:Fallback xmlns:a="http://schemas.openxmlformats.org/drawingml/2006/main">
            <w:pict>
              <v:group id="Group 4512" style="width:416.95pt;height:0.700012pt;mso-position-horizontal-relative:char;mso-position-vertical-relative:line" coordsize="52952,88">
                <v:shape id="Shape 5707" style="position:absolute;width:52952;height:91;left:0;top:0;" coordsize="5295265,9144" path="m0,0l5295265,0l5295265,9144l0,9144l0,0">
                  <v:stroke weight="0pt" endcap="flat" joinstyle="miter" miterlimit="10" on="false" color="#000000" opacity="0"/>
                  <v:fill on="true" color="#e48312"/>
                </v:shape>
              </v:group>
            </w:pict>
          </mc:Fallback>
        </mc:AlternateContent>
      </w:r>
    </w:p>
    <w:p w14:paraId="059A693B" w14:textId="77777777" w:rsidR="00D91E1F" w:rsidRDefault="00961F99">
      <w:pPr>
        <w:pStyle w:val="Heading3"/>
        <w:ind w:left="715"/>
      </w:pPr>
      <w:r>
        <w:t xml:space="preserve">ACCRUALS CALCULATION METHOD </w:t>
      </w:r>
    </w:p>
    <w:p w14:paraId="5ED64B1F" w14:textId="77777777" w:rsidR="00D91E1F" w:rsidRDefault="00961F99">
      <w:pPr>
        <w:ind w:left="1104" w:right="88"/>
      </w:pPr>
      <w:r>
        <w:t xml:space="preserve">To calculate the accrual amount for the current month, follow these steps: </w:t>
      </w:r>
    </w:p>
    <w:p w14:paraId="5E0CC152" w14:textId="461971A2" w:rsidR="00D91E1F" w:rsidRDefault="00961F99">
      <w:pPr>
        <w:ind w:left="1104" w:right="88"/>
      </w:pPr>
      <w:r>
        <w:t xml:space="preserve">First, estimate this year's total audit fee based on last year's year-end audit invoice amount. Apply a 2% inflation rate to account for cost increases. </w:t>
      </w:r>
    </w:p>
    <w:p w14:paraId="2A61578F" w14:textId="77777777" w:rsidR="00D91E1F" w:rsidRDefault="00961F99">
      <w:pPr>
        <w:ind w:left="1104" w:right="88"/>
      </w:pPr>
      <w:r>
        <w:t xml:space="preserve">Next, allocate the estimated annual amount across quarters as follows: </w:t>
      </w:r>
    </w:p>
    <w:p w14:paraId="7368CA95" w14:textId="77777777" w:rsidR="00D91E1F" w:rsidRDefault="00961F99">
      <w:pPr>
        <w:numPr>
          <w:ilvl w:val="0"/>
          <w:numId w:val="1"/>
        </w:numPr>
        <w:ind w:left="1200" w:right="88" w:hanging="106"/>
      </w:pPr>
      <w:r>
        <w:t>Quarter 1: 12%</w:t>
      </w:r>
    </w:p>
    <w:p w14:paraId="1630BAD4" w14:textId="77777777" w:rsidR="00D91E1F" w:rsidRDefault="00961F99">
      <w:pPr>
        <w:numPr>
          <w:ilvl w:val="0"/>
          <w:numId w:val="1"/>
        </w:numPr>
        <w:ind w:left="1200" w:right="88" w:hanging="106"/>
      </w:pPr>
      <w:r>
        <w:t>Quarter 2: 24%</w:t>
      </w:r>
    </w:p>
    <w:p w14:paraId="667C24DD" w14:textId="77777777" w:rsidR="00D91E1F" w:rsidRDefault="00961F99">
      <w:pPr>
        <w:numPr>
          <w:ilvl w:val="0"/>
          <w:numId w:val="1"/>
        </w:numPr>
        <w:ind w:left="1200" w:right="88" w:hanging="106"/>
      </w:pPr>
      <w:r>
        <w:lastRenderedPageBreak/>
        <w:t>Quarter 3: 24%</w:t>
      </w:r>
    </w:p>
    <w:p w14:paraId="439F27EC" w14:textId="77777777" w:rsidR="00D91E1F" w:rsidRDefault="00961F99">
      <w:pPr>
        <w:numPr>
          <w:ilvl w:val="0"/>
          <w:numId w:val="1"/>
        </w:numPr>
        <w:ind w:left="1200" w:right="88" w:hanging="106"/>
      </w:pPr>
      <w:r>
        <w:t>Quarter 4: 40%</w:t>
      </w:r>
    </w:p>
    <w:p w14:paraId="4BCB6951" w14:textId="77777777" w:rsidR="00D91E1F" w:rsidRDefault="00961F99">
      <w:pPr>
        <w:ind w:left="1104" w:right="88"/>
      </w:pPr>
      <w:r>
        <w:t xml:space="preserve">Distribute each quarter's amount evenly across its three months. </w:t>
      </w:r>
    </w:p>
    <w:p w14:paraId="5594276F" w14:textId="77777777" w:rsidR="00D91E1F" w:rsidRDefault="00961F99">
      <w:pPr>
        <w:ind w:left="1104" w:right="88"/>
      </w:pPr>
      <w:r>
        <w:t xml:space="preserve">The accrual amount posted each month is calculated as the cumulative total from January through the current month. For example, the May accrual amount equals the sum of January, February, March, April, and May monthly amounts. Similarly, the March accrual equals the sum of January, February, and March amounts. By December, the cumulative accrual equals the full estimated annual audit fee.  </w:t>
      </w:r>
    </w:p>
    <w:p w14:paraId="2FB9B374" w14:textId="77777777" w:rsidR="00D91E1F" w:rsidRDefault="00961F99">
      <w:pPr>
        <w:spacing w:after="236"/>
        <w:ind w:left="1104" w:right="88"/>
      </w:pPr>
      <w:r>
        <w:t xml:space="preserve">This year-to-date approach ensures that at any point during the year, the posted accrual balance reflects the appropriate portion of the annual audit expense that has been incurred up to that month.  </w:t>
      </w:r>
    </w:p>
    <w:p w14:paraId="022632B9" w14:textId="77777777" w:rsidR="00D91E1F" w:rsidRDefault="00961F99">
      <w:pPr>
        <w:spacing w:line="378" w:lineRule="auto"/>
        <w:ind w:left="1104" w:right="88"/>
      </w:pPr>
      <w:r>
        <w:t xml:space="preserve">When the audit invoice comes in, we record it by debiting the GL account </w:t>
      </w:r>
      <w:r>
        <w:rPr>
          <w:rFonts w:ascii="Times New Roman" w:eastAsia="Times New Roman" w:hAnsi="Times New Roman" w:cs="Times New Roman"/>
        </w:rPr>
        <w:t>65300000</w:t>
      </w:r>
      <w:r>
        <w:t>. The line-item description must include the word “audit fee” and we’ll use document type KR for this entry</w:t>
      </w:r>
      <w:r>
        <w:rPr>
          <w:rFonts w:ascii="Times New Roman" w:eastAsia="Times New Roman" w:hAnsi="Times New Roman" w:cs="Times New Roman"/>
        </w:rPr>
        <w:t>.</w:t>
      </w:r>
      <w:r>
        <w:t xml:space="preserve"> </w:t>
      </w:r>
    </w:p>
    <w:sectPr w:rsidR="00D91E1F">
      <w:pgSz w:w="12240" w:h="15840"/>
      <w:pgMar w:top="1437" w:right="1380" w:bottom="691" w:left="178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FE54377"/>
    <w:multiLevelType w:val="hybridMultilevel"/>
    <w:tmpl w:val="8520AB38"/>
    <w:lvl w:ilvl="0" w:tplc="06240F44">
      <w:start w:val="1"/>
      <w:numFmt w:val="bullet"/>
      <w:lvlText w:val="-"/>
      <w:lvlJc w:val="left"/>
      <w:pPr>
        <w:ind w:left="11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B92988C">
      <w:start w:val="1"/>
      <w:numFmt w:val="bullet"/>
      <w:lvlText w:val="o"/>
      <w:lvlJc w:val="left"/>
      <w:pPr>
        <w:ind w:left="18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04CA6C8">
      <w:start w:val="1"/>
      <w:numFmt w:val="bullet"/>
      <w:lvlText w:val="▪"/>
      <w:lvlJc w:val="left"/>
      <w:pPr>
        <w:ind w:left="26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45E6A14">
      <w:start w:val="1"/>
      <w:numFmt w:val="bullet"/>
      <w:lvlText w:val="•"/>
      <w:lvlJc w:val="left"/>
      <w:pPr>
        <w:ind w:left="33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E5C3122">
      <w:start w:val="1"/>
      <w:numFmt w:val="bullet"/>
      <w:lvlText w:val="o"/>
      <w:lvlJc w:val="left"/>
      <w:pPr>
        <w:ind w:left="405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AC4539E">
      <w:start w:val="1"/>
      <w:numFmt w:val="bullet"/>
      <w:lvlText w:val="▪"/>
      <w:lvlJc w:val="left"/>
      <w:pPr>
        <w:ind w:left="477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05213C2">
      <w:start w:val="1"/>
      <w:numFmt w:val="bullet"/>
      <w:lvlText w:val="•"/>
      <w:lvlJc w:val="left"/>
      <w:pPr>
        <w:ind w:left="549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705CE6D0">
      <w:start w:val="1"/>
      <w:numFmt w:val="bullet"/>
      <w:lvlText w:val="o"/>
      <w:lvlJc w:val="left"/>
      <w:pPr>
        <w:ind w:left="62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F76710E">
      <w:start w:val="1"/>
      <w:numFmt w:val="bullet"/>
      <w:lvlText w:val="▪"/>
      <w:lvlJc w:val="left"/>
      <w:pPr>
        <w:ind w:left="693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21759507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E1F"/>
    <w:rsid w:val="000E32C3"/>
    <w:rsid w:val="001A6DE7"/>
    <w:rsid w:val="001E625E"/>
    <w:rsid w:val="002961F6"/>
    <w:rsid w:val="002F1F10"/>
    <w:rsid w:val="003150F6"/>
    <w:rsid w:val="00366416"/>
    <w:rsid w:val="004316DA"/>
    <w:rsid w:val="00433E3F"/>
    <w:rsid w:val="00473598"/>
    <w:rsid w:val="00473649"/>
    <w:rsid w:val="004832C4"/>
    <w:rsid w:val="004E0D22"/>
    <w:rsid w:val="004F276C"/>
    <w:rsid w:val="00524F72"/>
    <w:rsid w:val="005B6608"/>
    <w:rsid w:val="005B78F5"/>
    <w:rsid w:val="006916E1"/>
    <w:rsid w:val="006E5842"/>
    <w:rsid w:val="007A7257"/>
    <w:rsid w:val="007B1FA3"/>
    <w:rsid w:val="00800EF2"/>
    <w:rsid w:val="00840C98"/>
    <w:rsid w:val="008A4297"/>
    <w:rsid w:val="0092395E"/>
    <w:rsid w:val="00936AAE"/>
    <w:rsid w:val="00984AFD"/>
    <w:rsid w:val="0099776F"/>
    <w:rsid w:val="009B1749"/>
    <w:rsid w:val="009C4CCC"/>
    <w:rsid w:val="00A85D67"/>
    <w:rsid w:val="00A970AA"/>
    <w:rsid w:val="00B330CC"/>
    <w:rsid w:val="00BC19F6"/>
    <w:rsid w:val="00C02C06"/>
    <w:rsid w:val="00C27031"/>
    <w:rsid w:val="00C304CD"/>
    <w:rsid w:val="00C602A6"/>
    <w:rsid w:val="00C86A5B"/>
    <w:rsid w:val="00C90ECA"/>
    <w:rsid w:val="00C93F85"/>
    <w:rsid w:val="00D91E1F"/>
    <w:rsid w:val="00D91ED0"/>
    <w:rsid w:val="00DC22C2"/>
    <w:rsid w:val="00F61B87"/>
    <w:rsid w:val="00F63D19"/>
    <w:rsid w:val="00F76CE1"/>
    <w:rsid w:val="00FA32BF"/>
    <w:rsid w:val="00FC4A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F7D59"/>
  <w15:docId w15:val="{70040CA8-8747-49CF-BDEE-B7FB99A6E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5" w:line="302" w:lineRule="auto"/>
      <w:ind w:left="384" w:right="97" w:hanging="1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hd w:val="clear" w:color="auto" w:fill="E48312"/>
      <w:spacing w:after="196" w:line="259" w:lineRule="auto"/>
      <w:ind w:left="24" w:hanging="10"/>
      <w:outlineLvl w:val="0"/>
    </w:pPr>
    <w:rPr>
      <w:rFonts w:ascii="Calibri" w:eastAsia="Calibri" w:hAnsi="Calibri" w:cs="Calibri"/>
      <w:color w:val="0F4761"/>
      <w:sz w:val="22"/>
    </w:rPr>
  </w:style>
  <w:style w:type="paragraph" w:styleId="Heading2">
    <w:name w:val="heading 2"/>
    <w:next w:val="Normal"/>
    <w:link w:val="Heading2Char"/>
    <w:uiPriority w:val="9"/>
    <w:unhideWhenUsed/>
    <w:qFormat/>
    <w:pPr>
      <w:keepNext/>
      <w:keepLines/>
      <w:shd w:val="clear" w:color="auto" w:fill="FBE6CD"/>
      <w:spacing w:after="130" w:line="282" w:lineRule="auto"/>
      <w:ind w:left="370" w:hanging="10"/>
      <w:outlineLvl w:val="1"/>
    </w:pPr>
    <w:rPr>
      <w:rFonts w:ascii="Calibri" w:eastAsia="Calibri" w:hAnsi="Calibri" w:cs="Calibri"/>
      <w:color w:val="000000"/>
      <w:sz w:val="20"/>
    </w:rPr>
  </w:style>
  <w:style w:type="paragraph" w:styleId="Heading3">
    <w:name w:val="heading 3"/>
    <w:next w:val="Normal"/>
    <w:link w:val="Heading3Char"/>
    <w:uiPriority w:val="9"/>
    <w:unhideWhenUsed/>
    <w:qFormat/>
    <w:pPr>
      <w:keepNext/>
      <w:keepLines/>
      <w:spacing w:after="113" w:line="265" w:lineRule="auto"/>
      <w:ind w:left="730" w:hanging="10"/>
      <w:outlineLvl w:val="2"/>
    </w:pPr>
    <w:rPr>
      <w:rFonts w:ascii="Calibri" w:eastAsia="Calibri" w:hAnsi="Calibri" w:cs="Calibri"/>
      <w:color w:val="714109"/>
      <w:sz w:val="20"/>
    </w:rPr>
  </w:style>
  <w:style w:type="paragraph" w:styleId="Heading4">
    <w:name w:val="heading 4"/>
    <w:basedOn w:val="Normal"/>
    <w:next w:val="Normal"/>
    <w:link w:val="Heading4Char"/>
    <w:uiPriority w:val="9"/>
    <w:unhideWhenUsed/>
    <w:qFormat/>
    <w:rsid w:val="00800EF2"/>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autoRedefine/>
    <w:uiPriority w:val="9"/>
    <w:unhideWhenUsed/>
    <w:qFormat/>
    <w:rsid w:val="00473649"/>
    <w:pPr>
      <w:keepNext/>
      <w:keepLines/>
      <w:spacing w:before="40" w:after="0"/>
      <w:outlineLvl w:val="4"/>
    </w:pPr>
    <w:rPr>
      <w:rFonts w:asciiTheme="majorHAnsi" w:eastAsiaTheme="majorEastAsia" w:hAnsiTheme="majorHAnsi" w:cstheme="majorBidi"/>
      <w:color w:val="0F4761" w:themeColor="accent1" w:themeShade="B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3Char">
    <w:name w:val="Heading 3 Char"/>
    <w:link w:val="Heading3"/>
    <w:rPr>
      <w:rFonts w:ascii="Calibri" w:eastAsia="Calibri" w:hAnsi="Calibri" w:cs="Calibri"/>
      <w:color w:val="714109"/>
      <w:sz w:val="20"/>
    </w:rPr>
  </w:style>
  <w:style w:type="character" w:customStyle="1" w:styleId="Heading1Char">
    <w:name w:val="Heading 1 Char"/>
    <w:link w:val="Heading1"/>
    <w:rPr>
      <w:rFonts w:ascii="Calibri" w:eastAsia="Calibri" w:hAnsi="Calibri" w:cs="Calibri"/>
      <w:color w:val="0F4761"/>
      <w:sz w:val="22"/>
    </w:rPr>
  </w:style>
  <w:style w:type="character" w:customStyle="1" w:styleId="Heading4Char">
    <w:name w:val="Heading 4 Char"/>
    <w:basedOn w:val="DefaultParagraphFont"/>
    <w:link w:val="Heading4"/>
    <w:uiPriority w:val="9"/>
    <w:rsid w:val="00800EF2"/>
    <w:rPr>
      <w:rFonts w:asciiTheme="majorHAnsi" w:eastAsiaTheme="majorEastAsia" w:hAnsiTheme="majorHAnsi" w:cstheme="majorBidi"/>
      <w:i/>
      <w:iCs/>
      <w:color w:val="0F4761" w:themeColor="accent1" w:themeShade="BF"/>
      <w:sz w:val="20"/>
    </w:rPr>
  </w:style>
  <w:style w:type="character" w:customStyle="1" w:styleId="Heading5Char">
    <w:name w:val="Heading 5 Char"/>
    <w:basedOn w:val="DefaultParagraphFont"/>
    <w:link w:val="Heading5"/>
    <w:uiPriority w:val="9"/>
    <w:rsid w:val="00473649"/>
    <w:rPr>
      <w:rFonts w:asciiTheme="majorHAnsi" w:eastAsiaTheme="majorEastAsia" w:hAnsiTheme="majorHAnsi" w:cstheme="majorBidi"/>
      <w:color w:val="0F4761" w:themeColor="accent1" w:themeShade="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cf7ac0a-4681-4823-ab0b-04ef02c5f873}" enabled="1" method="Standard" siteId="{42f7676c-f455-423c-82f6-dc2d99791af7}"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3</Pages>
  <Words>804</Words>
  <Characters>4586</Characters>
  <Application>Microsoft Office Word</Application>
  <DocSecurity>0</DocSecurity>
  <Lines>38</Lines>
  <Paragraphs>10</Paragraphs>
  <ScaleCrop>false</ScaleCrop>
  <Company>SAP</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Yingfeng</dc:creator>
  <cp:keywords/>
  <cp:lastModifiedBy>Cechet, Donatella</cp:lastModifiedBy>
  <cp:revision>11</cp:revision>
  <cp:lastPrinted>2026-10-13T15:56:00Z</cp:lastPrinted>
  <dcterms:created xsi:type="dcterms:W3CDTF">2026-10-19T10:10:00Z</dcterms:created>
  <dcterms:modified xsi:type="dcterms:W3CDTF">2026-10-21T08:13:00Z</dcterms:modified>
</cp:coreProperties>
</file>