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58B5C" w14:textId="20D05A77" w:rsidR="003F02A9" w:rsidRDefault="005F3BFD" w:rsidP="00985179">
      <w:r>
        <w:t xml:space="preserve"> </w:t>
      </w:r>
    </w:p>
    <w:p w14:paraId="09F58B5D" w14:textId="77777777" w:rsidR="003F02A9" w:rsidRDefault="005F3BFD">
      <w:pPr>
        <w:pStyle w:val="Title"/>
      </w:pPr>
      <w:r>
        <w:t>SAP Code Reviewer — Tool Overview</w:t>
      </w:r>
    </w:p>
    <w:p w14:paraId="09F58B5E" w14:textId="77777777" w:rsidR="003F02A9" w:rsidRDefault="003F02A9">
      <w:pPr>
        <w:pBdr>
          <w:bottom w:val="single" w:sz="18" w:space="0" w:color="6A1FD0"/>
        </w:pBdr>
        <w:spacing w:before="60" w:after="240"/>
      </w:pPr>
    </w:p>
    <w:p w14:paraId="09F58B5F" w14:textId="77777777" w:rsidR="003F02A9" w:rsidRDefault="005F3BFD">
      <w:pPr>
        <w:pStyle w:val="Heading1"/>
      </w:pPr>
      <w:r>
        <w:rPr>
          <w:color w:val="6A1FD0"/>
        </w:rPr>
        <w:t>1</w:t>
      </w:r>
      <w:proofErr w:type="gramStart"/>
      <w:r>
        <w:rPr>
          <w:color w:val="6A1FD0"/>
        </w:rPr>
        <w:t xml:space="preserve">.  </w:t>
      </w:r>
      <w:r>
        <w:t>What</w:t>
      </w:r>
      <w:proofErr w:type="gramEnd"/>
      <w:r>
        <w:t xml:space="preserve"> the tool does — and what it produces</w:t>
      </w:r>
    </w:p>
    <w:p w14:paraId="09F58B60" w14:textId="77777777" w:rsidR="003F02A9" w:rsidRDefault="005F3BFD">
      <w:pPr>
        <w:spacing w:after="120"/>
      </w:pPr>
      <w:r>
        <w:t>SAP Code Reviewer is an automated review platform purpose-built for SAP Clean-Core development on S/4HANA Public Cloud. It accepts an uploaded project (SAPUI5 / Fiori, CAP, RAP or ABAP Cloud) and, optionally, the Functional Design document. In a single run it produces two deliverables for every project.</w:t>
      </w:r>
    </w:p>
    <w:p w14:paraId="09F58B61" w14:textId="77777777" w:rsidR="003F02A9" w:rsidRDefault="005F3BFD">
      <w:pPr>
        <w:pStyle w:val="Heading2"/>
      </w:pPr>
      <w:r>
        <w:t>Primary outputs</w:t>
      </w:r>
    </w:p>
    <w:p w14:paraId="09F58B62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t xml:space="preserve">A branded </w:t>
      </w:r>
      <w:r>
        <w:rPr>
          <w:b/>
          <w:bCs/>
        </w:rPr>
        <w:t>PDF review report</w:t>
      </w:r>
      <w:r>
        <w:t xml:space="preserve"> — page-1 executive summary, severity break-down, Accenture Suggested Approach vs. Followed Approach, and finding-by-finding detail with code snippets.</w:t>
      </w:r>
    </w:p>
    <w:p w14:paraId="09F58B63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t xml:space="preserve">A multi-sheet </w:t>
      </w:r>
      <w:r>
        <w:rPr>
          <w:b/>
          <w:bCs/>
        </w:rPr>
        <w:t>Excel workbook</w:t>
      </w:r>
      <w:r>
        <w:t xml:space="preserve"> — Summary, All Findings, High / Medium / Low tabs, and one tab per detected SAP technology, with filterable columns including Source, Client Instruction and Blocks Transport.</w:t>
      </w:r>
    </w:p>
    <w:p w14:paraId="09F58B64" w14:textId="77777777" w:rsidR="003F02A9" w:rsidRDefault="005F3BFD">
      <w:pPr>
        <w:pStyle w:val="Heading2"/>
      </w:pPr>
      <w:r>
        <w:t>Coverage</w:t>
      </w:r>
    </w:p>
    <w:p w14:paraId="09F58B65" w14:textId="17AC44DD" w:rsidR="003F02A9" w:rsidRDefault="005F3BFD">
      <w:pPr>
        <w:spacing w:after="120"/>
      </w:pPr>
      <w:r>
        <w:t xml:space="preserve">The findings cover security defects, Clean-Core violations, deprecated APIs and controls, performance anti-patterns, </w:t>
      </w:r>
      <w:proofErr w:type="spellStart"/>
      <w:r>
        <w:t>authorisation</w:t>
      </w:r>
      <w:proofErr w:type="spellEnd"/>
      <w:r>
        <w:t xml:space="preserve"> gaps, i18n hygiene, maintainability issues, test-coverage gaps, and transport blockers.</w:t>
      </w:r>
    </w:p>
    <w:p w14:paraId="09F58B66" w14:textId="17A201BB" w:rsidR="003F02A9" w:rsidRDefault="005F3BFD">
      <w:pPr>
        <w:pStyle w:val="Heading2"/>
      </w:pPr>
      <w:r>
        <w:t>Extensibility recommendation</w:t>
      </w:r>
      <w:r w:rsidR="004F08FA">
        <w:t>(OPTIONAL)</w:t>
      </w:r>
    </w:p>
    <w:p w14:paraId="09F58B67" w14:textId="77777777" w:rsidR="003F02A9" w:rsidRDefault="005F3BFD">
      <w:pPr>
        <w:spacing w:after="120"/>
      </w:pPr>
      <w:r>
        <w:t xml:space="preserve">When a Functional Design is uploaded, the tool additionally recommends the best-fit S/4HANA Public Cloud extensibility approach — </w:t>
      </w:r>
      <w:proofErr w:type="spellStart"/>
      <w:r>
        <w:t>Customisation</w:t>
      </w:r>
      <w:proofErr w:type="spellEnd"/>
      <w:r>
        <w:t>, Key User, Developer (ABAP Cloud / RAP), Side-by-Side (BTP), or one of the two mixed approaches — and highlights any mismatch with the approach the uploaded code actually follows.</w:t>
      </w:r>
    </w:p>
    <w:p w14:paraId="09F58B68" w14:textId="77777777" w:rsidR="003F02A9" w:rsidRDefault="005F3BFD">
      <w:pPr>
        <w:pStyle w:val="Heading1"/>
      </w:pPr>
      <w:r>
        <w:rPr>
          <w:color w:val="6A1FD0"/>
        </w:rPr>
        <w:t>2</w:t>
      </w:r>
      <w:proofErr w:type="gramStart"/>
      <w:r>
        <w:rPr>
          <w:color w:val="6A1FD0"/>
        </w:rPr>
        <w:t xml:space="preserve">.  </w:t>
      </w:r>
      <w:r>
        <w:t>How</w:t>
      </w:r>
      <w:proofErr w:type="gramEnd"/>
      <w:r>
        <w:t xml:space="preserve"> it works — the big picture</w:t>
      </w:r>
    </w:p>
    <w:p w14:paraId="09F58B69" w14:textId="77777777" w:rsidR="003F02A9" w:rsidRDefault="005F3BFD">
      <w:pPr>
        <w:spacing w:after="120"/>
      </w:pPr>
      <w:r>
        <w:t xml:space="preserve">The tool is a </w:t>
      </w:r>
      <w:proofErr w:type="gramStart"/>
      <w:r>
        <w:t>locally-hosted</w:t>
      </w:r>
      <w:proofErr w:type="gramEnd"/>
      <w:r>
        <w:t xml:space="preserve"> web application that </w:t>
      </w:r>
      <w:proofErr w:type="gramStart"/>
      <w:r>
        <w:t>orchestrates</w:t>
      </w:r>
      <w:proofErr w:type="gramEnd"/>
      <w:r>
        <w:t xml:space="preserve"> a Claude-powered review agent against the client project.</w:t>
      </w:r>
    </w:p>
    <w:p w14:paraId="09F58B6A" w14:textId="77777777" w:rsidR="003F02A9" w:rsidRDefault="005F3BFD">
      <w:pPr>
        <w:pStyle w:val="Heading2"/>
      </w:pPr>
      <w:r>
        <w:t>Step-by-step</w:t>
      </w:r>
    </w:p>
    <w:p w14:paraId="09F58B6B" w14:textId="77777777" w:rsidR="003F02A9" w:rsidRDefault="005F3BFD">
      <w:pPr>
        <w:pStyle w:val="ListParagraph"/>
        <w:numPr>
          <w:ilvl w:val="0"/>
          <w:numId w:val="3"/>
        </w:numPr>
        <w:spacing w:after="90"/>
      </w:pPr>
      <w:r>
        <w:t>The reviewer opens the browser UI and provides a Project Name.</w:t>
      </w:r>
    </w:p>
    <w:p w14:paraId="09F58B6C" w14:textId="77777777" w:rsidR="003F02A9" w:rsidRDefault="005F3BFD">
      <w:pPr>
        <w:pStyle w:val="ListParagraph"/>
        <w:numPr>
          <w:ilvl w:val="0"/>
          <w:numId w:val="3"/>
        </w:numPr>
        <w:spacing w:after="90"/>
      </w:pPr>
      <w:r>
        <w:t>(</w:t>
      </w:r>
      <w:r>
        <w:rPr>
          <w:i/>
          <w:iCs/>
        </w:rPr>
        <w:t>Optional</w:t>
      </w:r>
      <w:r>
        <w:t xml:space="preserve">) A Functional Design </w:t>
      </w:r>
      <w:proofErr w:type="gramStart"/>
      <w:r>
        <w:t>document (</w:t>
      </w:r>
      <w:r>
        <w:rPr>
          <w:rFonts w:ascii="Consolas" w:eastAsia="Consolas" w:hAnsi="Consolas" w:cs="Consolas"/>
          <w:color w:val="4A0FB0"/>
          <w:sz w:val="20"/>
          <w:szCs w:val="20"/>
        </w:rPr>
        <w:t>.</w:t>
      </w:r>
      <w:proofErr w:type="gramEnd"/>
      <w:r>
        <w:rPr>
          <w:rFonts w:ascii="Consolas" w:eastAsia="Consolas" w:hAnsi="Consolas" w:cs="Consolas"/>
          <w:color w:val="4A0FB0"/>
          <w:sz w:val="20"/>
          <w:szCs w:val="20"/>
        </w:rPr>
        <w:t>doc</w:t>
      </w:r>
      <w:r>
        <w:t xml:space="preserve"> / </w:t>
      </w:r>
      <w:r>
        <w:rPr>
          <w:rFonts w:ascii="Consolas" w:eastAsia="Consolas" w:hAnsi="Consolas" w:cs="Consolas"/>
          <w:color w:val="4A0FB0"/>
          <w:sz w:val="20"/>
          <w:szCs w:val="20"/>
        </w:rPr>
        <w:t>.docx</w:t>
      </w:r>
      <w:r>
        <w:t>) is uploaded in Card 1a.</w:t>
      </w:r>
    </w:p>
    <w:p w14:paraId="09F58B6D" w14:textId="77777777" w:rsidR="003F02A9" w:rsidRDefault="005F3BFD">
      <w:pPr>
        <w:pStyle w:val="ListParagraph"/>
        <w:numPr>
          <w:ilvl w:val="0"/>
          <w:numId w:val="3"/>
        </w:numPr>
        <w:spacing w:after="90"/>
      </w:pPr>
      <w:r>
        <w:t>(</w:t>
      </w:r>
      <w:r>
        <w:rPr>
          <w:i/>
          <w:iCs/>
        </w:rPr>
        <w:t>Optional</w:t>
      </w:r>
      <w:r>
        <w:t xml:space="preserve">) Client-specific review rules are uploaded in Card 1b as </w:t>
      </w:r>
      <w:r>
        <w:rPr>
          <w:rFonts w:ascii="Consolas" w:eastAsia="Consolas" w:hAnsi="Consolas" w:cs="Consolas"/>
          <w:color w:val="4A0FB0"/>
          <w:sz w:val="20"/>
          <w:szCs w:val="20"/>
        </w:rPr>
        <w:t>.txt</w:t>
      </w:r>
      <w:r>
        <w:t xml:space="preserve"> or </w:t>
      </w:r>
      <w:r>
        <w:rPr>
          <w:rFonts w:ascii="Consolas" w:eastAsia="Consolas" w:hAnsi="Consolas" w:cs="Consolas"/>
          <w:color w:val="4A0FB0"/>
          <w:sz w:val="20"/>
          <w:szCs w:val="20"/>
        </w:rPr>
        <w:t>.xlsx</w:t>
      </w:r>
      <w:r>
        <w:t>.</w:t>
      </w:r>
    </w:p>
    <w:p w14:paraId="09F58B6E" w14:textId="77777777" w:rsidR="003F02A9" w:rsidRDefault="005F3BFD">
      <w:pPr>
        <w:pStyle w:val="ListParagraph"/>
        <w:numPr>
          <w:ilvl w:val="0"/>
          <w:numId w:val="3"/>
        </w:numPr>
        <w:spacing w:after="90"/>
      </w:pPr>
      <w:r>
        <w:t>The project source tree is uploaded in Card 2 (folder, ZIP or TAR). Non-SAP artefacts (</w:t>
      </w:r>
      <w:proofErr w:type="spellStart"/>
      <w:r>
        <w:t>node_modules</w:t>
      </w:r>
      <w:proofErr w:type="spellEnd"/>
      <w:r>
        <w:t xml:space="preserve">, </w:t>
      </w:r>
      <w:proofErr w:type="spellStart"/>
      <w:r>
        <w:t>dist</w:t>
      </w:r>
      <w:proofErr w:type="spellEnd"/>
      <w:r>
        <w:t>, build caches, images, test harnesses, mock data) are skipped automatically.</w:t>
      </w:r>
    </w:p>
    <w:p w14:paraId="09F58B6F" w14:textId="77777777" w:rsidR="003F02A9" w:rsidRDefault="005F3BFD">
      <w:pPr>
        <w:pStyle w:val="ListParagraph"/>
        <w:numPr>
          <w:ilvl w:val="0"/>
          <w:numId w:val="3"/>
        </w:numPr>
        <w:spacing w:after="90"/>
      </w:pPr>
      <w:r>
        <w:t>On clicking Review, the local server launches the Claude agent, which:</w:t>
      </w:r>
    </w:p>
    <w:p w14:paraId="09F58B70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t>auto-detects the SAP technology stack from file signatures;</w:t>
      </w:r>
    </w:p>
    <w:p w14:paraId="09F58B71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lastRenderedPageBreak/>
        <w:t>applies the appropriate best-practice rule set (SAPUI5 / Fiori, CAP, RAP, ABAP Cloud);</w:t>
      </w:r>
    </w:p>
    <w:p w14:paraId="09F58B72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proofErr w:type="spellStart"/>
      <w:r>
        <w:t>honours</w:t>
      </w:r>
      <w:proofErr w:type="spellEnd"/>
      <w:r>
        <w:t xml:space="preserve"> any uploaded client rules under the "baseline AS-IS, client-priority annotation" model (baseline findings are preserved; client-sourced annotations are highlighted);</w:t>
      </w:r>
    </w:p>
    <w:p w14:paraId="09F58B73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t>writes a findings JSON file to disk.</w:t>
      </w:r>
    </w:p>
    <w:p w14:paraId="09F58B74" w14:textId="77777777" w:rsidR="003F02A9" w:rsidRDefault="005F3BFD">
      <w:pPr>
        <w:pStyle w:val="ListParagraph"/>
        <w:numPr>
          <w:ilvl w:val="0"/>
          <w:numId w:val="3"/>
        </w:numPr>
        <w:spacing w:after="90"/>
      </w:pPr>
      <w:r>
        <w:t>In parallel, a dedicated Claude call analyses the Functional Design in full isolation from the code (so detected tech cannot bias the recommendation) and emits the extensibility verdict.</w:t>
      </w:r>
    </w:p>
    <w:p w14:paraId="09F58B75" w14:textId="77777777" w:rsidR="003F02A9" w:rsidRDefault="005F3BFD">
      <w:pPr>
        <w:pStyle w:val="ListParagraph"/>
        <w:numPr>
          <w:ilvl w:val="0"/>
          <w:numId w:val="3"/>
        </w:numPr>
        <w:spacing w:after="90"/>
      </w:pPr>
      <w:r>
        <w:t xml:space="preserve">The server runs the Excel and PDF exporters, which generate </w:t>
      </w:r>
      <w:proofErr w:type="gramStart"/>
      <w:r>
        <w:t>the client</w:t>
      </w:r>
      <w:proofErr w:type="gramEnd"/>
      <w:r>
        <w:t>-ready reports and apply client-name masking.</w:t>
      </w:r>
    </w:p>
    <w:p w14:paraId="09F58B76" w14:textId="77777777" w:rsidR="003F02A9" w:rsidRDefault="005F3BFD">
      <w:pPr>
        <w:pStyle w:val="ListParagraph"/>
        <w:numPr>
          <w:ilvl w:val="0"/>
          <w:numId w:val="3"/>
        </w:numPr>
        <w:spacing w:after="90"/>
      </w:pPr>
      <w:r>
        <w:t>The UI reveals Download PDF / Download Excel buttons once both reports are on disk.</w:t>
      </w:r>
    </w:p>
    <w:p w14:paraId="09F58B79" w14:textId="77777777" w:rsidR="003F02A9" w:rsidRDefault="005F3BFD">
      <w:pPr>
        <w:pStyle w:val="Heading1"/>
      </w:pPr>
      <w:r>
        <w:rPr>
          <w:color w:val="6A1FD0"/>
        </w:rPr>
        <w:t>3</w:t>
      </w:r>
      <w:proofErr w:type="gramStart"/>
      <w:r>
        <w:rPr>
          <w:color w:val="6A1FD0"/>
        </w:rPr>
        <w:t xml:space="preserve">.  </w:t>
      </w:r>
      <w:r>
        <w:t>System</w:t>
      </w:r>
      <w:proofErr w:type="gramEnd"/>
      <w:r>
        <w:t xml:space="preserve"> requirements</w:t>
      </w:r>
    </w:p>
    <w:p w14:paraId="09F58B7A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Operating system: </w:t>
      </w:r>
      <w:r>
        <w:t>Windows 10 or Windows 11 (64-bit). macOS and Linux are technically supported but not QA'd for client delivery.</w:t>
      </w:r>
    </w:p>
    <w:p w14:paraId="09F58B7B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Node.js runtime: </w:t>
      </w:r>
      <w:r>
        <w:t>version 18 LTS or newer (version 20 or 22 recommended).</w:t>
      </w:r>
    </w:p>
    <w:p w14:paraId="09F58B7C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Claude Code CLI: </w:t>
      </w:r>
      <w:r>
        <w:t xml:space="preserve">installed via </w:t>
      </w:r>
      <w:proofErr w:type="spellStart"/>
      <w:r>
        <w:rPr>
          <w:rFonts w:ascii="Consolas" w:eastAsia="Consolas" w:hAnsi="Consolas" w:cs="Consolas"/>
          <w:color w:val="4A0FB0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color w:val="4A0FB0"/>
          <w:sz w:val="20"/>
          <w:szCs w:val="20"/>
        </w:rPr>
        <w:t xml:space="preserve"> install -</w:t>
      </w:r>
      <w:proofErr w:type="gramStart"/>
      <w:r>
        <w:rPr>
          <w:rFonts w:ascii="Consolas" w:eastAsia="Consolas" w:hAnsi="Consolas" w:cs="Consolas"/>
          <w:color w:val="4A0FB0"/>
          <w:sz w:val="20"/>
          <w:szCs w:val="20"/>
        </w:rPr>
        <w:t>g @</w:t>
      </w:r>
      <w:proofErr w:type="gramEnd"/>
      <w:r>
        <w:rPr>
          <w:rFonts w:ascii="Consolas" w:eastAsia="Consolas" w:hAnsi="Consolas" w:cs="Consolas"/>
          <w:color w:val="4A0FB0"/>
          <w:sz w:val="20"/>
          <w:szCs w:val="20"/>
        </w:rPr>
        <w:t>anthropic-ai/claude-code</w:t>
      </w:r>
      <w:r>
        <w:t>, signed in and workspace-trusted.</w:t>
      </w:r>
    </w:p>
    <w:p w14:paraId="09F58B7D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Browser: </w:t>
      </w:r>
      <w:r>
        <w:t>Microsoft Edge, Google Chrome or Firefox (latest two versions).</w:t>
      </w:r>
    </w:p>
    <w:p w14:paraId="09F58B7E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Network: </w:t>
      </w:r>
      <w:r>
        <w:t>HTTPS egress to the Claude / Anthropic inference endpoint. Corporate proxies must allow the Claude CLI's outbound call.</w:t>
      </w:r>
    </w:p>
    <w:p w14:paraId="09F58B7F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Disk space: </w:t>
      </w:r>
      <w:r>
        <w:t>500 MB free for the tool, plus roughly 2× the uploaded project size for working data.</w:t>
      </w:r>
    </w:p>
    <w:p w14:paraId="09F58B80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Memory: </w:t>
      </w:r>
      <w:r>
        <w:t>8 GB RAM minimum, 16 GB recommended for large projects.</w:t>
      </w:r>
    </w:p>
    <w:p w14:paraId="09F58B81" w14:textId="77777777" w:rsidR="003F02A9" w:rsidRDefault="005F3BFD">
      <w:pPr>
        <w:pStyle w:val="Heading1"/>
      </w:pPr>
      <w:r>
        <w:rPr>
          <w:color w:val="6A1FD0"/>
        </w:rPr>
        <w:t>4</w:t>
      </w:r>
      <w:proofErr w:type="gramStart"/>
      <w:r>
        <w:rPr>
          <w:color w:val="6A1FD0"/>
        </w:rPr>
        <w:t xml:space="preserve">.  </w:t>
      </w:r>
      <w:r>
        <w:t>Prerequisites</w:t>
      </w:r>
      <w:proofErr w:type="gramEnd"/>
    </w:p>
    <w:p w14:paraId="09F58B82" w14:textId="77777777" w:rsidR="003F02A9" w:rsidRDefault="005F3BFD">
      <w:pPr>
        <w:spacing w:after="120"/>
      </w:pPr>
      <w:r>
        <w:t>Before first use, confirm the following are in place on the reviewer's workstation.</w:t>
      </w:r>
    </w:p>
    <w:p w14:paraId="09F58B83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t xml:space="preserve">Node.js is installed and on PATH (verify with </w:t>
      </w:r>
      <w:r>
        <w:rPr>
          <w:rFonts w:ascii="Consolas" w:eastAsia="Consolas" w:hAnsi="Consolas" w:cs="Consolas"/>
          <w:color w:val="4A0FB0"/>
          <w:sz w:val="20"/>
          <w:szCs w:val="20"/>
        </w:rPr>
        <w:t>node -v</w:t>
      </w:r>
      <w:r>
        <w:t>).</w:t>
      </w:r>
    </w:p>
    <w:p w14:paraId="09F58B84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t xml:space="preserve">The Claude Code CLI is installed globally and authenticated (verify with </w:t>
      </w:r>
      <w:proofErr w:type="spellStart"/>
      <w:r>
        <w:rPr>
          <w:rFonts w:ascii="Consolas" w:eastAsia="Consolas" w:hAnsi="Consolas" w:cs="Consolas"/>
          <w:color w:val="4A0FB0"/>
          <w:sz w:val="20"/>
          <w:szCs w:val="20"/>
        </w:rPr>
        <w:t>claude</w:t>
      </w:r>
      <w:proofErr w:type="spellEnd"/>
      <w:r>
        <w:rPr>
          <w:rFonts w:ascii="Consolas" w:eastAsia="Consolas" w:hAnsi="Consolas" w:cs="Consolas"/>
          <w:color w:val="4A0FB0"/>
          <w:sz w:val="20"/>
          <w:szCs w:val="20"/>
        </w:rPr>
        <w:t xml:space="preserve"> --version</w:t>
      </w:r>
      <w:r>
        <w:t>).</w:t>
      </w:r>
    </w:p>
    <w:p w14:paraId="09F58B85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t xml:space="preserve">The workstation has one-time Claude workspace trust accepted. The server performs this step automatically on first start, but if a sandbox blocks the write to </w:t>
      </w:r>
      <w:r>
        <w:rPr>
          <w:rFonts w:ascii="Consolas" w:eastAsia="Consolas" w:hAnsi="Consolas" w:cs="Consolas"/>
          <w:color w:val="4A0FB0"/>
          <w:sz w:val="20"/>
          <w:szCs w:val="20"/>
        </w:rPr>
        <w:t>~</w:t>
      </w:r>
      <w:proofErr w:type="gramStart"/>
      <w:r>
        <w:rPr>
          <w:rFonts w:ascii="Consolas" w:eastAsia="Consolas" w:hAnsi="Consolas" w:cs="Consolas"/>
          <w:color w:val="4A0FB0"/>
          <w:sz w:val="20"/>
          <w:szCs w:val="20"/>
        </w:rPr>
        <w:t>/.</w:t>
      </w:r>
      <w:proofErr w:type="spellStart"/>
      <w:r>
        <w:rPr>
          <w:rFonts w:ascii="Consolas" w:eastAsia="Consolas" w:hAnsi="Consolas" w:cs="Consolas"/>
          <w:color w:val="4A0FB0"/>
          <w:sz w:val="20"/>
          <w:szCs w:val="20"/>
        </w:rPr>
        <w:t>claude</w:t>
      </w:r>
      <w:proofErr w:type="gramEnd"/>
      <w:r>
        <w:rPr>
          <w:rFonts w:ascii="Consolas" w:eastAsia="Consolas" w:hAnsi="Consolas" w:cs="Consolas"/>
          <w:color w:val="4A0FB0"/>
          <w:sz w:val="20"/>
          <w:szCs w:val="20"/>
        </w:rPr>
        <w:t>.json</w:t>
      </w:r>
      <w:proofErr w:type="spellEnd"/>
      <w:r>
        <w:t xml:space="preserve">, run </w:t>
      </w:r>
      <w:proofErr w:type="spellStart"/>
      <w:r>
        <w:rPr>
          <w:rFonts w:ascii="Consolas" w:eastAsia="Consolas" w:hAnsi="Consolas" w:cs="Consolas"/>
          <w:color w:val="4A0FB0"/>
          <w:sz w:val="20"/>
          <w:szCs w:val="20"/>
        </w:rPr>
        <w:t>claude</w:t>
      </w:r>
      <w:proofErr w:type="spellEnd"/>
      <w:r>
        <w:t xml:space="preserve"> once interactively and accept the trust dialog.</w:t>
      </w:r>
    </w:p>
    <w:p w14:paraId="09F58B86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t>The reviewer has read access to the client source project (typically delivered as a ZIP).</w:t>
      </w:r>
    </w:p>
    <w:p w14:paraId="09F58B87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t xml:space="preserve">The Functional Design, if available, has been exported to </w:t>
      </w:r>
      <w:r>
        <w:rPr>
          <w:rFonts w:ascii="Consolas" w:eastAsia="Consolas" w:hAnsi="Consolas" w:cs="Consolas"/>
          <w:color w:val="4A0FB0"/>
          <w:sz w:val="20"/>
          <w:szCs w:val="20"/>
        </w:rPr>
        <w:t>.doc</w:t>
      </w:r>
      <w:r>
        <w:t xml:space="preserve"> or </w:t>
      </w:r>
      <w:r>
        <w:rPr>
          <w:rFonts w:ascii="Consolas" w:eastAsia="Consolas" w:hAnsi="Consolas" w:cs="Consolas"/>
          <w:color w:val="4A0FB0"/>
          <w:sz w:val="20"/>
          <w:szCs w:val="20"/>
        </w:rPr>
        <w:t>.docx</w:t>
      </w:r>
      <w:r>
        <w:t xml:space="preserve"> (other formats are not accepted).</w:t>
      </w:r>
    </w:p>
    <w:p w14:paraId="09F58B88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t xml:space="preserve">Any client-specific review guidance has been consolidated into a </w:t>
      </w:r>
      <w:r>
        <w:rPr>
          <w:rFonts w:ascii="Consolas" w:eastAsia="Consolas" w:hAnsi="Consolas" w:cs="Consolas"/>
          <w:color w:val="4A0FB0"/>
          <w:sz w:val="20"/>
          <w:szCs w:val="20"/>
        </w:rPr>
        <w:t>.txt</w:t>
      </w:r>
      <w:r>
        <w:t xml:space="preserve"> or </w:t>
      </w:r>
      <w:r>
        <w:rPr>
          <w:rFonts w:ascii="Consolas" w:eastAsia="Consolas" w:hAnsi="Consolas" w:cs="Consolas"/>
          <w:color w:val="4A0FB0"/>
          <w:sz w:val="20"/>
          <w:szCs w:val="20"/>
        </w:rPr>
        <w:t>.xlsx</w:t>
      </w:r>
      <w:r>
        <w:t xml:space="preserve"> file.</w:t>
      </w:r>
    </w:p>
    <w:p w14:paraId="603A8F6E" w14:textId="77777777" w:rsidR="00C833B5" w:rsidRDefault="00C833B5" w:rsidP="00C833B5">
      <w:pPr>
        <w:spacing w:after="90"/>
      </w:pPr>
    </w:p>
    <w:p w14:paraId="17F39E0C" w14:textId="77777777" w:rsidR="00C833B5" w:rsidRDefault="00C833B5" w:rsidP="00C833B5">
      <w:pPr>
        <w:spacing w:after="90"/>
      </w:pPr>
    </w:p>
    <w:p w14:paraId="228B87AB" w14:textId="77777777" w:rsidR="00C833B5" w:rsidRDefault="00C833B5" w:rsidP="00C833B5">
      <w:pPr>
        <w:spacing w:after="90"/>
      </w:pPr>
    </w:p>
    <w:p w14:paraId="0748BAD7" w14:textId="77777777" w:rsidR="00C833B5" w:rsidRDefault="00C833B5" w:rsidP="00C833B5">
      <w:pPr>
        <w:spacing w:after="90"/>
      </w:pPr>
    </w:p>
    <w:p w14:paraId="09F58B89" w14:textId="77777777" w:rsidR="003F02A9" w:rsidRDefault="005F3BFD">
      <w:pPr>
        <w:pStyle w:val="Heading1"/>
      </w:pPr>
      <w:r>
        <w:rPr>
          <w:color w:val="6A1FD0"/>
        </w:rPr>
        <w:t>5</w:t>
      </w:r>
      <w:proofErr w:type="gramStart"/>
      <w:r>
        <w:rPr>
          <w:color w:val="6A1FD0"/>
        </w:rPr>
        <w:t xml:space="preserve">.  </w:t>
      </w:r>
      <w:r>
        <w:t>Installation</w:t>
      </w:r>
      <w:proofErr w:type="gramEnd"/>
    </w:p>
    <w:p w14:paraId="09F58B8A" w14:textId="54AE2FA2" w:rsidR="003F02A9" w:rsidRDefault="005F3BFD" w:rsidP="000E166A">
      <w:pPr>
        <w:pStyle w:val="ListParagraph"/>
        <w:numPr>
          <w:ilvl w:val="0"/>
          <w:numId w:val="5"/>
        </w:numPr>
        <w:spacing w:after="90"/>
      </w:pPr>
      <w:r>
        <w:t xml:space="preserve">Extract the SAP Code Reviewer ZIP to a working folder, for example </w:t>
      </w:r>
      <w:r w:rsidRPr="000E166A">
        <w:rPr>
          <w:rFonts w:ascii="Consolas" w:eastAsia="Consolas" w:hAnsi="Consolas" w:cs="Consolas"/>
          <w:color w:val="4A0FB0"/>
          <w:sz w:val="20"/>
          <w:szCs w:val="20"/>
        </w:rPr>
        <w:t>C:\Tools\SAP-Code-Reviewer\</w:t>
      </w:r>
      <w:r>
        <w:t>.</w:t>
      </w:r>
    </w:p>
    <w:p w14:paraId="09F58B8B" w14:textId="77777777" w:rsidR="003F02A9" w:rsidRDefault="005F3BFD" w:rsidP="00C833B5">
      <w:pPr>
        <w:pStyle w:val="ListParagraph"/>
        <w:numPr>
          <w:ilvl w:val="0"/>
          <w:numId w:val="5"/>
        </w:numPr>
        <w:spacing w:after="90"/>
      </w:pPr>
      <w:r>
        <w:t>Open PowerShell or Command Prompt in that folder.</w:t>
      </w:r>
    </w:p>
    <w:p w14:paraId="09F58B8C" w14:textId="77777777" w:rsidR="003F02A9" w:rsidRDefault="005F3BFD" w:rsidP="00C833B5">
      <w:pPr>
        <w:pStyle w:val="ListParagraph"/>
        <w:numPr>
          <w:ilvl w:val="0"/>
          <w:numId w:val="5"/>
        </w:numPr>
        <w:spacing w:after="90"/>
      </w:pPr>
      <w:r>
        <w:t xml:space="preserve">Run </w:t>
      </w:r>
      <w:proofErr w:type="spellStart"/>
      <w:r>
        <w:rPr>
          <w:rFonts w:ascii="Consolas" w:eastAsia="Consolas" w:hAnsi="Consolas" w:cs="Consolas"/>
          <w:color w:val="4A0FB0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color w:val="4A0FB0"/>
          <w:sz w:val="20"/>
          <w:szCs w:val="20"/>
        </w:rPr>
        <w:t xml:space="preserve"> install</w:t>
      </w:r>
      <w:r>
        <w:t>. This installs the Node dependencies (</w:t>
      </w:r>
      <w:proofErr w:type="spellStart"/>
      <w:r>
        <w:rPr>
          <w:rFonts w:ascii="Consolas" w:eastAsia="Consolas" w:hAnsi="Consolas" w:cs="Consolas"/>
          <w:color w:val="4A0FB0"/>
          <w:sz w:val="20"/>
          <w:szCs w:val="20"/>
        </w:rPr>
        <w:t>exceljs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4A0FB0"/>
          <w:sz w:val="20"/>
          <w:szCs w:val="20"/>
        </w:rPr>
        <w:t>pdfkit</w:t>
      </w:r>
      <w:proofErr w:type="spellEnd"/>
      <w:r>
        <w:t>).</w:t>
      </w:r>
    </w:p>
    <w:p w14:paraId="09F58B8D" w14:textId="77777777" w:rsidR="003F02A9" w:rsidRDefault="005F3BFD" w:rsidP="00C833B5">
      <w:pPr>
        <w:pStyle w:val="ListParagraph"/>
        <w:numPr>
          <w:ilvl w:val="0"/>
          <w:numId w:val="5"/>
        </w:numPr>
        <w:spacing w:after="90"/>
      </w:pPr>
      <w:r>
        <w:t xml:space="preserve">Verify by running </w:t>
      </w:r>
      <w:r>
        <w:rPr>
          <w:rFonts w:ascii="Consolas" w:eastAsia="Consolas" w:hAnsi="Consolas" w:cs="Consolas"/>
          <w:color w:val="4A0FB0"/>
          <w:sz w:val="20"/>
          <w:szCs w:val="20"/>
        </w:rPr>
        <w:t>node scripts/server.js</w:t>
      </w:r>
      <w:r>
        <w:t xml:space="preserve">. The console should print </w:t>
      </w:r>
      <w:r>
        <w:rPr>
          <w:rFonts w:ascii="Consolas" w:eastAsia="Consolas" w:hAnsi="Consolas" w:cs="Consolas"/>
          <w:color w:val="4A0FB0"/>
          <w:sz w:val="20"/>
          <w:szCs w:val="20"/>
        </w:rPr>
        <w:t>SAP Code Reviewer UI running on http://localhost:5757/</w:t>
      </w:r>
      <w:r>
        <w:t xml:space="preserve">. Press </w:t>
      </w:r>
      <w:proofErr w:type="spellStart"/>
      <w:r>
        <w:t>Ctrl+C</w:t>
      </w:r>
      <w:proofErr w:type="spellEnd"/>
      <w:r>
        <w:t xml:space="preserve"> to stop.</w:t>
      </w:r>
    </w:p>
    <w:p w14:paraId="09F58B8E" w14:textId="77777777" w:rsidR="003F02A9" w:rsidRDefault="005F3BFD" w:rsidP="00C833B5">
      <w:pPr>
        <w:pStyle w:val="ListParagraph"/>
        <w:numPr>
          <w:ilvl w:val="0"/>
          <w:numId w:val="5"/>
        </w:numPr>
        <w:spacing w:after="90"/>
      </w:pPr>
      <w:r>
        <w:t>(</w:t>
      </w:r>
      <w:r>
        <w:rPr>
          <w:i/>
          <w:iCs/>
        </w:rPr>
        <w:t>Optional</w:t>
      </w:r>
      <w:r>
        <w:t xml:space="preserve">) Create a desktop shortcut to </w:t>
      </w:r>
      <w:r>
        <w:rPr>
          <w:rFonts w:ascii="Consolas" w:eastAsia="Consolas" w:hAnsi="Consolas" w:cs="Consolas"/>
          <w:color w:val="4A0FB0"/>
          <w:sz w:val="20"/>
          <w:szCs w:val="20"/>
        </w:rPr>
        <w:t>start.cmd</w:t>
      </w:r>
      <w:r>
        <w:t xml:space="preserve"> for one-click launch.</w:t>
      </w:r>
    </w:p>
    <w:p w14:paraId="09F58B8F" w14:textId="77777777" w:rsidR="003F02A9" w:rsidRDefault="005F3BFD">
      <w:pPr>
        <w:pStyle w:val="Heading1"/>
      </w:pPr>
      <w:r>
        <w:rPr>
          <w:color w:val="6A1FD0"/>
        </w:rPr>
        <w:t>6</w:t>
      </w:r>
      <w:proofErr w:type="gramStart"/>
      <w:r>
        <w:rPr>
          <w:color w:val="6A1FD0"/>
        </w:rPr>
        <w:t xml:space="preserve">.  </w:t>
      </w:r>
      <w:r>
        <w:t>Starting</w:t>
      </w:r>
      <w:proofErr w:type="gramEnd"/>
      <w:r>
        <w:t xml:space="preserve"> the application</w:t>
      </w:r>
    </w:p>
    <w:p w14:paraId="09F58B90" w14:textId="77777777" w:rsidR="003F02A9" w:rsidRDefault="005F3BFD">
      <w:pPr>
        <w:spacing w:after="120"/>
      </w:pPr>
      <w:r>
        <w:t>Typical day-to-day use follows the sequence below.</w:t>
      </w:r>
    </w:p>
    <w:p w14:paraId="09F58B91" w14:textId="77777777" w:rsidR="003F02A9" w:rsidRDefault="005F3BFD" w:rsidP="00F32F01">
      <w:pPr>
        <w:pStyle w:val="ListParagraph"/>
        <w:numPr>
          <w:ilvl w:val="0"/>
          <w:numId w:val="7"/>
        </w:numPr>
        <w:spacing w:after="90"/>
      </w:pPr>
      <w:r>
        <w:t xml:space="preserve">Double-click </w:t>
      </w:r>
      <w:r>
        <w:rPr>
          <w:rFonts w:ascii="Consolas" w:eastAsia="Consolas" w:hAnsi="Consolas" w:cs="Consolas"/>
          <w:color w:val="4A0FB0"/>
          <w:sz w:val="20"/>
          <w:szCs w:val="20"/>
        </w:rPr>
        <w:t>start.cmd</w:t>
      </w:r>
      <w:r>
        <w:t xml:space="preserve"> (or the desktop shortcut). A black terminal window opens and the browser launches </w:t>
      </w:r>
      <w:r>
        <w:rPr>
          <w:rFonts w:ascii="Consolas" w:eastAsia="Consolas" w:hAnsi="Consolas" w:cs="Consolas"/>
          <w:color w:val="4A0FB0"/>
          <w:sz w:val="20"/>
          <w:szCs w:val="20"/>
        </w:rPr>
        <w:t>http://localhost:5757/</w:t>
      </w:r>
      <w:r>
        <w:t xml:space="preserve"> automatically.</w:t>
      </w:r>
    </w:p>
    <w:p w14:paraId="09F58B92" w14:textId="77777777" w:rsidR="003F02A9" w:rsidRDefault="005F3BFD" w:rsidP="00F32F01">
      <w:pPr>
        <w:pStyle w:val="ListParagraph"/>
        <w:numPr>
          <w:ilvl w:val="0"/>
          <w:numId w:val="7"/>
        </w:numPr>
        <w:spacing w:after="90"/>
      </w:pPr>
      <w:r>
        <w:t>Keep the terminal window visible — the review progress and any diagnostic log lines appear there.</w:t>
      </w:r>
    </w:p>
    <w:p w14:paraId="09F58B93" w14:textId="77777777" w:rsidR="003F02A9" w:rsidRDefault="005F3BFD" w:rsidP="00F32F01">
      <w:pPr>
        <w:pStyle w:val="ListParagraph"/>
        <w:numPr>
          <w:ilvl w:val="0"/>
          <w:numId w:val="7"/>
        </w:numPr>
        <w:spacing w:after="90"/>
      </w:pPr>
      <w:r>
        <w:t>In the browser:</w:t>
      </w:r>
    </w:p>
    <w:p w14:paraId="09F58B94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t>Enter a descriptive Project Name (spaces become hyphens).</w:t>
      </w:r>
    </w:p>
    <w:p w14:paraId="09F58B95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t>Upload the Functional Design (optional, Card 1a).</w:t>
      </w:r>
    </w:p>
    <w:p w14:paraId="09F58B96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t>Upload client-specific rules (optional, Card 1b).</w:t>
      </w:r>
    </w:p>
    <w:p w14:paraId="09F58B97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t xml:space="preserve">Upload the project source tree (Card </w:t>
      </w:r>
      <w:proofErr w:type="gramStart"/>
      <w:r>
        <w:t>2) —</w:t>
      </w:r>
      <w:proofErr w:type="gramEnd"/>
      <w:r>
        <w:t xml:space="preserve"> drag-and-drop a folder, a ZIP, or individual files.</w:t>
      </w:r>
    </w:p>
    <w:p w14:paraId="09F58B98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t>Click Review.</w:t>
      </w:r>
    </w:p>
    <w:p w14:paraId="09F58B99" w14:textId="77777777" w:rsidR="003F02A9" w:rsidRDefault="005F3BFD" w:rsidP="00F32F01">
      <w:pPr>
        <w:pStyle w:val="ListParagraph"/>
        <w:numPr>
          <w:ilvl w:val="0"/>
          <w:numId w:val="7"/>
        </w:numPr>
        <w:spacing w:after="90"/>
      </w:pPr>
      <w:r>
        <w:t>The progress bar runs until both reports are ready. Buttons for Download PDF and Download Excel appear automatically.</w:t>
      </w:r>
    </w:p>
    <w:p w14:paraId="09F58B9A" w14:textId="77777777" w:rsidR="003F02A9" w:rsidRDefault="005F3BFD" w:rsidP="00F32F01">
      <w:pPr>
        <w:pStyle w:val="ListParagraph"/>
        <w:numPr>
          <w:ilvl w:val="0"/>
          <w:numId w:val="7"/>
        </w:numPr>
        <w:spacing w:after="90"/>
      </w:pPr>
      <w:r>
        <w:t xml:space="preserve">To close the application, close the terminal window (or press </w:t>
      </w:r>
      <w:proofErr w:type="spellStart"/>
      <w:r>
        <w:t>Ctrl+C</w:t>
      </w:r>
      <w:proofErr w:type="spellEnd"/>
      <w:r>
        <w:t xml:space="preserve"> in it).</w:t>
      </w:r>
    </w:p>
    <w:p w14:paraId="09F58B9B" w14:textId="77777777" w:rsidR="003F02A9" w:rsidRDefault="005F3BFD">
      <w:pPr>
        <w:pStyle w:val="Heading1"/>
      </w:pPr>
      <w:r>
        <w:rPr>
          <w:color w:val="6A1FD0"/>
        </w:rPr>
        <w:t xml:space="preserve">7.  </w:t>
      </w:r>
      <w:r>
        <w:t>Output files — where everything lands</w:t>
      </w:r>
    </w:p>
    <w:p w14:paraId="09F58B9C" w14:textId="77777777" w:rsidR="003F02A9" w:rsidRDefault="005F3BFD">
      <w:pPr>
        <w:spacing w:after="120"/>
      </w:pPr>
      <w:r>
        <w:t>All output lives inside the reports\ sub-folder of the installation directory. Nothing is written anywhere else on the workstation.</w:t>
      </w:r>
    </w:p>
    <w:p w14:paraId="09F58BA8" w14:textId="77777777" w:rsidR="003F02A9" w:rsidRDefault="005F3BFD">
      <w:pPr>
        <w:pStyle w:val="Heading1"/>
      </w:pPr>
      <w:r>
        <w:rPr>
          <w:color w:val="6A1FD0"/>
        </w:rPr>
        <w:t>8</w:t>
      </w:r>
      <w:proofErr w:type="gramStart"/>
      <w:r>
        <w:rPr>
          <w:color w:val="6A1FD0"/>
        </w:rPr>
        <w:t xml:space="preserve">.  </w:t>
      </w:r>
      <w:r>
        <w:t>Data</w:t>
      </w:r>
      <w:proofErr w:type="gramEnd"/>
      <w:r>
        <w:t xml:space="preserve"> files and refresh cadence</w:t>
      </w:r>
    </w:p>
    <w:p w14:paraId="09F58BA9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t xml:space="preserve">The agent </w:t>
      </w:r>
      <w:proofErr w:type="gramStart"/>
      <w:r>
        <w:t>rule</w:t>
      </w:r>
      <w:proofErr w:type="gramEnd"/>
      <w:r>
        <w:t xml:space="preserve"> books live </w:t>
      </w:r>
      <w:proofErr w:type="gramStart"/>
      <w:r>
        <w:t xml:space="preserve">in </w:t>
      </w:r>
      <w:r>
        <w:rPr>
          <w:rFonts w:ascii="Consolas" w:eastAsia="Consolas" w:hAnsi="Consolas" w:cs="Consolas"/>
          <w:color w:val="4A0FB0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4A0FB0"/>
          <w:sz w:val="20"/>
          <w:szCs w:val="20"/>
        </w:rPr>
        <w:t>claude</w:t>
      </w:r>
      <w:proofErr w:type="spellEnd"/>
      <w:proofErr w:type="gramEnd"/>
      <w:r>
        <w:rPr>
          <w:rFonts w:ascii="Consolas" w:eastAsia="Consolas" w:hAnsi="Consolas" w:cs="Consolas"/>
          <w:color w:val="4A0FB0"/>
          <w:sz w:val="20"/>
          <w:szCs w:val="20"/>
        </w:rPr>
        <w:t>\agents\*.</w:t>
      </w:r>
      <w:proofErr w:type="spellStart"/>
      <w:r>
        <w:rPr>
          <w:rFonts w:ascii="Consolas" w:eastAsia="Consolas" w:hAnsi="Consolas" w:cs="Consolas"/>
          <w:color w:val="4A0FB0"/>
          <w:sz w:val="20"/>
          <w:szCs w:val="20"/>
        </w:rPr>
        <w:t>md</w:t>
      </w:r>
      <w:r>
        <w:t>.</w:t>
      </w:r>
      <w:proofErr w:type="spellEnd"/>
      <w:r>
        <w:t xml:space="preserve"> They are updated whenever the Accenture SAP </w:t>
      </w:r>
      <w:proofErr w:type="spellStart"/>
      <w:r>
        <w:t>CoE</w:t>
      </w:r>
      <w:proofErr w:type="spellEnd"/>
      <w:r>
        <w:t xml:space="preserve"> revises its review standards; every new review automatically picks up the current rule book.</w:t>
      </w:r>
    </w:p>
    <w:p w14:paraId="09F58BAB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t>Review results are deterministic: the content hash of the upload tree plus the agent rule book keys the cache. Re-running an unchanged upload returns the identical PDF / Excel.</w:t>
      </w:r>
    </w:p>
    <w:p w14:paraId="09F58BAC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t xml:space="preserve">Clearing uploads: the UI's </w:t>
      </w:r>
      <w:r>
        <w:rPr>
          <w:b/>
          <w:bCs/>
        </w:rPr>
        <w:t>Clear</w:t>
      </w:r>
      <w:r>
        <w:t xml:space="preserve"> button wipes the current project folder, the Functional Design sidecar, and the client suggestions sidecar in a single action.</w:t>
      </w:r>
    </w:p>
    <w:p w14:paraId="507E3CE9" w14:textId="77777777" w:rsidR="00102D37" w:rsidRDefault="00102D37">
      <w:pPr>
        <w:pStyle w:val="Heading1"/>
        <w:rPr>
          <w:color w:val="6A1FD0"/>
        </w:rPr>
      </w:pPr>
    </w:p>
    <w:p w14:paraId="09F58BBF" w14:textId="4C5769AF" w:rsidR="003F02A9" w:rsidRDefault="005F3BFD">
      <w:pPr>
        <w:pStyle w:val="Heading1"/>
      </w:pPr>
      <w:r>
        <w:rPr>
          <w:color w:val="6A1FD0"/>
        </w:rPr>
        <w:t>10</w:t>
      </w:r>
      <w:proofErr w:type="gramStart"/>
      <w:r>
        <w:rPr>
          <w:color w:val="6A1FD0"/>
        </w:rPr>
        <w:t xml:space="preserve">.  </w:t>
      </w:r>
      <w:r>
        <w:t>Known</w:t>
      </w:r>
      <w:proofErr w:type="gramEnd"/>
      <w:r>
        <w:t xml:space="preserve"> limitations</w:t>
      </w:r>
    </w:p>
    <w:p w14:paraId="09F58BC0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Platform: </w:t>
      </w:r>
      <w:r>
        <w:t>Windows is the supported platform for client delivery. macOS and Linux work for internal use but are not QA-signed off.</w:t>
      </w:r>
    </w:p>
    <w:p w14:paraId="09F58BC3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Functional Design extraction: </w:t>
      </w:r>
      <w:r>
        <w:rPr>
          <w:rFonts w:ascii="Consolas" w:eastAsia="Consolas" w:hAnsi="Consolas" w:cs="Consolas"/>
          <w:color w:val="4A0FB0"/>
          <w:sz w:val="20"/>
          <w:szCs w:val="20"/>
        </w:rPr>
        <w:t>.docx</w:t>
      </w:r>
      <w:r>
        <w:t xml:space="preserve"> text is extracted cleanly via inline parser; </w:t>
      </w:r>
      <w:r>
        <w:rPr>
          <w:rFonts w:ascii="Consolas" w:eastAsia="Consolas" w:hAnsi="Consolas" w:cs="Consolas"/>
          <w:color w:val="4A0FB0"/>
          <w:sz w:val="20"/>
          <w:szCs w:val="20"/>
        </w:rPr>
        <w:t>.doc</w:t>
      </w:r>
      <w:r>
        <w:t xml:space="preserve"> (legacy binary) is best-effort text salvage and may miss embedded objects. Convert </w:t>
      </w:r>
      <w:r>
        <w:rPr>
          <w:rFonts w:ascii="Consolas" w:eastAsia="Consolas" w:hAnsi="Consolas" w:cs="Consolas"/>
          <w:color w:val="4A0FB0"/>
          <w:sz w:val="20"/>
          <w:szCs w:val="20"/>
        </w:rPr>
        <w:t>.doc</w:t>
      </w:r>
      <w:r>
        <w:t xml:space="preserve"> to </w:t>
      </w:r>
      <w:r>
        <w:rPr>
          <w:rFonts w:ascii="Consolas" w:eastAsia="Consolas" w:hAnsi="Consolas" w:cs="Consolas"/>
          <w:color w:val="4A0FB0"/>
          <w:sz w:val="20"/>
          <w:szCs w:val="20"/>
        </w:rPr>
        <w:t>.docx</w:t>
      </w:r>
      <w:r>
        <w:t xml:space="preserve"> where possible.</w:t>
      </w:r>
    </w:p>
    <w:p w14:paraId="09F58BC4" w14:textId="41CEF0C5" w:rsidR="003F02A9" w:rsidRDefault="005F3BFD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SAP coverage: </w:t>
      </w:r>
      <w:r>
        <w:t xml:space="preserve">Legacy on-prem ABAP (ECC), SAP BW/4HANA, </w:t>
      </w:r>
      <w:r w:rsidR="000B4ECF">
        <w:t xml:space="preserve">Workflows </w:t>
      </w:r>
      <w:r>
        <w:t>and non-SAP microservices are out of scope.</w:t>
      </w:r>
    </w:p>
    <w:p w14:paraId="09F58BC5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Internet dependency: </w:t>
      </w:r>
      <w:r>
        <w:t>the Claude CLI must reach the Anthropic API. In an air-gapped environment the tool cannot run.</w:t>
      </w:r>
    </w:p>
    <w:p w14:paraId="09F58BC6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No live scanning: </w:t>
      </w:r>
      <w:r>
        <w:t>review is batch-oriented, not inline-in-IDE. Interactive IDE integration is on the forward roadmap.</w:t>
      </w:r>
    </w:p>
    <w:p w14:paraId="09F58BC7" w14:textId="77777777" w:rsidR="003F02A9" w:rsidRDefault="005F3BFD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Multi-project parallelism: </w:t>
      </w:r>
      <w:r>
        <w:t>one review runs at a time per server instance; a second request is queued or declined with a clear error message.</w:t>
      </w:r>
    </w:p>
    <w:sectPr w:rsidR="003F02A9">
      <w:footerReference w:type="default" r:id="rId7"/>
      <w:footerReference w:type="first" r:id="rId8"/>
      <w:pgSz w:w="11906" w:h="16838"/>
      <w:pgMar w:top="1080" w:right="1080" w:bottom="108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5C268" w14:textId="77777777" w:rsidR="0063366D" w:rsidRDefault="0063366D">
      <w:pPr>
        <w:spacing w:line="240" w:lineRule="auto"/>
      </w:pPr>
      <w:r>
        <w:separator/>
      </w:r>
    </w:p>
  </w:endnote>
  <w:endnote w:type="continuationSeparator" w:id="0">
    <w:p w14:paraId="6FC6DB81" w14:textId="77777777" w:rsidR="0063366D" w:rsidRDefault="006336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58BC8" w14:textId="24656414" w:rsidR="003F02A9" w:rsidRDefault="005F3BFD">
    <w:pPr>
      <w:pBdr>
        <w:top w:val="single" w:sz="6" w:space="0" w:color="CCCCCC"/>
      </w:pBdr>
      <w:jc w:val="center"/>
    </w:pPr>
    <w:r>
      <w:rPr>
        <w:color w:val="8B8798"/>
        <w:sz w:val="16"/>
        <w:szCs w:val="16"/>
      </w:rPr>
      <w:t xml:space="preserve">Confidential — Client Review   |   SAP Code Reviewer   |   © Accenture 2026    Page </w:t>
    </w:r>
    <w:r>
      <w:rPr>
        <w:color w:val="8B8798"/>
        <w:sz w:val="16"/>
        <w:szCs w:val="16"/>
      </w:rPr>
      <w:fldChar w:fldCharType="begin"/>
    </w:r>
    <w:r>
      <w:rPr>
        <w:color w:val="8B8798"/>
        <w:sz w:val="16"/>
        <w:szCs w:val="16"/>
      </w:rPr>
      <w:instrText>PAGE</w:instrText>
    </w:r>
    <w:r>
      <w:rPr>
        <w:color w:val="8B8798"/>
        <w:sz w:val="16"/>
        <w:szCs w:val="16"/>
      </w:rPr>
      <w:fldChar w:fldCharType="separate"/>
    </w:r>
    <w:r w:rsidR="00FA0EE8">
      <w:rPr>
        <w:noProof/>
        <w:color w:val="8B8798"/>
        <w:sz w:val="16"/>
        <w:szCs w:val="16"/>
      </w:rPr>
      <w:t>2</w:t>
    </w:r>
    <w:r>
      <w:rPr>
        <w:color w:val="8B8798"/>
        <w:sz w:val="16"/>
        <w:szCs w:val="16"/>
      </w:rPr>
      <w:fldChar w:fldCharType="end"/>
    </w:r>
    <w:r>
      <w:rPr>
        <w:color w:val="8B8798"/>
        <w:sz w:val="16"/>
        <w:szCs w:val="16"/>
      </w:rPr>
      <w:t xml:space="preserve"> of </w:t>
    </w:r>
    <w:r>
      <w:rPr>
        <w:color w:val="8B8798"/>
        <w:sz w:val="16"/>
        <w:szCs w:val="16"/>
      </w:rPr>
      <w:fldChar w:fldCharType="begin"/>
    </w:r>
    <w:r>
      <w:rPr>
        <w:color w:val="8B8798"/>
        <w:sz w:val="16"/>
        <w:szCs w:val="16"/>
      </w:rPr>
      <w:instrText>NUMPAGES</w:instrText>
    </w:r>
    <w:r>
      <w:rPr>
        <w:color w:val="8B8798"/>
        <w:sz w:val="16"/>
        <w:szCs w:val="16"/>
      </w:rPr>
      <w:fldChar w:fldCharType="separate"/>
    </w:r>
    <w:r w:rsidR="00FA0EE8">
      <w:rPr>
        <w:noProof/>
        <w:color w:val="8B8798"/>
        <w:sz w:val="16"/>
        <w:szCs w:val="16"/>
      </w:rPr>
      <w:t>3</w:t>
    </w:r>
    <w:r>
      <w:rPr>
        <w:color w:val="8B879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58BC9" w14:textId="77777777" w:rsidR="003F02A9" w:rsidRDefault="005F3BFD"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D428C" w14:textId="77777777" w:rsidR="0063366D" w:rsidRDefault="0063366D">
      <w:pPr>
        <w:spacing w:line="240" w:lineRule="auto"/>
      </w:pPr>
      <w:r>
        <w:separator/>
      </w:r>
    </w:p>
  </w:footnote>
  <w:footnote w:type="continuationSeparator" w:id="0">
    <w:p w14:paraId="43ED62E7" w14:textId="77777777" w:rsidR="0063366D" w:rsidRDefault="0063366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160"/>
    <w:multiLevelType w:val="hybridMultilevel"/>
    <w:tmpl w:val="25A2302E"/>
    <w:lvl w:ilvl="0" w:tplc="FFFFFFFF">
      <w:start w:val="1"/>
      <w:numFmt w:val="decimal"/>
      <w:lvlText w:val="%1."/>
      <w:lvlJc w:val="left"/>
      <w:pPr>
        <w:ind w:left="3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BEA7437"/>
    <w:multiLevelType w:val="hybridMultilevel"/>
    <w:tmpl w:val="5F6AD4DA"/>
    <w:lvl w:ilvl="0" w:tplc="3AB8F3C2" w:tentative="1">
      <w:start w:val="1"/>
      <w:numFmt w:val="bullet"/>
      <w:lvlText w:val="●"/>
      <w:lvlJc w:val="left"/>
      <w:pPr>
        <w:ind w:left="720" w:hanging="360"/>
      </w:pPr>
    </w:lvl>
    <w:lvl w:ilvl="1" w:tplc="0DEA3A64" w:tentative="1">
      <w:start w:val="1"/>
      <w:numFmt w:val="bullet"/>
      <w:lvlText w:val="○"/>
      <w:lvlJc w:val="left"/>
      <w:pPr>
        <w:ind w:left="1440" w:hanging="360"/>
      </w:pPr>
    </w:lvl>
    <w:lvl w:ilvl="2" w:tplc="72F48848" w:tentative="1">
      <w:start w:val="1"/>
      <w:numFmt w:val="bullet"/>
      <w:lvlText w:val="■"/>
      <w:lvlJc w:val="left"/>
      <w:pPr>
        <w:ind w:left="2160" w:hanging="360"/>
      </w:pPr>
    </w:lvl>
    <w:lvl w:ilvl="3" w:tplc="D8C0EB1E" w:tentative="1">
      <w:start w:val="1"/>
      <w:numFmt w:val="bullet"/>
      <w:lvlText w:val="●"/>
      <w:lvlJc w:val="left"/>
      <w:pPr>
        <w:ind w:left="2880" w:hanging="360"/>
      </w:pPr>
    </w:lvl>
    <w:lvl w:ilvl="4" w:tplc="6FEE59F8" w:tentative="1">
      <w:start w:val="1"/>
      <w:numFmt w:val="bullet"/>
      <w:lvlText w:val="○"/>
      <w:lvlJc w:val="left"/>
      <w:pPr>
        <w:ind w:left="3600" w:hanging="360"/>
      </w:pPr>
    </w:lvl>
    <w:lvl w:ilvl="5" w:tplc="D8A61A34" w:tentative="1">
      <w:start w:val="1"/>
      <w:numFmt w:val="bullet"/>
      <w:lvlText w:val="■"/>
      <w:lvlJc w:val="left"/>
      <w:pPr>
        <w:ind w:left="4320" w:hanging="360"/>
      </w:pPr>
    </w:lvl>
    <w:lvl w:ilvl="6" w:tplc="9B5CC132" w:tentative="1">
      <w:start w:val="1"/>
      <w:numFmt w:val="bullet"/>
      <w:lvlText w:val="●"/>
      <w:lvlJc w:val="left"/>
      <w:pPr>
        <w:ind w:left="5040" w:hanging="360"/>
      </w:pPr>
    </w:lvl>
    <w:lvl w:ilvl="7" w:tplc="230012B0" w:tentative="1">
      <w:start w:val="1"/>
      <w:numFmt w:val="bullet"/>
      <w:lvlText w:val="●"/>
      <w:lvlJc w:val="left"/>
      <w:pPr>
        <w:ind w:left="5760" w:hanging="360"/>
      </w:pPr>
    </w:lvl>
    <w:lvl w:ilvl="8" w:tplc="3F0E6DC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EC1920"/>
    <w:multiLevelType w:val="hybridMultilevel"/>
    <w:tmpl w:val="25A2302E"/>
    <w:lvl w:ilvl="0" w:tplc="AD7849AC">
      <w:start w:val="1"/>
      <w:numFmt w:val="decimal"/>
      <w:lvlText w:val="%1."/>
      <w:lvlJc w:val="left"/>
      <w:pPr>
        <w:ind w:left="360" w:hanging="260"/>
      </w:pPr>
    </w:lvl>
    <w:lvl w:ilvl="1" w:tplc="AC3ACEFA">
      <w:numFmt w:val="decimal"/>
      <w:lvlText w:val=""/>
      <w:lvlJc w:val="left"/>
    </w:lvl>
    <w:lvl w:ilvl="2" w:tplc="E8F8F958">
      <w:numFmt w:val="decimal"/>
      <w:lvlText w:val=""/>
      <w:lvlJc w:val="left"/>
    </w:lvl>
    <w:lvl w:ilvl="3" w:tplc="38022FEA">
      <w:numFmt w:val="decimal"/>
      <w:lvlText w:val=""/>
      <w:lvlJc w:val="left"/>
    </w:lvl>
    <w:lvl w:ilvl="4" w:tplc="6DF6EDC4">
      <w:numFmt w:val="decimal"/>
      <w:lvlText w:val=""/>
      <w:lvlJc w:val="left"/>
    </w:lvl>
    <w:lvl w:ilvl="5" w:tplc="22847530">
      <w:numFmt w:val="decimal"/>
      <w:lvlText w:val=""/>
      <w:lvlJc w:val="left"/>
    </w:lvl>
    <w:lvl w:ilvl="6" w:tplc="1A929C60">
      <w:numFmt w:val="decimal"/>
      <w:lvlText w:val=""/>
      <w:lvlJc w:val="left"/>
    </w:lvl>
    <w:lvl w:ilvl="7" w:tplc="BA6EA956">
      <w:numFmt w:val="decimal"/>
      <w:lvlText w:val=""/>
      <w:lvlJc w:val="left"/>
    </w:lvl>
    <w:lvl w:ilvl="8" w:tplc="D26C071C">
      <w:numFmt w:val="decimal"/>
      <w:lvlText w:val=""/>
      <w:lvlJc w:val="left"/>
    </w:lvl>
  </w:abstractNum>
  <w:abstractNum w:abstractNumId="3" w15:restartNumberingAfterBreak="0">
    <w:nsid w:val="6AE47455"/>
    <w:multiLevelType w:val="hybridMultilevel"/>
    <w:tmpl w:val="25A2302E"/>
    <w:lvl w:ilvl="0" w:tplc="FFFFFFFF">
      <w:start w:val="1"/>
      <w:numFmt w:val="decimal"/>
      <w:lvlText w:val="%1."/>
      <w:lvlJc w:val="left"/>
      <w:pPr>
        <w:ind w:left="3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3990F96"/>
    <w:multiLevelType w:val="hybridMultilevel"/>
    <w:tmpl w:val="4C84F2B4"/>
    <w:lvl w:ilvl="0" w:tplc="6414BE62">
      <w:start w:val="1"/>
      <w:numFmt w:val="bullet"/>
      <w:lvlText w:val="•"/>
      <w:lvlJc w:val="left"/>
      <w:pPr>
        <w:ind w:left="360" w:hanging="220"/>
      </w:pPr>
    </w:lvl>
    <w:lvl w:ilvl="1" w:tplc="3F9216AE">
      <w:numFmt w:val="decimal"/>
      <w:lvlText w:val=""/>
      <w:lvlJc w:val="left"/>
    </w:lvl>
    <w:lvl w:ilvl="2" w:tplc="5D423442">
      <w:numFmt w:val="decimal"/>
      <w:lvlText w:val=""/>
      <w:lvlJc w:val="left"/>
    </w:lvl>
    <w:lvl w:ilvl="3" w:tplc="51C2E870">
      <w:numFmt w:val="decimal"/>
      <w:lvlText w:val=""/>
      <w:lvlJc w:val="left"/>
    </w:lvl>
    <w:lvl w:ilvl="4" w:tplc="C9CE61BE">
      <w:numFmt w:val="decimal"/>
      <w:lvlText w:val=""/>
      <w:lvlJc w:val="left"/>
    </w:lvl>
    <w:lvl w:ilvl="5" w:tplc="46C698F6">
      <w:numFmt w:val="decimal"/>
      <w:lvlText w:val=""/>
      <w:lvlJc w:val="left"/>
    </w:lvl>
    <w:lvl w:ilvl="6" w:tplc="8E7C9600">
      <w:numFmt w:val="decimal"/>
      <w:lvlText w:val=""/>
      <w:lvlJc w:val="left"/>
    </w:lvl>
    <w:lvl w:ilvl="7" w:tplc="1102E2CE">
      <w:numFmt w:val="decimal"/>
      <w:lvlText w:val=""/>
      <w:lvlJc w:val="left"/>
    </w:lvl>
    <w:lvl w:ilvl="8" w:tplc="7FDA4B1E">
      <w:numFmt w:val="decimal"/>
      <w:lvlText w:val=""/>
      <w:lvlJc w:val="left"/>
    </w:lvl>
  </w:abstractNum>
  <w:abstractNum w:abstractNumId="5" w15:restartNumberingAfterBreak="0">
    <w:nsid w:val="7C2C07D2"/>
    <w:multiLevelType w:val="hybridMultilevel"/>
    <w:tmpl w:val="25A2302E"/>
    <w:lvl w:ilvl="0" w:tplc="FFFFFFFF">
      <w:start w:val="1"/>
      <w:numFmt w:val="decimal"/>
      <w:lvlText w:val="%1."/>
      <w:lvlJc w:val="left"/>
      <w:pPr>
        <w:ind w:left="3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81043749">
    <w:abstractNumId w:val="1"/>
    <w:lvlOverride w:ilvl="0">
      <w:startOverride w:val="1"/>
    </w:lvlOverride>
  </w:num>
  <w:num w:numId="2" w16cid:durableId="5135113">
    <w:abstractNumId w:val="4"/>
    <w:lvlOverride w:ilvl="0">
      <w:startOverride w:val="1"/>
    </w:lvlOverride>
  </w:num>
  <w:num w:numId="3" w16cid:durableId="1936673310">
    <w:abstractNumId w:val="2"/>
    <w:lvlOverride w:ilvl="0">
      <w:startOverride w:val="1"/>
    </w:lvlOverride>
  </w:num>
  <w:num w:numId="4" w16cid:durableId="396323212">
    <w:abstractNumId w:val="2"/>
  </w:num>
  <w:num w:numId="5" w16cid:durableId="572667482">
    <w:abstractNumId w:val="3"/>
  </w:num>
  <w:num w:numId="6" w16cid:durableId="991904114">
    <w:abstractNumId w:val="5"/>
  </w:num>
  <w:num w:numId="7" w16cid:durableId="1548451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2A9"/>
    <w:rsid w:val="00055DF4"/>
    <w:rsid w:val="000B48D7"/>
    <w:rsid w:val="000B4ECF"/>
    <w:rsid w:val="000E166A"/>
    <w:rsid w:val="00102D37"/>
    <w:rsid w:val="00103DB3"/>
    <w:rsid w:val="003F02A9"/>
    <w:rsid w:val="00412765"/>
    <w:rsid w:val="004F08FA"/>
    <w:rsid w:val="005F3BFD"/>
    <w:rsid w:val="0063366D"/>
    <w:rsid w:val="006835C0"/>
    <w:rsid w:val="00890316"/>
    <w:rsid w:val="00890E84"/>
    <w:rsid w:val="008C2E9D"/>
    <w:rsid w:val="0091092B"/>
    <w:rsid w:val="00985179"/>
    <w:rsid w:val="00B000A6"/>
    <w:rsid w:val="00C01317"/>
    <w:rsid w:val="00C833B5"/>
    <w:rsid w:val="00D14CDD"/>
    <w:rsid w:val="00E60E7D"/>
    <w:rsid w:val="00F32F01"/>
    <w:rsid w:val="00FA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58B3B"/>
  <w15:docId w15:val="{7A1FD7EE-6DEB-4050-B576-E009E503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2"/>
        <w:szCs w:val="22"/>
        <w:lang w:val="en-US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20" w:after="160"/>
      <w:outlineLvl w:val="0"/>
    </w:pPr>
    <w:rPr>
      <w:b/>
      <w:bCs/>
      <w:color w:val="4A0FB0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80" w:after="100"/>
      <w:outlineLvl w:val="1"/>
    </w:pPr>
    <w:rPr>
      <w:b/>
      <w:bCs/>
      <w:color w:val="13112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240"/>
    </w:pPr>
    <w:rPr>
      <w:b/>
      <w:bCs/>
      <w:color w:val="4A0FB0"/>
      <w:sz w:val="36"/>
      <w:szCs w:val="3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0131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317"/>
  </w:style>
  <w:style w:type="paragraph" w:styleId="Footer">
    <w:name w:val="footer"/>
    <w:basedOn w:val="Normal"/>
    <w:link w:val="FooterChar"/>
    <w:uiPriority w:val="99"/>
    <w:unhideWhenUsed/>
    <w:rsid w:val="00C0131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3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1056</Words>
  <Characters>6064</Characters>
  <Application>Microsoft Office Word</Application>
  <DocSecurity>0</DocSecurity>
  <Lines>113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SAP Code Reviewer — Tool Overview</vt:lpstr>
    </vt:vector>
  </TitlesOfParts>
  <Company/>
  <LinksUpToDate>false</LinksUpToDate>
  <CharactersWithSpaces>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Code Reviewer — Tool Overview</dc:title>
  <dc:creator>Accenture SAP CoE</dc:creator>
  <dc:description>Client-facing overview of the SAP Code Reviewer tool.</dc:description>
  <cp:lastModifiedBy>Koujalgi, Sumangala Mahesh M.</cp:lastModifiedBy>
  <cp:revision>19</cp:revision>
  <dcterms:created xsi:type="dcterms:W3CDTF">2026-10-22T16:30:00Z</dcterms:created>
  <dcterms:modified xsi:type="dcterms:W3CDTF">2026-10-23T06:55:00Z</dcterms:modified>
</cp:coreProperties>
</file>