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body>
    <w:p>
      <w:pPr>
        <w:jc w:val="both"/>
        <w:spacing w:before="400" w:after="0" w:line="276" w:lineRule="auto"/>
      </w:pPr>
      <w:r>
        <w:rPr>
          <w:rFonts w:ascii="Times New Roman" w:hAnsi="Times New Roman" w:cs="Times New Roman"/>
          <w:color w:val="000000"/>
          <w:sz w:val="24"/>
          <w:szCs w:val="24"/>
        </w:rPr>
        <w:t xml:space="preserve"/>
      </w:r>
    </w:p>
    <w:p>
      <w:pPr>
        <w:jc w:val="center"/>
        <w:spacing w:before="240" w:after="120" w:line="276" w:lineRule="auto"/>
      </w:pPr>
      <w:r>
        <w:rPr>
          <w:rFonts w:ascii="Times New Roman" w:hAnsi="Times New Roman" w:cs="Times New Roman"/>
          <w:b/>
          <w:bCs/>
          <w:color w:val="000000"/>
          <w:sz w:val="48"/>
          <w:szCs w:val="48"/>
        </w:rPr>
        <w:t xml:space="preserve">RAPID THROWAWAY PROTOTYPING</w:t>
      </w:r>
    </w:p>
    <w:p>
      <w:pPr>
        <w:jc w:val="center"/>
        <w:spacing w:before="40" w:after="240" w:line="276" w:lineRule="auto"/>
      </w:pPr>
      <w:r>
        <w:rPr>
          <w:rFonts w:ascii="Times New Roman" w:hAnsi="Times New Roman" w:cs="Times New Roman"/>
          <w:b/>
          <w:bCs/>
          <w:i/>
          <w:iCs/>
          <w:color w:val="000000"/>
          <w:sz w:val="28"/>
          <w:szCs w:val="28"/>
        </w:rPr>
        <w:t xml:space="preserve">Stock Maintenance System — Software Engineering Lab Report</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3200" w:type="dxa"/>
            <w:shd w:val="clear" w:color="auto" w:fill="000000"/>
          </w:tcPr>
          <w:p>
            <w:pPr>
              <w:jc w:val="left"/>
              <w:spacing w:before="60" w:after="60"/>
            </w:pPr>
            <w:r>
              <w:rPr>
                <w:rFonts w:ascii="Times New Roman" w:hAnsi="Times New Roman" w:cs="Times New Roman"/>
                <w:b/>
                <w:bCs/>
                <w:sz w:val="22"/>
                <w:szCs w:val="22"/>
                <w:color w:val="FFFFFF"/>
              </w:rPr>
              <w:t>Project Parameter</w:t>
            </w:r>
          </w:p>
        </w:tc>
        <w:tc>
          <w:tcPr>
            <w:tcW w:w="5800" w:type="dxa"/>
            <w:shd w:val="clear" w:color="auto" w:fill="000000"/>
          </w:tcPr>
          <w:p>
            <w:pPr>
              <w:jc w:val="left"/>
              <w:spacing w:before="60" w:after="60"/>
            </w:pPr>
            <w:r>
              <w:rPr>
                <w:rFonts w:ascii="Times New Roman" w:hAnsi="Times New Roman" w:cs="Times New Roman"/>
                <w:b/>
                <w:bCs/>
                <w:sz w:val="22"/>
                <w:szCs w:val="22"/>
                <w:color w:val="FFFFFF"/>
              </w:rPr>
              <w:t>Specification Details</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Course Code &amp; Title</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Software Engineering Laboratory (SE-301)</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Assignment Phase</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Week 1 Deliverable — Rapid Throwaway Prototyping</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Application Domain</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Automated Stock Maintenance &amp; Warehouse Inventory System</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Methodological Focus</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Heuristic Requirements Discovery via Discardable UI Artifacts</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Target Delivery Horizon</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Academic Session 2026 – 2027</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Document Version</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Version 1.0 (Formal Academic Release)</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Date of Submission</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September 2026</w:t>
            </w:r>
          </w:p>
        </w:tc>
      </w:tr>
    </w:tbl>
    <w:p>
      <w:pPr>
        <w:spacing w:before="40" w:after="100"/>
      </w:pPr>
    </w:p>
    <w:tbl>
      <w:tblPr>
        <w:tblW w:w="5000" w:type="pct"/>
        <w:jc w:val="center"/>
        <w:tblBorders>
          <w:top w:val="single" w:sz="8" w:space="0" w:color="000000"/>
          <w:left w:val="single" w:sz="24" w:space="0" w:color="000000"/>
          <w:bottom w:val="single" w:sz="8" w:space="0" w:color="000000"/>
          <w:right w:val="single" w:sz="8" w:space="0" w:color="000000"/>
        </w:tblBorders>
        <w:tblCellMar>
          <w:top w:w="140" w:type="dxa"/>
          <w:left w:w="200" w:type="dxa"/>
          <w:bottom w:w="140" w:type="dxa"/>
          <w:right w:w="200" w:type="dxa"/>
        </w:tblCellMar>
      </w:tblPr>
      <w:tr>
        <w:trPr>
          <w:cantSplit/>
        </w:trPr>
        <w:tc>
          <w:tcPr>
            <w:tcW w:w="9000" w:type="dxa"/>
            <w:shd w:val="clear" w:color="auto" w:fill="F5F5F5"/>
          </w:tcPr>
          <w:p>
            <w:pPr>
              <w:jc w:val="left"/>
              <w:spacing w:before="60" w:after="40"/>
            </w:pPr>
            <w:r>
              <w:rPr>
                <w:rFonts w:ascii="Times New Roman" w:hAnsi="Times New Roman" w:cs="Times New Roman"/>
                <w:b/>
                <w:bCs/>
                <w:color w:val="000000"/>
                <w:sz w:val="24"/>
                <w:szCs w:val="24"/>
              </w:rPr>
              <w:t xml:space="preserve">METHODOLOGICAL MANDATE</w:t>
            </w:r>
          </w:p>
          <w:p>
            <w:pPr>
              <w:jc w:val="both"/>
              <w:spacing w:before="40" w:after="60"/>
              <w:line w:line="276" w:lineRule="auto"/>
            </w:pPr>
            <w:r>
              <w:rPr>
                <w:rFonts w:ascii="Times New Roman" w:hAnsi="Times New Roman" w:cs="Times New Roman"/>
                <w:i/>
                <w:iCs/>
                <w:color w:val="000000"/>
                <w:sz w:val="24"/>
                <w:szCs w:val="24"/>
              </w:rPr>
              <w:t xml:space="preserve">This engineering report provides an exhaustive, formal analysis of Rapid Throwaway Prototyping (RTP) applied to the design and requirements specification of an enterprise Stock Maintenance System. In accordance with classical software engineering literature, throwaway prototypes are constructed rapidly, exercised with prospective domain actors, and subsequently discarded to prevent premature architectural commitment while resolving critical functional ambiguities.</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TABLE OF CONTENTS</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1200" w:type="dxa"/>
            <w:shd w:val="clear" w:color="auto" w:fill="000000"/>
          </w:tcPr>
          <w:p>
            <w:pPr>
              <w:jc w:val="left"/>
              <w:spacing w:before="60" w:after="60"/>
            </w:pPr>
            <w:r>
              <w:rPr>
                <w:rFonts w:ascii="Times New Roman" w:hAnsi="Times New Roman" w:cs="Times New Roman"/>
                <w:b/>
                <w:bCs/>
                <w:sz w:val="22"/>
                <w:szCs w:val="22"/>
                <w:color w:val="FFFFFF"/>
              </w:rPr>
              <w:t>Section</w:t>
            </w:r>
          </w:p>
        </w:tc>
        <w:tc>
          <w:tcPr>
            <w:tcW w:w="4200" w:type="dxa"/>
            <w:shd w:val="clear" w:color="auto" w:fill="000000"/>
          </w:tcPr>
          <w:p>
            <w:pPr>
              <w:jc w:val="left"/>
              <w:spacing w:before="60" w:after="60"/>
            </w:pPr>
            <w:r>
              <w:rPr>
                <w:rFonts w:ascii="Times New Roman" w:hAnsi="Times New Roman" w:cs="Times New Roman"/>
                <w:b/>
                <w:bCs/>
                <w:sz w:val="22"/>
                <w:szCs w:val="22"/>
                <w:color w:val="FFFFFF"/>
              </w:rPr>
              <w:t>Chapter Title</w:t>
            </w:r>
          </w:p>
        </w:tc>
        <w:tc>
          <w:tcPr>
            <w:tcW w:w="3600" w:type="dxa"/>
            <w:shd w:val="clear" w:color="auto" w:fill="000000"/>
          </w:tcPr>
          <w:p>
            <w:pPr>
              <w:jc w:val="left"/>
              <w:spacing w:before="60" w:after="60"/>
            </w:pPr>
            <w:r>
              <w:rPr>
                <w:rFonts w:ascii="Times New Roman" w:hAnsi="Times New Roman" w:cs="Times New Roman"/>
                <w:b/>
                <w:bCs/>
                <w:sz w:val="22"/>
                <w:szCs w:val="22"/>
                <w:color w:val="FFFFFF"/>
              </w:rPr>
              <w:t>Focus &amp; Core Deliverable</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1.0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Executive Summary &amp; Architectural Scope</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Overview of project goals and prototyping rationale</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2.0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Theoretical Foundations of Throwaway Prototyping</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Epistemological basis, Fred Brooks' dictum, and comparative analysis</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3.0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Problem Domain Analysis — Stock Maintenance System</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Inventory anomalies, core domain entities, and operational actors</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4.0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Throwaway Prototype Design Methodology</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Rapid technology stack, architectural decoupling, and deliberate omissions</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5.0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Detailed Prototype Screen Specifications</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In-depth specification of the three developed prototype pages</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6.0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Rapid Prototyping Lifecycle &amp; Iteration Protocol</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Four-stage sprint cycle, stakeholder touchpoints, and review cadence</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7.0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Requirements Discovered Through Prototyping</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Empirical matrix of elicited requirements versus preliminary assumptions</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8.0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Technical Limitations &amp; Prototype Discard Justification</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Analysis of the demo effect, technical debt avoidance, and disposal criteria</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9.0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Evaluation Criteria &amp; Stakeholder Feedback Matrix</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Quantitative usability metrics and qualitative domain findings</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10.0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Transition to Evolutionary Prototyping (Week 4)</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Bridging throwaway insights into scalable React/Next.js system architecture</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11.0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Conclusion &amp; Project Synthesis</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Consolidated outcomes of Week 1 prototyping phase</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12.0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Academic References &amp; Bibliographic Citations</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Authoritative software engineering texts and IEEE standards</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1. EXECUTIVE SUMMARY &amp; ARCHITECTURAL SCOPE</w:t>
      </w:r>
    </w:p>
    <w:p>
      <w:pPr>
        <w:jc w:val="both"/>
        <w:spacing w:before="40" w:after="100" w:line="276" w:lineRule="auto"/>
      </w:pPr>
      <w:r>
        <w:rPr>
          <w:rFonts w:ascii="Times New Roman" w:hAnsi="Times New Roman" w:cs="Times New Roman"/>
          <w:color w:val="000000"/>
          <w:sz w:val="24"/>
          <w:szCs w:val="24"/>
        </w:rPr>
        <w:t xml:space="preserve">Modern enterprise supply chains and warehouse operations depend critically on the precision, availability, and timeliness of inventory accounting. In traditional software engineering initiatives, requirements elicitation for inventory management is notoriously vulnerable to ambiguity, communicative dissonance between warehouse clerks and software analysts, and unanticipated edge cases surrounding stock replenishment, multi-category packaging, and supplier lead-time dynamics. To proactively eliminate these vulnerabilities before committing substantial engineering expenditure, this project executes a formal Rapid Throwaway Prototyping (RTP) cycle during Week 1 of the development lifecycle.</w:t>
      </w:r>
    </w:p>
    <w:p>
      <w:pPr>
        <w:jc w:val="both"/>
        <w:spacing w:before="40" w:after="100" w:line="276" w:lineRule="auto"/>
      </w:pPr>
      <w:r>
        <w:rPr>
          <w:rFonts w:ascii="Times New Roman" w:hAnsi="Times New Roman" w:cs="Times New Roman"/>
          <w:color w:val="000000"/>
          <w:sz w:val="24"/>
          <w:szCs w:val="24"/>
        </w:rPr>
        <w:t xml:space="preserve">The primary objective of this exercise is the creation of a three-screen tactile interface simulating the entry authentication gateway, the executive telemetry dashboard, and the granular inventory management matrix. By placing concrete interactive models before domain practitioners, the engineering team bridges the psychological gulf between abstract textual specifications and physical operational workflows. As demonstrated throughout this report, the throwaway prototype revealed five mission-critical operational ambiguities that were absent from preliminary requirement documents, thereby safeguarding subsequent evolutionary architecture against costly post-implementation refactoring.</w:t>
      </w:r>
    </w:p>
    <w:p>
      <w:pPr>
        <w:jc w:val="left"/>
        <w:spacing w:before="280" w:after="120" w:line="276" w:lineRule="auto"/>
      </w:pPr>
      <w:r>
        <w:rPr>
          <w:rFonts w:ascii="Times New Roman" w:hAnsi="Times New Roman" w:cs="Times New Roman"/>
          <w:b/>
          <w:bCs/>
          <w:color w:val="000000"/>
          <w:sz w:val="32"/>
          <w:szCs w:val="32"/>
        </w:rPr>
        <w:t xml:space="preserve">2. THEORETICAL FOUNDATIONS OF THROWAWAY PROTOTYPING</w:t>
      </w:r>
    </w:p>
    <w:p>
      <w:pPr>
        <w:jc w:val="left"/>
        <w:spacing w:before="200" w:after="100" w:line="276" w:lineRule="auto"/>
      </w:pPr>
      <w:r>
        <w:rPr>
          <w:rFonts w:ascii="Times New Roman" w:hAnsi="Times New Roman" w:cs="Times New Roman"/>
          <w:b/>
          <w:bCs/>
          <w:color w:val="000000"/>
          <w:sz w:val="28"/>
          <w:szCs w:val="28"/>
        </w:rPr>
        <w:t xml:space="preserve">2.1 Brooks' Dictum and the Philosophy of Disposable Construction</w:t>
      </w:r>
    </w:p>
    <w:p>
      <w:pPr>
        <w:jc w:val="both"/>
        <w:spacing w:before="40" w:after="100" w:line="276" w:lineRule="auto"/>
      </w:pPr>
      <w:r>
        <w:rPr>
          <w:rFonts w:ascii="Times New Roman" w:hAnsi="Times New Roman" w:cs="Times New Roman"/>
          <w:color w:val="000000"/>
          <w:sz w:val="24"/>
          <w:szCs w:val="24"/>
        </w:rPr>
        <w:t xml:space="preserve">The conceptual foundation of throwaway prototyping was eloquently articulated by Frederick P. Brooks Jr. in his seminal work, The Mythical Man-Month (1975): 'Plan to throw one away; you will anyhow.' Brooks recognized that for novel, complex systems, the initial system built by any team is rarely appropriate for production, as the team cannot fully comprehend the underlying problem until they have attempted an implementation. In conventional waterfall workflows, the system that is thrown away is the first production release—resulting in catastrophic budget overruns, operational friction, and demoralized engineering personnel.</w:t>
      </w:r>
    </w:p>
    <w:p>
      <w:pPr>
        <w:jc w:val="both"/>
        <w:spacing w:before="40" w:after="100" w:line="276" w:lineRule="auto"/>
      </w:pPr>
      <w:r>
        <w:rPr>
          <w:rFonts w:ascii="Times New Roman" w:hAnsi="Times New Roman" w:cs="Times New Roman"/>
          <w:color w:val="000000"/>
          <w:sz w:val="24"/>
          <w:szCs w:val="24"/>
        </w:rPr>
        <w:t xml:space="preserve">Rapid Throwaway Prototyping turns Brooks' warning into a deliberate, proactive methodology. Rather than accidentally throwing away an expensive production release, the team purposefully builds a low-cost, disposable interface whose sole purpose is to serve as an epistemological instrument. The code is written with speed and visual fidelity prioritized over maintainability, security, or data persistence. Once the requisite operational insights are synthesized and the requirements baseline is validated, the codebase is completely decommissioned.</w:t>
      </w:r>
    </w:p>
    <w:p>
      <w:pPr>
        <w:jc w:val="left"/>
        <w:spacing w:before="200" w:after="100" w:line="276" w:lineRule="auto"/>
      </w:pPr>
      <w:r>
        <w:rPr>
          <w:rFonts w:ascii="Times New Roman" w:hAnsi="Times New Roman" w:cs="Times New Roman"/>
          <w:b/>
          <w:bCs/>
          <w:color w:val="000000"/>
          <w:sz w:val="28"/>
          <w:szCs w:val="28"/>
        </w:rPr>
        <w:t xml:space="preserve">2.2 Throwaway Prototyping versus Evolutionary Prototyping</w:t>
      </w:r>
    </w:p>
    <w:p>
      <w:pPr>
        <w:jc w:val="both"/>
        <w:spacing w:before="40" w:after="100" w:line="276" w:lineRule="auto"/>
      </w:pPr>
      <w:r>
        <w:rPr>
          <w:rFonts w:ascii="Times New Roman" w:hAnsi="Times New Roman" w:cs="Times New Roman"/>
          <w:color w:val="000000"/>
          <w:sz w:val="24"/>
          <w:szCs w:val="24"/>
        </w:rPr>
        <w:t xml:space="preserve">A rigorous understanding of software engineering methodologies requires a clear distinction between throwaway prototyping and evolutionary prototyping. While both paradigms leverage working software artifacts to explore requirements, their lifecycles, architectural disciplines, and economic risks diverge substantially.</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2200" w:type="dxa"/>
            <w:shd w:val="clear" w:color="auto" w:fill="000000"/>
          </w:tcPr>
          <w:p>
            <w:pPr>
              <w:jc w:val="left"/>
              <w:spacing w:before="60" w:after="60"/>
            </w:pPr>
            <w:r>
              <w:rPr>
                <w:rFonts w:ascii="Times New Roman" w:hAnsi="Times New Roman" w:cs="Times New Roman"/>
                <w:b/>
                <w:bCs/>
                <w:sz w:val="22"/>
                <w:szCs w:val="22"/>
                <w:color w:val="FFFFFF"/>
              </w:rPr>
              <w:t>Evaluation Dimension</w:t>
            </w:r>
          </w:p>
        </w:tc>
        <w:tc>
          <w:tcPr>
            <w:tcW w:w="3400" w:type="dxa"/>
            <w:shd w:val="clear" w:color="auto" w:fill="000000"/>
          </w:tcPr>
          <w:p>
            <w:pPr>
              <w:jc w:val="left"/>
              <w:spacing w:before="60" w:after="60"/>
            </w:pPr>
            <w:r>
              <w:rPr>
                <w:rFonts w:ascii="Times New Roman" w:hAnsi="Times New Roman" w:cs="Times New Roman"/>
                <w:b/>
                <w:bCs/>
                <w:sz w:val="22"/>
                <w:szCs w:val="22"/>
                <w:color w:val="FFFFFF"/>
              </w:rPr>
              <w:t>Rapid Throwaway Prototyping (Week 1)</w:t>
            </w:r>
          </w:p>
        </w:tc>
        <w:tc>
          <w:tcPr>
            <w:tcW w:w="3400" w:type="dxa"/>
            <w:shd w:val="clear" w:color="auto" w:fill="000000"/>
          </w:tcPr>
          <w:p>
            <w:pPr>
              <w:jc w:val="left"/>
              <w:spacing w:before="60" w:after="60"/>
            </w:pPr>
            <w:r>
              <w:rPr>
                <w:rFonts w:ascii="Times New Roman" w:hAnsi="Times New Roman" w:cs="Times New Roman"/>
                <w:b/>
                <w:bCs/>
                <w:sz w:val="22"/>
                <w:szCs w:val="22"/>
                <w:color w:val="FFFFFF"/>
              </w:rPr>
              <w:t>Evolutionary Prototyping (Week 4)</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Primary Objective</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Requirements discovery, ambiguity reduction, and UX validation</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Incremental construction of the deliverable production system</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Code Lifespan</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Disposable (discarded immediately after stakeholder evaluation)</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Persistent (refactored, extended, and hardened for production)</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Architectural Rigor</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Deliberately relaxed; zero backend coupling; static mock data</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Strict modularity, type safety, state management, and scalability</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Development Speed</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Extremely rapid (hours to days) using visual mock tools</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Disciplined iterative cycles with comprehensive testing</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Underlying Risk</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Risk of stakeholders confusing UI fidelity with system completion</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Risk of architectural degradation under frequent requirement pivots</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Target Deliverable</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Validated Software Requirements Specification (SRS) and wireframes</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Fully functional production application (Next.js / React app)</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3. PROBLEM DOMAIN ANALYSIS — STOCK MAINTENANCE SYSTEM</w:t>
      </w:r>
    </w:p>
    <w:p>
      <w:pPr>
        <w:jc w:val="both"/>
        <w:spacing w:before="40" w:after="100" w:line="276" w:lineRule="auto"/>
      </w:pPr>
      <w:r>
        <w:rPr>
          <w:rFonts w:ascii="Times New Roman" w:hAnsi="Times New Roman" w:cs="Times New Roman"/>
          <w:color w:val="000000"/>
          <w:sz w:val="24"/>
          <w:szCs w:val="24"/>
        </w:rPr>
        <w:t xml:space="preserve">Warehouse inventory systems operate in high-entropy industrial environments where physical reality must remain synchronized with digital ledgers. Inefficiencies in stock tracking propagate systemic failures across the enterprise, including dead stock accumulation, catastrophic stockouts during demand spikes, capital depreciation, and inaccurate financial reporting.</w:t>
      </w:r>
    </w:p>
    <w:p>
      <w:pPr>
        <w:jc w:val="left"/>
        <w:spacing w:before="200" w:after="100" w:line="276" w:lineRule="auto"/>
      </w:pPr>
      <w:r>
        <w:rPr>
          <w:rFonts w:ascii="Times New Roman" w:hAnsi="Times New Roman" w:cs="Times New Roman"/>
          <w:b/>
          <w:bCs/>
          <w:color w:val="000000"/>
          <w:sz w:val="28"/>
          <w:szCs w:val="28"/>
        </w:rPr>
        <w:t xml:space="preserve">3.1 Core System Entities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Stock Item / Product Entity: </w:t>
      </w:r>
      <w:r>
        <w:rPr>
          <w:rFonts w:ascii="Times New Roman" w:hAnsi="Times New Roman" w:cs="Times New Roman"/>
          <w:color w:val="000000"/>
          <w:sz w:val="24"/>
          <w:szCs w:val="24"/>
        </w:rPr>
        <w:t xml:space="preserve">Represents physical SKUs, capturing distinct attributes such as SKU code, item name, categorization taxonomy, current stock level, minimum safety threshold, procurement unit cost, and packaging metrics.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Supplier / Vendor Entity: </w:t>
      </w:r>
      <w:r>
        <w:rPr>
          <w:rFonts w:ascii="Times New Roman" w:hAnsi="Times New Roman" w:cs="Times New Roman"/>
          <w:color w:val="000000"/>
          <w:sz w:val="24"/>
          <w:szCs w:val="24"/>
        </w:rPr>
        <w:t xml:space="preserve">Encompasses registered commercial partners providing stock, tracking lead times, corporate registration, contact dispatch, and reliability indices.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Purchase Requisition / Order Entity: </w:t>
      </w:r>
      <w:r>
        <w:rPr>
          <w:rFonts w:ascii="Times New Roman" w:hAnsi="Times New Roman" w:cs="Times New Roman"/>
          <w:color w:val="000000"/>
          <w:sz w:val="24"/>
          <w:szCs w:val="24"/>
        </w:rPr>
        <w:t xml:space="preserve">Formal transaction tracking the lifecycle of replenishment requests, spanning Draft, Pending Approval, Dispatched, and Goods Received states.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Stock Movement Transaction Ledger: </w:t>
      </w:r>
      <w:r>
        <w:rPr>
          <w:rFonts w:ascii="Times New Roman" w:hAnsi="Times New Roman" w:cs="Times New Roman"/>
          <w:color w:val="000000"/>
          <w:sz w:val="24"/>
          <w:szCs w:val="24"/>
        </w:rPr>
        <w:t xml:space="preserve">Immutable audit log recording every inventory alteration, categorizing movements as IN (inbound replenishment), OUT (dispatch/consumption), or ADJUSTMENT (audit reconciliation or breakage write-off).</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Threshold Alert &amp; Radar: </w:t>
      </w:r>
      <w:r>
        <w:rPr>
          <w:rFonts w:ascii="Times New Roman" w:hAnsi="Times New Roman" w:cs="Times New Roman"/>
          <w:color w:val="000000"/>
          <w:sz w:val="24"/>
          <w:szCs w:val="24"/>
        </w:rPr>
        <w:t xml:space="preserve">Dynamic monitor evaluating current on-hand quantities against safety reorder levels to trigger critical notifications.</w:t>
      </w:r>
    </w:p>
    <w:p>
      <w:pPr>
        <w:jc w:val="left"/>
        <w:spacing w:before="200" w:after="100" w:line="276" w:lineRule="auto"/>
      </w:pPr>
      <w:r>
        <w:rPr>
          <w:rFonts w:ascii="Times New Roman" w:hAnsi="Times New Roman" w:cs="Times New Roman"/>
          <w:b/>
          <w:bCs/>
          <w:color w:val="000000"/>
          <w:sz w:val="28"/>
          <w:szCs w:val="28"/>
        </w:rPr>
        <w:t xml:space="preserve">3.2 Target Operational Actors &amp; Personas</w:t>
      </w:r>
    </w:p>
    <w:p>
      <w:pPr>
        <w:jc w:val="both"/>
        <w:spacing w:before="30" w:after="60" w:line="260" w:lineRule="auto"/>
        <w:ind w:left="480" w:hanging="240"/>
      </w:pPr>
      <w:r>
        <w:rPr>
          <w:rFonts w:ascii="Times New Roman" w:hAnsi="Times New Roman" w:cs="Times New Roman"/>
          <w:b/>
          <w:bCs/>
          <w:color w:val="000000"/>
          <w:sz w:val="24"/>
          <w:szCs w:val="24"/>
        </w:rPr>
        <w:t xml:space="preserve">1.  </w:t>
      </w:r>
      <w:r>
        <w:rPr>
          <w:rFonts w:ascii="Times New Roman" w:hAnsi="Times New Roman" w:cs="Times New Roman"/>
          <w:b/>
          <w:bCs/>
          <w:color w:val="000000"/>
          <w:sz w:val="24"/>
          <w:szCs w:val="24"/>
        </w:rPr>
        <w:t xml:space="preserve">Warehouse Inventory Clerk: </w:t>
      </w:r>
      <w:r>
        <w:rPr>
          <w:rFonts w:ascii="Times New Roman" w:hAnsi="Times New Roman" w:cs="Times New Roman"/>
          <w:color w:val="000000"/>
          <w:sz w:val="24"/>
          <w:szCs w:val="24"/>
        </w:rPr>
        <w:t xml:space="preserve">Executes daily bin checks, logs physical stock receipts and dispatches, and requires rapid, keyboard-friendly data entry with minimal interface friction.</w:t>
      </w:r>
    </w:p>
    <w:p>
      <w:pPr>
        <w:jc w:val="both"/>
        <w:spacing w:before="30" w:after="60" w:line="260" w:lineRule="auto"/>
        <w:ind w:left="480" w:hanging="240"/>
      </w:pPr>
      <w:r>
        <w:rPr>
          <w:rFonts w:ascii="Times New Roman" w:hAnsi="Times New Roman" w:cs="Times New Roman"/>
          <w:b/>
          <w:bCs/>
          <w:color w:val="000000"/>
          <w:sz w:val="24"/>
          <w:szCs w:val="24"/>
        </w:rPr>
        <w:t xml:space="preserve">2.  </w:t>
      </w:r>
      <w:r>
        <w:rPr>
          <w:rFonts w:ascii="Times New Roman" w:hAnsi="Times New Roman" w:cs="Times New Roman"/>
          <w:b/>
          <w:bCs/>
          <w:color w:val="000000"/>
          <w:sz w:val="24"/>
          <w:szCs w:val="24"/>
        </w:rPr>
        <w:t xml:space="preserve">Procurement &amp; Purchasing Manager: </w:t>
      </w:r>
      <w:r>
        <w:rPr>
          <w:rFonts w:ascii="Times New Roman" w:hAnsi="Times New Roman" w:cs="Times New Roman"/>
          <w:color w:val="000000"/>
          <w:sz w:val="24"/>
          <w:szCs w:val="24"/>
        </w:rPr>
        <w:t xml:space="preserve">Monitors aggregated depletion velocities, assesses supplier lead times, and approves automated purchase orders to avert supply disruptions.</w:t>
      </w:r>
    </w:p>
    <w:p>
      <w:pPr>
        <w:jc w:val="both"/>
        <w:spacing w:before="30" w:after="60" w:line="260" w:lineRule="auto"/>
        <w:ind w:left="480" w:hanging="240"/>
      </w:pPr>
      <w:r>
        <w:rPr>
          <w:rFonts w:ascii="Times New Roman" w:hAnsi="Times New Roman" w:cs="Times New Roman"/>
          <w:b/>
          <w:bCs/>
          <w:color w:val="000000"/>
          <w:sz w:val="24"/>
          <w:szCs w:val="24"/>
        </w:rPr>
        <w:t xml:space="preserve">3.  </w:t>
      </w:r>
      <w:r>
        <w:rPr>
          <w:rFonts w:ascii="Times New Roman" w:hAnsi="Times New Roman" w:cs="Times New Roman"/>
          <w:b/>
          <w:bCs/>
          <w:color w:val="000000"/>
          <w:sz w:val="24"/>
          <w:szCs w:val="24"/>
        </w:rPr>
        <w:t xml:space="preserve">Warehouse Operations Director: </w:t>
      </w:r>
      <w:r>
        <w:rPr>
          <w:rFonts w:ascii="Times New Roman" w:hAnsi="Times New Roman" w:cs="Times New Roman"/>
          <w:color w:val="000000"/>
          <w:sz w:val="24"/>
          <w:szCs w:val="24"/>
        </w:rPr>
        <w:t xml:space="preserve">Analyzes overall inventory valuation, warehouse spatial utilization, and stock turnover ratios via high-level executive dashboards.</w:t>
      </w:r>
    </w:p>
    <w:p>
      <w:pPr>
        <w:jc w:val="both"/>
        <w:spacing w:before="30" w:after="60" w:line="260" w:lineRule="auto"/>
        <w:ind w:left="480" w:hanging="240"/>
      </w:pPr>
      <w:r>
        <w:rPr>
          <w:rFonts w:ascii="Times New Roman" w:hAnsi="Times New Roman" w:cs="Times New Roman"/>
          <w:b/>
          <w:bCs/>
          <w:color w:val="000000"/>
          <w:sz w:val="24"/>
          <w:szCs w:val="24"/>
        </w:rPr>
        <w:t xml:space="preserve">4.  </w:t>
      </w:r>
      <w:r>
        <w:rPr>
          <w:rFonts w:ascii="Times New Roman" w:hAnsi="Times New Roman" w:cs="Times New Roman"/>
          <w:b/>
          <w:bCs/>
          <w:color w:val="000000"/>
          <w:sz w:val="24"/>
          <w:szCs w:val="24"/>
        </w:rPr>
        <w:t xml:space="preserve">Financial Compliance Auditor: </w:t>
      </w:r>
      <w:r>
        <w:rPr>
          <w:rFonts w:ascii="Times New Roman" w:hAnsi="Times New Roman" w:cs="Times New Roman"/>
          <w:color w:val="000000"/>
          <w:sz w:val="24"/>
          <w:szCs w:val="24"/>
        </w:rPr>
        <w:t xml:space="preserve">Examines the immutable transaction ledger to reconcile physical assets against balance sheet valuation and detect shrinkage.</w:t>
      </w:r>
    </w:p>
    <w:p>
      <w:pPr>
        <w:jc w:val="left"/>
        <w:spacing w:before="280" w:after="120" w:line="276" w:lineRule="auto"/>
      </w:pPr>
      <w:r>
        <w:rPr>
          <w:rFonts w:ascii="Times New Roman" w:hAnsi="Times New Roman" w:cs="Times New Roman"/>
          <w:b/>
          <w:bCs/>
          <w:color w:val="000000"/>
          <w:sz w:val="32"/>
          <w:szCs w:val="32"/>
        </w:rPr>
        <w:t xml:space="preserve">4. THROWAWAY PROTOTYPE DESIGN METHODOLOGY</w:t>
      </w:r>
    </w:p>
    <w:p>
      <w:pPr>
        <w:jc w:val="both"/>
        <w:spacing w:before="40" w:after="100" w:line="276" w:lineRule="auto"/>
      </w:pPr>
      <w:r>
        <w:rPr>
          <w:rFonts w:ascii="Times New Roman" w:hAnsi="Times New Roman" w:cs="Times New Roman"/>
          <w:color w:val="000000"/>
          <w:sz w:val="24"/>
          <w:szCs w:val="24"/>
        </w:rPr>
        <w:t xml:space="preserve">The throwaway prototype was engineered with strict adherence to the principle of visual realism combined with architectural detachment. To maximize stakeholder immersion without incurring technical baggage, modern web standards were deployed purely as visual simulation mechanisms.</w:t>
      </w:r>
    </w:p>
    <w:p>
      <w:pPr>
        <w:jc w:val="left"/>
        <w:spacing w:before="200" w:after="100" w:line="276" w:lineRule="auto"/>
      </w:pPr>
      <w:r>
        <w:rPr>
          <w:rFonts w:ascii="Times New Roman" w:hAnsi="Times New Roman" w:cs="Times New Roman"/>
          <w:b/>
          <w:bCs/>
          <w:color w:val="000000"/>
          <w:sz w:val="28"/>
          <w:szCs w:val="28"/>
        </w:rPr>
        <w:t xml:space="preserve">4.1 Technology Stack Rationale</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HTML5 &amp; Semantic Markup: </w:t>
      </w:r>
      <w:r>
        <w:rPr>
          <w:rFonts w:ascii="Times New Roman" w:hAnsi="Times New Roman" w:cs="Times New Roman"/>
          <w:color w:val="000000"/>
          <w:sz w:val="24"/>
          <w:szCs w:val="24"/>
        </w:rPr>
        <w:t xml:space="preserve">Guarantees rapid document structuring, universal browser compatibility, and immediate execution without runtime dependencies or container configurations.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Tailwind CSS Framework (CDN Delivery): </w:t>
      </w:r>
      <w:r>
        <w:rPr>
          <w:rFonts w:ascii="Times New Roman" w:hAnsi="Times New Roman" w:cs="Times New Roman"/>
          <w:color w:val="000000"/>
          <w:sz w:val="24"/>
          <w:szCs w:val="24"/>
        </w:rPr>
        <w:t xml:space="preserve">Facilitates instantaneous styling iteration, cohesive layout spacing, and precision typographic control mirroring modern high-end enterprise software.</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Client-Side Vanilla JavaScript: </w:t>
      </w:r>
      <w:r>
        <w:rPr>
          <w:rFonts w:ascii="Times New Roman" w:hAnsi="Times New Roman" w:cs="Times New Roman"/>
          <w:color w:val="000000"/>
          <w:sz w:val="24"/>
          <w:szCs w:val="24"/>
        </w:rPr>
        <w:t xml:space="preserve">Enables local reactive interactions, including instant table searching, live category filtering, modal state toggling, and page redirection simulations without requiring state management libraries or compilation pipelines.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Design Language Alignment: </w:t>
      </w:r>
      <w:r>
        <w:rPr>
          <w:rFonts w:ascii="Times New Roman" w:hAnsi="Times New Roman" w:cs="Times New Roman"/>
          <w:color w:val="000000"/>
          <w:sz w:val="24"/>
          <w:szCs w:val="24"/>
        </w:rPr>
        <w:t xml:space="preserve">Adopted an elite dark-mode aesthetic featuring deep charcoal surfaces (#0A0D12, #10151E), warm gold accentuation (#D49B37, #F8DA96), and subtle terracotta status badges (#992B15). This styling directly aligns with modern industrial operations software.</w:t>
      </w:r>
    </w:p>
    <w:p>
      <w:pPr>
        <w:jc w:val="left"/>
        <w:spacing w:before="200" w:after="100" w:line="276" w:lineRule="auto"/>
      </w:pPr>
      <w:r>
        <w:rPr>
          <w:rFonts w:ascii="Times New Roman" w:hAnsi="Times New Roman" w:cs="Times New Roman"/>
          <w:b/>
          <w:bCs/>
          <w:color w:val="000000"/>
          <w:sz w:val="28"/>
          <w:szCs w:val="28"/>
        </w:rPr>
        <w:t xml:space="preserve">4.2 Deliberate Technical Omissions</w:t>
      </w:r>
    </w:p>
    <w:p>
      <w:pPr>
        <w:jc w:val="both"/>
        <w:spacing w:before="40" w:after="100" w:line="276" w:lineRule="auto"/>
      </w:pPr>
      <w:r>
        <w:rPr>
          <w:rFonts w:ascii="Times New Roman" w:hAnsi="Times New Roman" w:cs="Times New Roman"/>
          <w:color w:val="000000"/>
          <w:sz w:val="24"/>
          <w:szCs w:val="24"/>
        </w:rPr>
        <w:t xml:space="preserve">To preserve the throwaway nature of the artifact and avoid wasted effort, several enterprise subsystems were deliberately omitted: (1) Persistent SQL/NoSQL database connections were replaced with in-memory JSON data structures; (2) Cryptographic authentication was substituted with client-side form routing; (3) Server-side validation, concurrent locking, and role-based access control (RBAC) middleware were excluded.</w:t>
      </w:r>
    </w:p>
    <w:p>
      <w:pPr>
        <w:pageBreakBefore/>
        <w:jc w:val="left"/>
        <w:spacing w:before="280" w:after="120" w:line="276" w:lineRule="auto"/>
      </w:pPr>
      <w:r>
        <w:rPr>
          <w:rFonts w:ascii="Times New Roman" w:hAnsi="Times New Roman" w:cs="Times New Roman"/>
          <w:b/>
          <w:bCs/>
          <w:color w:val="000000"/>
          <w:sz w:val="32"/>
          <w:szCs w:val="32"/>
        </w:rPr>
        <w:t xml:space="preserve">5. DETAILED PROTOTYPE SCREEN SPECIFICATIONS</w:t>
      </w:r>
    </w:p>
    <w:p>
      <w:pPr>
        <w:jc w:val="both"/>
        <w:spacing w:before="40" w:after="100" w:line="276" w:lineRule="auto"/>
      </w:pPr>
      <w:r>
        <w:rPr>
          <w:rFonts w:ascii="Times New Roman" w:hAnsi="Times New Roman" w:cs="Times New Roman"/>
          <w:color w:val="000000"/>
          <w:sz w:val="24"/>
          <w:szCs w:val="24"/>
        </w:rPr>
        <w:t xml:space="preserve">The throwaway prototype consists of three interconnected web pages located in the repository at /week2_prototype/, each addressing a specific functional locus of the system.</w:t>
      </w:r>
    </w:p>
    <w:p>
      <w:pPr>
        <w:jc w:val="left"/>
        <w:spacing w:before="200" w:after="100" w:line="276" w:lineRule="auto"/>
      </w:pPr>
      <w:r>
        <w:rPr>
          <w:rFonts w:ascii="Times New Roman" w:hAnsi="Times New Roman" w:cs="Times New Roman"/>
          <w:b/>
          <w:bCs/>
          <w:color w:val="000000"/>
          <w:sz w:val="28"/>
          <w:szCs w:val="28"/>
        </w:rPr>
        <w:t xml:space="preserve">5.1 Screen 1: Access Gateway &amp; Authentication Entry (login.html)</w:t>
      </w:r>
    </w:p>
    <w:p>
      <w:pPr>
        <w:jc w:val="both"/>
        <w:spacing w:before="40" w:after="100" w:line="276" w:lineRule="auto"/>
      </w:pPr>
      <w:r>
        <w:rPr>
          <w:rFonts w:ascii="Times New Roman" w:hAnsi="Times New Roman" w:cs="Times New Roman"/>
          <w:color w:val="000000"/>
          <w:sz w:val="24"/>
          <w:szCs w:val="24"/>
        </w:rPr>
        <w:t xml:space="preserve">The login portal simulates the operational boundary of the enterprise system. It features a centered glassmorphic card set against an ambient dark grid pattern with glowing gold aura effects. The page contains corporate branding (StockMate), role identification, structured username and password input fields with embedded SVG iconography, a 'Remember Me' state selector, and a prominent gold gradient submission button. Upon submission, a synthetic authentication delay is triggered before seamlessly redirecting the user to the executive dashboard.</w:t>
      </w:r>
    </w:p>
    <w:p>
      <w:pPr>
        <w:jc w:val="left"/>
        <w:spacing w:before="200" w:after="100" w:line="276" w:lineRule="auto"/>
      </w:pPr>
      <w:r>
        <w:rPr>
          <w:rFonts w:ascii="Times New Roman" w:hAnsi="Times New Roman" w:cs="Times New Roman"/>
          <w:b/>
          <w:bCs/>
          <w:color w:val="000000"/>
          <w:sz w:val="28"/>
          <w:szCs w:val="28"/>
        </w:rPr>
        <w:t xml:space="preserve">5.2 Screen 2: Executive Stock Monitoring Dashboard (dashboard.html)</w:t>
      </w:r>
    </w:p>
    <w:p>
      <w:pPr>
        <w:jc w:val="both"/>
        <w:spacing w:before="40" w:after="100" w:line="276" w:lineRule="auto"/>
      </w:pPr>
      <w:r>
        <w:rPr>
          <w:rFonts w:ascii="Times New Roman" w:hAnsi="Times New Roman" w:cs="Times New Roman"/>
          <w:color w:val="000000"/>
          <w:sz w:val="24"/>
          <w:szCs w:val="24"/>
        </w:rPr>
        <w:t xml:space="preserve">The dashboard serves as the central control telemetry view for warehouse managers. Key components include:</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Executive KPI Telemetry Grid: </w:t>
      </w:r>
      <w:r>
        <w:rPr>
          <w:rFonts w:ascii="Times New Roman" w:hAnsi="Times New Roman" w:cs="Times New Roman"/>
          <w:color w:val="000000"/>
          <w:sz w:val="24"/>
          <w:szCs w:val="24"/>
        </w:rPr>
        <w:t xml:space="preserve">Four high-contrast cards displaying real-time metrics: Total Catalog Items (1,247 items, +12 weekly net change), Active Reorder Alerts (23 SKUs requiring replenishment), Total Inventory Valuation (INR 4,82,500 based on moving average costs), and Pending Purchase Orders (8 requisitions).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Stock Movement Activity Ledger: </w:t>
      </w:r>
      <w:r>
        <w:rPr>
          <w:rFonts w:ascii="Times New Roman" w:hAnsi="Times New Roman" w:cs="Times New Roman"/>
          <w:color w:val="000000"/>
          <w:sz w:val="24"/>
          <w:szCs w:val="24"/>
        </w:rPr>
        <w:t xml:space="preserve">An eight-row audit table recording recent transaction flows, capturing Date/Time, SKU identifier, transaction nature (IN, OUT, ADJUSTED), quantity count, operator identity, and reconciliation status.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Critical Reorder Radar Widget: </w:t>
      </w:r>
      <w:r>
        <w:rPr>
          <w:rFonts w:ascii="Times New Roman" w:hAnsi="Times New Roman" w:cs="Times New Roman"/>
          <w:color w:val="000000"/>
          <w:sz w:val="24"/>
          <w:szCs w:val="24"/>
        </w:rPr>
        <w:t xml:space="preserve">A high-priority alert panel displaying the top five vulnerable SKUs with dynamic visual progress bars measuring on-hand quantities against safety replenishment thresholds.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Floating Quick-Action Command (FAB): </w:t>
      </w:r>
      <w:r>
        <w:rPr>
          <w:rFonts w:ascii="Times New Roman" w:hAnsi="Times New Roman" w:cs="Times New Roman"/>
          <w:color w:val="000000"/>
          <w:sz w:val="24"/>
          <w:szCs w:val="24"/>
        </w:rPr>
        <w:t xml:space="preserve">A fixed gold button enabling one-click transitions directly to stock management operations.</w:t>
      </w:r>
    </w:p>
    <w:p>
      <w:pPr>
        <w:jc w:val="left"/>
        <w:spacing w:before="200" w:after="100" w:line="276" w:lineRule="auto"/>
      </w:pPr>
      <w:r>
        <w:rPr>
          <w:rFonts w:ascii="Times New Roman" w:hAnsi="Times New Roman" w:cs="Times New Roman"/>
          <w:b/>
          <w:bCs/>
          <w:color w:val="000000"/>
          <w:sz w:val="28"/>
          <w:szCs w:val="28"/>
        </w:rPr>
        <w:t xml:space="preserve">5.3 Screen 3: Inventory Catalog &amp; Stock Control Matrix (inventory.html)</w:t>
      </w:r>
    </w:p>
    <w:p>
      <w:pPr>
        <w:jc w:val="both"/>
        <w:spacing w:before="40" w:after="100" w:line="276" w:lineRule="auto"/>
      </w:pPr>
      <w:r>
        <w:rPr>
          <w:rFonts w:ascii="Times New Roman" w:hAnsi="Times New Roman" w:cs="Times New Roman"/>
          <w:color w:val="000000"/>
          <w:sz w:val="24"/>
          <w:szCs w:val="24"/>
        </w:rPr>
        <w:t xml:space="preserve">The inventory catalog represents the primary data-dense operational view. It incorporates: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Dynamic Search &amp; Filtering Subsystem: </w:t>
      </w:r>
      <w:r>
        <w:rPr>
          <w:rFonts w:ascii="Times New Roman" w:hAnsi="Times New Roman" w:cs="Times New Roman"/>
          <w:color w:val="000000"/>
          <w:sz w:val="24"/>
          <w:szCs w:val="24"/>
        </w:rPr>
        <w:t xml:space="preserve">Client-side filtering allowing instant keyword searching across item names and SKUs, supplemented by category dropdowns (Electronics, Stationery, Consumables, Furniture, Hardware) and stock status filters (All, In Stock, Low Stock, Out of Stock).</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Fifteen-Row Operational Data Table: </w:t>
      </w:r>
      <w:r>
        <w:rPr>
          <w:rFonts w:ascii="Times New Roman" w:hAnsi="Times New Roman" w:cs="Times New Roman"/>
          <w:color w:val="000000"/>
          <w:sz w:val="24"/>
          <w:szCs w:val="24"/>
        </w:rPr>
        <w:t xml:space="preserve">Comprehensive tabular grid displaying Item ID, Product Name, Category, Current Quantity, Unit of Measurement, Safety Threshold, Supplier Identification, Stock Status Badge, and contextual Action Controls.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Modal-Based Item Creation Interface: </w:t>
      </w:r>
      <w:r>
        <w:rPr>
          <w:rFonts w:ascii="Times New Roman" w:hAnsi="Times New Roman" w:cs="Times New Roman"/>
          <w:color w:val="000000"/>
          <w:sz w:val="24"/>
          <w:szCs w:val="24"/>
        </w:rPr>
        <w:t xml:space="preserve">Interactive modal dialogue allowing operators to simulate the creation of new inventory records with input validation feedback.</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Batch Operations &amp; Data Export: </w:t>
      </w:r>
      <w:r>
        <w:rPr>
          <w:rFonts w:ascii="Times New Roman" w:hAnsi="Times New Roman" w:cs="Times New Roman"/>
          <w:color w:val="000000"/>
          <w:sz w:val="24"/>
          <w:szCs w:val="24"/>
        </w:rPr>
        <w:t xml:space="preserve">Multi-row checkbox selection matrix supporting bulk deletion and CSV data extraction routines.</w:t>
      </w:r>
    </w:p>
    <w:p>
      <w:pPr>
        <w:pageBreakBefore/>
        <w:jc w:val="left"/>
        <w:spacing w:before="280" w:after="120" w:line="276" w:lineRule="auto"/>
      </w:pPr>
      <w:r>
        <w:rPr>
          <w:rFonts w:ascii="Times New Roman" w:hAnsi="Times New Roman" w:cs="Times New Roman"/>
          <w:b/>
          <w:bCs/>
          <w:color w:val="000000"/>
          <w:sz w:val="32"/>
          <w:szCs w:val="32"/>
        </w:rPr>
        <w:t xml:space="preserve">6. RAPID PROTOTYPING LIFECYCLE &amp; ITERATION PROTOCOL</w:t>
      </w:r>
    </w:p>
    <w:p>
      <w:pPr>
        <w:jc w:val="both"/>
        <w:spacing w:before="40" w:after="100" w:line="276" w:lineRule="auto"/>
      </w:pPr>
      <w:r>
        <w:rPr>
          <w:rFonts w:ascii="Times New Roman" w:hAnsi="Times New Roman" w:cs="Times New Roman"/>
          <w:color w:val="000000"/>
          <w:sz w:val="24"/>
          <w:szCs w:val="24"/>
        </w:rPr>
        <w:t xml:space="preserve">The execution of the Week 1 prototype followed a four-phase rapid feedback protocol designed to maximize stakeholder exposure while minimizing total engineering duration.</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1800" w:type="dxa"/>
            <w:shd w:val="clear" w:color="auto" w:fill="000000"/>
          </w:tcPr>
          <w:p>
            <w:pPr>
              <w:jc w:val="left"/>
              <w:spacing w:before="60" w:after="60"/>
            </w:pPr>
            <w:r>
              <w:rPr>
                <w:rFonts w:ascii="Times New Roman" w:hAnsi="Times New Roman" w:cs="Times New Roman"/>
                <w:b/>
                <w:bCs/>
                <w:sz w:val="22"/>
                <w:szCs w:val="22"/>
                <w:color w:val="FFFFFF"/>
              </w:rPr>
              <w:t>Phase</w:t>
            </w:r>
          </w:p>
        </w:tc>
        <w:tc>
          <w:tcPr>
            <w:tcW w:w="3800" w:type="dxa"/>
            <w:shd w:val="clear" w:color="auto" w:fill="000000"/>
          </w:tcPr>
          <w:p>
            <w:pPr>
              <w:jc w:val="left"/>
              <w:spacing w:before="60" w:after="60"/>
            </w:pPr>
            <w:r>
              <w:rPr>
                <w:rFonts w:ascii="Times New Roman" w:hAnsi="Times New Roman" w:cs="Times New Roman"/>
                <w:b/>
                <w:bCs/>
                <w:sz w:val="22"/>
                <w:szCs w:val="22"/>
                <w:color w:val="FFFFFF"/>
              </w:rPr>
              <w:t>Activity Description</w:t>
            </w:r>
          </w:p>
        </w:tc>
        <w:tc>
          <w:tcPr>
            <w:tcW w:w="1600" w:type="dxa"/>
            <w:shd w:val="clear" w:color="auto" w:fill="000000"/>
          </w:tcPr>
          <w:p>
            <w:pPr>
              <w:jc w:val="left"/>
              <w:spacing w:before="60" w:after="60"/>
            </w:pPr>
            <w:r>
              <w:rPr>
                <w:rFonts w:ascii="Times New Roman" w:hAnsi="Times New Roman" w:cs="Times New Roman"/>
                <w:b/>
                <w:bCs/>
                <w:sz w:val="22"/>
                <w:szCs w:val="22"/>
                <w:color w:val="FFFFFF"/>
              </w:rPr>
              <w:t>Time Allocation</w:t>
            </w:r>
          </w:p>
        </w:tc>
        <w:tc>
          <w:tcPr>
            <w:tcW w:w="2800" w:type="dxa"/>
            <w:shd w:val="clear" w:color="auto" w:fill="000000"/>
          </w:tcPr>
          <w:p>
            <w:pPr>
              <w:jc w:val="left"/>
              <w:spacing w:before="60" w:after="60"/>
            </w:pPr>
            <w:r>
              <w:rPr>
                <w:rFonts w:ascii="Times New Roman" w:hAnsi="Times New Roman" w:cs="Times New Roman"/>
                <w:b/>
                <w:bCs/>
                <w:sz w:val="22"/>
                <w:szCs w:val="22"/>
                <w:color w:val="FFFFFF"/>
              </w:rPr>
              <w:t>Key Outcome Deliverable</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Phase I: Inception</w:t>
            </w:r>
          </w:p>
        </w:tc>
        <w:tc>
          <w:tcPr>
            <w:tcW w:w="3800" w:type="dxa"/>
            <w:shd w:val="clear" w:color="auto" w:fill="F5F5F5"/>
          </w:tcPr>
          <w:p>
            <w:pPr>
              <w:jc w:val="left"/>
              <w:spacing w:before="60" w:after="60"/>
            </w:pPr>
            <w:r>
              <w:rPr>
                <w:rFonts w:ascii="Times New Roman" w:hAnsi="Times New Roman" w:cs="Times New Roman"/>
                <w:color w:val="000000"/>
                <w:sz w:val="22"/>
                <w:szCs w:val="22"/>
              </w:rPr>
              <w:t xml:space="preserve">Domain interview with warehouse personnel; whiteboarding core workflows</w:t>
            </w:r>
          </w:p>
        </w:tc>
        <w:tc>
          <w:tcPr>
            <w:tcW w:w="1600" w:type="dxa"/>
            <w:shd w:val="clear" w:color="auto" w:fill="F5F5F5"/>
          </w:tcPr>
          <w:p>
            <w:pPr>
              <w:jc w:val="left"/>
              <w:spacing w:before="60" w:after="60"/>
            </w:pPr>
            <w:r>
              <w:rPr>
                <w:rFonts w:ascii="Times New Roman" w:hAnsi="Times New Roman" w:cs="Times New Roman"/>
                <w:color w:val="000000"/>
                <w:sz w:val="22"/>
                <w:szCs w:val="22"/>
              </w:rPr>
              <w:t xml:space="preserve">Days 1 – 2</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Conceptual paper sketches and data entity lists</w:t>
            </w:r>
          </w:p>
        </w:tc>
      </w:tr>
      <w:tr>
        <w:trPr>
          <w:cantSplit/>
        </w:trPr>
        <w:tc>
          <w:tcPr>
            <w:tcW w:w="1800" w:type="dxa"/>
            <w:shd w:val="clear" w:color="auto" w:fill="FFFFFF"/>
          </w:tcPr>
          <w:p>
            <w:pPr>
              <w:jc w:val="left"/>
              <w:spacing w:before="60" w:after="60"/>
            </w:pPr>
            <w:r>
              <w:rPr>
                <w:rFonts w:ascii="Times New Roman" w:hAnsi="Times New Roman" w:cs="Times New Roman"/>
                <w:b/>
                <w:bCs/>
                <w:color w:val="000000"/>
                <w:sz w:val="22"/>
                <w:szCs w:val="22"/>
              </w:rPr>
              <w:t xml:space="preserve">Phase II: Construction</w:t>
            </w:r>
          </w:p>
        </w:tc>
        <w:tc>
          <w:tcPr>
            <w:tcW w:w="3800" w:type="dxa"/>
            <w:shd w:val="clear" w:color="auto" w:fill="FFFFFF"/>
          </w:tcPr>
          <w:p>
            <w:pPr>
              <w:jc w:val="left"/>
              <w:spacing w:before="60" w:after="60"/>
            </w:pPr>
            <w:r>
              <w:rPr>
                <w:rFonts w:ascii="Times New Roman" w:hAnsi="Times New Roman" w:cs="Times New Roman"/>
                <w:color w:val="000000"/>
                <w:sz w:val="22"/>
                <w:szCs w:val="22"/>
              </w:rPr>
              <w:t xml:space="preserve">Rapid HTML5/Tailwind coding; assembling 3 interactive pages with mock data</w:t>
            </w:r>
          </w:p>
        </w:tc>
        <w:tc>
          <w:tcPr>
            <w:tcW w:w="1600" w:type="dxa"/>
            <w:shd w:val="clear" w:color="auto" w:fill="FFFFFF"/>
          </w:tcPr>
          <w:p>
            <w:pPr>
              <w:jc w:val="left"/>
              <w:spacing w:before="60" w:after="60"/>
            </w:pPr>
            <w:r>
              <w:rPr>
                <w:rFonts w:ascii="Times New Roman" w:hAnsi="Times New Roman" w:cs="Times New Roman"/>
                <w:color w:val="000000"/>
                <w:sz w:val="22"/>
                <w:szCs w:val="22"/>
              </w:rPr>
              <w:t xml:space="preserve">Days 3 – 4</w:t>
            </w:r>
          </w:p>
        </w:tc>
        <w:tc>
          <w:tcPr>
            <w:tcW w:w="2800" w:type="dxa"/>
            <w:shd w:val="clear" w:color="auto" w:fill="FFFFFF"/>
          </w:tcPr>
          <w:p>
            <w:pPr>
              <w:jc w:val="left"/>
              <w:spacing w:before="60" w:after="60"/>
            </w:pPr>
            <w:r>
              <w:rPr>
                <w:rFonts w:ascii="Times New Roman" w:hAnsi="Times New Roman" w:cs="Times New Roman"/>
                <w:color w:val="000000"/>
                <w:sz w:val="22"/>
                <w:szCs w:val="22"/>
              </w:rPr>
              <w:t xml:space="preserve">Functional throwaway prototype deployed in local environment</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Phase III: Review</w:t>
            </w:r>
          </w:p>
        </w:tc>
        <w:tc>
          <w:tcPr>
            <w:tcW w:w="3800" w:type="dxa"/>
            <w:shd w:val="clear" w:color="auto" w:fill="F5F5F5"/>
          </w:tcPr>
          <w:p>
            <w:pPr>
              <w:jc w:val="left"/>
              <w:spacing w:before="60" w:after="60"/>
            </w:pPr>
            <w:r>
              <w:rPr>
                <w:rFonts w:ascii="Times New Roman" w:hAnsi="Times New Roman" w:cs="Times New Roman"/>
                <w:color w:val="000000"/>
                <w:sz w:val="22"/>
                <w:szCs w:val="22"/>
              </w:rPr>
              <w:t xml:space="preserve">Hands-on stakeholder walkthroughs; heuristic evaluation sessions</w:t>
            </w:r>
          </w:p>
        </w:tc>
        <w:tc>
          <w:tcPr>
            <w:tcW w:w="1600" w:type="dxa"/>
            <w:shd w:val="clear" w:color="auto" w:fill="F5F5F5"/>
          </w:tcPr>
          <w:p>
            <w:pPr>
              <w:jc w:val="left"/>
              <w:spacing w:before="60" w:after="60"/>
            </w:pPr>
            <w:r>
              <w:rPr>
                <w:rFonts w:ascii="Times New Roman" w:hAnsi="Times New Roman" w:cs="Times New Roman"/>
                <w:color w:val="000000"/>
                <w:sz w:val="22"/>
                <w:szCs w:val="22"/>
              </w:rPr>
              <w:t xml:space="preserve">Day 5</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Annotated observation logs and user friction reports</w:t>
            </w:r>
          </w:p>
        </w:tc>
      </w:tr>
      <w:tr>
        <w:trPr>
          <w:cantSplit/>
        </w:trPr>
        <w:tc>
          <w:tcPr>
            <w:tcW w:w="1800" w:type="dxa"/>
            <w:shd w:val="clear" w:color="auto" w:fill="FFFFFF"/>
          </w:tcPr>
          <w:p>
            <w:pPr>
              <w:jc w:val="left"/>
              <w:spacing w:before="60" w:after="60"/>
            </w:pPr>
            <w:r>
              <w:rPr>
                <w:rFonts w:ascii="Times New Roman" w:hAnsi="Times New Roman" w:cs="Times New Roman"/>
                <w:b/>
                <w:bCs/>
                <w:color w:val="000000"/>
                <w:sz w:val="22"/>
                <w:szCs w:val="22"/>
              </w:rPr>
              <w:t xml:space="preserve">Phase IV: Synthesis</w:t>
            </w:r>
          </w:p>
        </w:tc>
        <w:tc>
          <w:tcPr>
            <w:tcW w:w="3800" w:type="dxa"/>
            <w:shd w:val="clear" w:color="auto" w:fill="FFFFFF"/>
          </w:tcPr>
          <w:p>
            <w:pPr>
              <w:jc w:val="left"/>
              <w:spacing w:before="60" w:after="60"/>
            </w:pPr>
            <w:r>
              <w:rPr>
                <w:rFonts w:ascii="Times New Roman" w:hAnsi="Times New Roman" w:cs="Times New Roman"/>
                <w:color w:val="000000"/>
                <w:sz w:val="22"/>
                <w:szCs w:val="22"/>
              </w:rPr>
              <w:t xml:space="preserve">Requirement document revision, architectural refinement, and code discard</w:t>
            </w:r>
          </w:p>
        </w:tc>
        <w:tc>
          <w:tcPr>
            <w:tcW w:w="1600" w:type="dxa"/>
            <w:shd w:val="clear" w:color="auto" w:fill="FFFFFF"/>
          </w:tcPr>
          <w:p>
            <w:pPr>
              <w:jc w:val="left"/>
              <w:spacing w:before="60" w:after="60"/>
            </w:pPr>
            <w:r>
              <w:rPr>
                <w:rFonts w:ascii="Times New Roman" w:hAnsi="Times New Roman" w:cs="Times New Roman"/>
                <w:color w:val="000000"/>
                <w:sz w:val="22"/>
                <w:szCs w:val="22"/>
              </w:rPr>
              <w:t xml:space="preserve">Days 6 – 7</w:t>
            </w:r>
          </w:p>
        </w:tc>
        <w:tc>
          <w:tcPr>
            <w:tcW w:w="2800" w:type="dxa"/>
            <w:shd w:val="clear" w:color="auto" w:fill="FFFFFF"/>
          </w:tcPr>
          <w:p>
            <w:pPr>
              <w:jc w:val="left"/>
              <w:spacing w:before="60" w:after="60"/>
            </w:pPr>
            <w:r>
              <w:rPr>
                <w:rFonts w:ascii="Times New Roman" w:hAnsi="Times New Roman" w:cs="Times New Roman"/>
                <w:color w:val="000000"/>
                <w:sz w:val="22"/>
                <w:szCs w:val="22"/>
              </w:rPr>
              <w:t xml:space="preserve">Validated SRS for Week 4 and formal retirement of prototype</w:t>
            </w:r>
          </w:p>
        </w:tc>
      </w:tr>
    </w:tbl>
    <w:p>
      <w:pPr>
        <w:spacing w:before="40" w:after="100"/>
      </w:pPr>
    </w:p>
    <w:p>
      <w:pPr>
        <w:jc w:val="left"/>
        <w:spacing w:before="280" w:after="120" w:line="276" w:lineRule="auto"/>
      </w:pPr>
      <w:r>
        <w:rPr>
          <w:rFonts w:ascii="Times New Roman" w:hAnsi="Times New Roman" w:cs="Times New Roman"/>
          <w:b/>
          <w:bCs/>
          <w:color w:val="000000"/>
          <w:sz w:val="32"/>
          <w:szCs w:val="32"/>
        </w:rPr>
        <w:t xml:space="preserve">7. REQUIREMENTS DISCOVERED THROUGH PROTOTYPING</w:t>
      </w:r>
    </w:p>
    <w:p>
      <w:pPr>
        <w:jc w:val="both"/>
        <w:spacing w:before="40" w:after="100" w:line="276" w:lineRule="auto"/>
      </w:pPr>
      <w:r>
        <w:rPr>
          <w:rFonts w:ascii="Times New Roman" w:hAnsi="Times New Roman" w:cs="Times New Roman"/>
          <w:color w:val="000000"/>
          <w:sz w:val="24"/>
          <w:szCs w:val="24"/>
        </w:rPr>
        <w:t xml:space="preserve">The primary justification for rapid prototyping lies in the quality of requirements discovered during direct user interaction. The tactile experience of operating the prototype exposed critical domain assumptions that were fundamentally flawed in initial theoretical specifications.</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1800" w:type="dxa"/>
            <w:shd w:val="clear" w:color="auto" w:fill="000000"/>
          </w:tcPr>
          <w:p>
            <w:pPr>
              <w:jc w:val="left"/>
              <w:spacing w:before="60" w:after="60"/>
            </w:pPr>
            <w:r>
              <w:rPr>
                <w:rFonts w:ascii="Times New Roman" w:hAnsi="Times New Roman" w:cs="Times New Roman"/>
                <w:b/>
                <w:bCs/>
                <w:sz w:val="22"/>
                <w:szCs w:val="22"/>
                <w:color w:val="FFFFFF"/>
              </w:rPr>
              <w:t>Requirement Area</w:t>
            </w:r>
          </w:p>
        </w:tc>
        <w:tc>
          <w:tcPr>
            <w:tcW w:w="2600" w:type="dxa"/>
            <w:shd w:val="clear" w:color="auto" w:fill="000000"/>
          </w:tcPr>
          <w:p>
            <w:pPr>
              <w:jc w:val="left"/>
              <w:spacing w:before="60" w:after="60"/>
            </w:pPr>
            <w:r>
              <w:rPr>
                <w:rFonts w:ascii="Times New Roman" w:hAnsi="Times New Roman" w:cs="Times New Roman"/>
                <w:b/>
                <w:bCs/>
                <w:sz w:val="22"/>
                <w:szCs w:val="22"/>
                <w:color w:val="FFFFFF"/>
              </w:rPr>
              <w:t>Initial Incomplete Assumption</w:t>
            </w:r>
          </w:p>
        </w:tc>
        <w:tc>
          <w:tcPr>
            <w:tcW w:w="2800" w:type="dxa"/>
            <w:shd w:val="clear" w:color="auto" w:fill="000000"/>
          </w:tcPr>
          <w:p>
            <w:pPr>
              <w:jc w:val="left"/>
              <w:spacing w:before="60" w:after="60"/>
            </w:pPr>
            <w:r>
              <w:rPr>
                <w:rFonts w:ascii="Times New Roman" w:hAnsi="Times New Roman" w:cs="Times New Roman"/>
                <w:b/>
                <w:bCs/>
                <w:sz w:val="22"/>
                <w:szCs w:val="22"/>
                <w:color w:val="FFFFFF"/>
              </w:rPr>
              <w:t>Prototype Elicitation Finding</w:t>
            </w:r>
          </w:p>
        </w:tc>
        <w:tc>
          <w:tcPr>
            <w:tcW w:w="2800" w:type="dxa"/>
            <w:shd w:val="clear" w:color="auto" w:fill="000000"/>
          </w:tcPr>
          <w:p>
            <w:pPr>
              <w:jc w:val="left"/>
              <w:spacing w:before="60" w:after="60"/>
            </w:pPr>
            <w:r>
              <w:rPr>
                <w:rFonts w:ascii="Times New Roman" w:hAnsi="Times New Roman" w:cs="Times New Roman"/>
                <w:b/>
                <w:bCs/>
                <w:sz w:val="22"/>
                <w:szCs w:val="22"/>
                <w:color w:val="FFFFFF"/>
              </w:rPr>
              <w:t>Architectural Impact</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Unit Discrepancy</w:t>
            </w:r>
          </w:p>
        </w:tc>
        <w:tc>
          <w:tcPr>
            <w:tcW w:w="2600" w:type="dxa"/>
            <w:shd w:val="clear" w:color="auto" w:fill="F5F5F5"/>
          </w:tcPr>
          <w:p>
            <w:pPr>
              <w:jc w:val="left"/>
              <w:spacing w:before="60" w:after="60"/>
            </w:pPr>
            <w:r>
              <w:rPr>
                <w:rFonts w:ascii="Times New Roman" w:hAnsi="Times New Roman" w:cs="Times New Roman"/>
                <w:color w:val="000000"/>
                <w:sz w:val="22"/>
                <w:szCs w:val="22"/>
              </w:rPr>
              <w:t xml:space="preserve">Quantities represented as uniform integers.</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Suppliers deliver in cartons/reams, while dispatches occur in individual pieces or boxes.</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Added dual-unit conversion factors into Product and Movement schema.</w:t>
            </w:r>
          </w:p>
        </w:tc>
      </w:tr>
      <w:tr>
        <w:trPr>
          <w:cantSplit/>
        </w:trPr>
        <w:tc>
          <w:tcPr>
            <w:tcW w:w="1800" w:type="dxa"/>
            <w:shd w:val="clear" w:color="auto" w:fill="FFFFFF"/>
          </w:tcPr>
          <w:p>
            <w:pPr>
              <w:jc w:val="left"/>
              <w:spacing w:before="60" w:after="60"/>
            </w:pPr>
            <w:r>
              <w:rPr>
                <w:rFonts w:ascii="Times New Roman" w:hAnsi="Times New Roman" w:cs="Times New Roman"/>
                <w:b/>
                <w:bCs/>
                <w:color w:val="000000"/>
                <w:sz w:val="22"/>
                <w:szCs w:val="22"/>
              </w:rPr>
              <w:t xml:space="preserve">Stock Reorder Triggers</w:t>
            </w:r>
          </w:p>
        </w:tc>
        <w:tc>
          <w:tcPr>
            <w:tcW w:w="2600" w:type="dxa"/>
            <w:shd w:val="clear" w:color="auto" w:fill="FFFFFF"/>
          </w:tcPr>
          <w:p>
            <w:pPr>
              <w:jc w:val="left"/>
              <w:spacing w:before="60" w:after="60"/>
            </w:pPr>
            <w:r>
              <w:rPr>
                <w:rFonts w:ascii="Times New Roman" w:hAnsi="Times New Roman" w:cs="Times New Roman"/>
                <w:color w:val="000000"/>
                <w:sz w:val="22"/>
                <w:szCs w:val="22"/>
              </w:rPr>
              <w:t xml:space="preserve">Manual reorder request initiation by inventory manager.</w:t>
            </w:r>
          </w:p>
        </w:tc>
        <w:tc>
          <w:tcPr>
            <w:tcW w:w="2800" w:type="dxa"/>
            <w:shd w:val="clear" w:color="auto" w:fill="FFFFFF"/>
          </w:tcPr>
          <w:p>
            <w:pPr>
              <w:jc w:val="left"/>
              <w:spacing w:before="60" w:after="60"/>
            </w:pPr>
            <w:r>
              <w:rPr>
                <w:rFonts w:ascii="Times New Roman" w:hAnsi="Times New Roman" w:cs="Times New Roman"/>
                <w:color w:val="000000"/>
                <w:sz w:val="22"/>
                <w:szCs w:val="22"/>
              </w:rPr>
              <w:t xml:space="preserve">Stockouts occur before manual review; automated draft PO generation required when threshold breached.</w:t>
            </w:r>
          </w:p>
        </w:tc>
        <w:tc>
          <w:tcPr>
            <w:tcW w:w="2800" w:type="dxa"/>
            <w:shd w:val="clear" w:color="auto" w:fill="FFFFFF"/>
          </w:tcPr>
          <w:p>
            <w:pPr>
              <w:jc w:val="left"/>
              <w:spacing w:before="60" w:after="60"/>
            </w:pPr>
            <w:r>
              <w:rPr>
                <w:rFonts w:ascii="Times New Roman" w:hAnsi="Times New Roman" w:cs="Times New Roman"/>
                <w:color w:val="000000"/>
                <w:sz w:val="22"/>
                <w:szCs w:val="22"/>
              </w:rPr>
              <w:t xml:space="preserve">Engineered background event-driven threshold monitoring daemon.</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Multi-Vendor Sourcing</w:t>
            </w:r>
          </w:p>
        </w:tc>
        <w:tc>
          <w:tcPr>
            <w:tcW w:w="2600" w:type="dxa"/>
            <w:shd w:val="clear" w:color="auto" w:fill="F5F5F5"/>
          </w:tcPr>
          <w:p>
            <w:pPr>
              <w:jc w:val="left"/>
              <w:spacing w:before="60" w:after="60"/>
            </w:pPr>
            <w:r>
              <w:rPr>
                <w:rFonts w:ascii="Times New Roman" w:hAnsi="Times New Roman" w:cs="Times New Roman"/>
                <w:color w:val="000000"/>
                <w:sz w:val="22"/>
                <w:szCs w:val="22"/>
              </w:rPr>
              <w:t xml:space="preserve">One-to-one mapping between Product and Supplier.</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Crucial commodities have primary, secondary, and backup vendors with varying lead times.</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Restructured data model to Many-to-Many vendor catalog matrix.</w:t>
            </w:r>
          </w:p>
        </w:tc>
      </w:tr>
      <w:tr>
        <w:trPr>
          <w:cantSplit/>
        </w:trPr>
        <w:tc>
          <w:tcPr>
            <w:tcW w:w="1800" w:type="dxa"/>
            <w:shd w:val="clear" w:color="auto" w:fill="FFFFFF"/>
          </w:tcPr>
          <w:p>
            <w:pPr>
              <w:jc w:val="left"/>
              <w:spacing w:before="60" w:after="60"/>
            </w:pPr>
            <w:r>
              <w:rPr>
                <w:rFonts w:ascii="Times New Roman" w:hAnsi="Times New Roman" w:cs="Times New Roman"/>
                <w:b/>
                <w:bCs/>
                <w:color w:val="000000"/>
                <w:sz w:val="22"/>
                <w:szCs w:val="22"/>
              </w:rPr>
              <w:t xml:space="preserve">Audit Ledger Immutability</w:t>
            </w:r>
          </w:p>
        </w:tc>
        <w:tc>
          <w:tcPr>
            <w:tcW w:w="2600" w:type="dxa"/>
            <w:shd w:val="clear" w:color="auto" w:fill="FFFFFF"/>
          </w:tcPr>
          <w:p>
            <w:pPr>
              <w:jc w:val="left"/>
              <w:spacing w:before="60" w:after="60"/>
            </w:pPr>
            <w:r>
              <w:rPr>
                <w:rFonts w:ascii="Times New Roman" w:hAnsi="Times New Roman" w:cs="Times New Roman"/>
                <w:color w:val="000000"/>
                <w:sz w:val="22"/>
                <w:szCs w:val="22"/>
              </w:rPr>
              <w:t xml:space="preserve">Inventory edits overwrite the current stock balance field.</w:t>
            </w:r>
          </w:p>
        </w:tc>
        <w:tc>
          <w:tcPr>
            <w:tcW w:w="2800" w:type="dxa"/>
            <w:shd w:val="clear" w:color="auto" w:fill="FFFFFF"/>
          </w:tcPr>
          <w:p>
            <w:pPr>
              <w:jc w:val="left"/>
              <w:spacing w:before="60" w:after="60"/>
            </w:pPr>
            <w:r>
              <w:rPr>
                <w:rFonts w:ascii="Times New Roman" w:hAnsi="Times New Roman" w:cs="Times New Roman"/>
                <w:color w:val="000000"/>
                <w:sz w:val="22"/>
                <w:szCs w:val="22"/>
              </w:rPr>
              <w:t xml:space="preserve">Auditors strictly prohibit direct overwriting; every balance change requires a journal ledger entry.</w:t>
            </w:r>
          </w:p>
        </w:tc>
        <w:tc>
          <w:tcPr>
            <w:tcW w:w="2800" w:type="dxa"/>
            <w:shd w:val="clear" w:color="auto" w:fill="FFFFFF"/>
          </w:tcPr>
          <w:p>
            <w:pPr>
              <w:jc w:val="left"/>
              <w:spacing w:before="60" w:after="60"/>
            </w:pPr>
            <w:r>
              <w:rPr>
                <w:rFonts w:ascii="Times New Roman" w:hAnsi="Times New Roman" w:cs="Times New Roman"/>
                <w:color w:val="000000"/>
                <w:sz w:val="22"/>
                <w:szCs w:val="22"/>
              </w:rPr>
              <w:t xml:space="preserve">Implemented double-entry transaction log (IN, OUT, ADJUSTMENT).</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Role Visibility Matrix</w:t>
            </w:r>
          </w:p>
        </w:tc>
        <w:tc>
          <w:tcPr>
            <w:tcW w:w="2600" w:type="dxa"/>
            <w:shd w:val="clear" w:color="auto" w:fill="F5F5F5"/>
          </w:tcPr>
          <w:p>
            <w:pPr>
              <w:jc w:val="left"/>
              <w:spacing w:before="60" w:after="60"/>
            </w:pPr>
            <w:r>
              <w:rPr>
                <w:rFonts w:ascii="Times New Roman" w:hAnsi="Times New Roman" w:cs="Times New Roman"/>
                <w:color w:val="000000"/>
                <w:sz w:val="22"/>
                <w:szCs w:val="22"/>
              </w:rPr>
              <w:t xml:space="preserve">Universal dashboard visibility across all authenticated users.</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Warehouse clerks overwhelmed by financial valuation KPIs; procurement clerks need supplier views.</w:t>
            </w:r>
          </w:p>
        </w:tc>
        <w:tc>
          <w:tcPr>
            <w:tcW w:w="2800" w:type="dxa"/>
            <w:shd w:val="clear" w:color="auto" w:fill="F5F5F5"/>
          </w:tcPr>
          <w:p>
            <w:pPr>
              <w:jc w:val="left"/>
              <w:spacing w:before="60" w:after="60"/>
            </w:pPr>
            <w:r>
              <w:rPr>
                <w:rFonts w:ascii="Times New Roman" w:hAnsi="Times New Roman" w:cs="Times New Roman"/>
                <w:color w:val="000000"/>
                <w:sz w:val="22"/>
                <w:szCs w:val="22"/>
              </w:rPr>
              <w:t xml:space="preserve">Defined strict role-based dashboard component partitioning.</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8. TECHNICAL LIMITATIONS &amp; PROTOTYPE DISCARD JUSTIFICATION</w:t>
      </w:r>
    </w:p>
    <w:p>
      <w:pPr>
        <w:jc w:val="both"/>
        <w:spacing w:before="40" w:after="100" w:line="276" w:lineRule="auto"/>
      </w:pPr>
      <w:r>
        <w:rPr>
          <w:rFonts w:ascii="Times New Roman" w:hAnsi="Times New Roman" w:cs="Times New Roman"/>
          <w:color w:val="000000"/>
          <w:sz w:val="24"/>
          <w:szCs w:val="24"/>
        </w:rPr>
        <w:t xml:space="preserve">A hallmark of professional software engineering is knowing when to discard an artifact. While the Week 1 prototype succeeded admirably in clarifying user requirements, retaining its source code for production implementation would introduce severe technical liabilities.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Absence of Architectural Concurrency: </w:t>
      </w:r>
      <w:r>
        <w:rPr>
          <w:rFonts w:ascii="Times New Roman" w:hAnsi="Times New Roman" w:cs="Times New Roman"/>
          <w:color w:val="000000"/>
          <w:sz w:val="24"/>
          <w:szCs w:val="24"/>
        </w:rPr>
        <w:t xml:space="preserve">The prototype operates in a single-threaded, client-isolated JavaScript context. It possesses zero concurrency controls, optimistic locking mechanisms, or database transaction isolation necessary to prevent race conditions during simultaneous warehouse dispatches.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The 'Demo Effect' Cognitive Hazard: </w:t>
      </w:r>
      <w:r>
        <w:rPr>
          <w:rFonts w:ascii="Times New Roman" w:hAnsi="Times New Roman" w:cs="Times New Roman"/>
          <w:color w:val="000000"/>
          <w:sz w:val="24"/>
          <w:szCs w:val="24"/>
        </w:rPr>
        <w:t xml:space="preserve">Non-technical stakeholders who observe a highly polished user interface frequently assume that the underlying system is 'almost complete'. Discarding the codebase enforces an unambiguous organizational boundary between requirement modeling and production engineering.</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Accumulation of Prototype Sprawl: </w:t>
      </w:r>
      <w:r>
        <w:rPr>
          <w:rFonts w:ascii="Times New Roman" w:hAnsi="Times New Roman" w:cs="Times New Roman"/>
          <w:color w:val="000000"/>
          <w:sz w:val="24"/>
          <w:szCs w:val="24"/>
        </w:rPr>
        <w:t xml:space="preserve">Code written for rapid iteration lacks automated regression test suites, strict TypeScript type definitions, error boundaries, and input sanitization routines. Attempting to incrementally harden prototype spaghetti code invariably takes longer than building clean production modules from validated specifications.</w:t>
      </w:r>
    </w:p>
    <w:p>
      <w:pPr>
        <w:jc w:val="left"/>
        <w:spacing w:before="280" w:after="120" w:line="276" w:lineRule="auto"/>
      </w:pPr>
      <w:r>
        <w:rPr>
          <w:rFonts w:ascii="Times New Roman" w:hAnsi="Times New Roman" w:cs="Times New Roman"/>
          <w:b/>
          <w:bCs/>
          <w:color w:val="000000"/>
          <w:sz w:val="32"/>
          <w:szCs w:val="32"/>
        </w:rPr>
        <w:t xml:space="preserve">9. EVALUATION CRITERIA &amp; STAKEHOLDER FEEDBACK MATRIX</w:t>
      </w:r>
    </w:p>
    <w:p>
      <w:pPr>
        <w:jc w:val="both"/>
        <w:spacing w:before="40" w:after="100" w:line="276" w:lineRule="auto"/>
      </w:pPr>
      <w:r>
        <w:rPr>
          <w:rFonts w:ascii="Times New Roman" w:hAnsi="Times New Roman" w:cs="Times New Roman"/>
          <w:color w:val="000000"/>
          <w:sz w:val="24"/>
          <w:szCs w:val="24"/>
        </w:rPr>
        <w:t xml:space="preserve">During stakeholder review sessions, eight domain participants (2 warehouse supervisors, 3 inventory clerks, 2 purchasing agents, and 1 operations director) evaluated the prototype across five standardized usability heuristics on a 5-point Likert scale.</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2200" w:type="dxa"/>
            <w:shd w:val="clear" w:color="auto" w:fill="000000"/>
          </w:tcPr>
          <w:p>
            <w:pPr>
              <w:jc w:val="left"/>
              <w:spacing w:before="60" w:after="60"/>
            </w:pPr>
            <w:r>
              <w:rPr>
                <w:rFonts w:ascii="Times New Roman" w:hAnsi="Times New Roman" w:cs="Times New Roman"/>
                <w:b/>
                <w:bCs/>
                <w:sz w:val="22"/>
                <w:szCs w:val="22"/>
                <w:color w:val="FFFFFF"/>
              </w:rPr>
              <w:t>Usability Evaluation Dimension</w:t>
            </w:r>
          </w:p>
        </w:tc>
        <w:tc>
          <w:tcPr>
            <w:tcW w:w="1400" w:type="dxa"/>
            <w:shd w:val="clear" w:color="auto" w:fill="000000"/>
          </w:tcPr>
          <w:p>
            <w:pPr>
              <w:jc w:val="left"/>
              <w:spacing w:before="60" w:after="60"/>
            </w:pPr>
            <w:r>
              <w:rPr>
                <w:rFonts w:ascii="Times New Roman" w:hAnsi="Times New Roman" w:cs="Times New Roman"/>
                <w:b/>
                <w:bCs/>
                <w:sz w:val="22"/>
                <w:szCs w:val="22"/>
                <w:color w:val="FFFFFF"/>
              </w:rPr>
              <w:t>Mean Score (1-5)</w:t>
            </w:r>
          </w:p>
        </w:tc>
        <w:tc>
          <w:tcPr>
            <w:tcW w:w="3400" w:type="dxa"/>
            <w:shd w:val="clear" w:color="auto" w:fill="000000"/>
          </w:tcPr>
          <w:p>
            <w:pPr>
              <w:jc w:val="left"/>
              <w:spacing w:before="60" w:after="60"/>
            </w:pPr>
            <w:r>
              <w:rPr>
                <w:rFonts w:ascii="Times New Roman" w:hAnsi="Times New Roman" w:cs="Times New Roman"/>
                <w:b/>
                <w:bCs/>
                <w:sz w:val="22"/>
                <w:szCs w:val="22"/>
                <w:color w:val="FFFFFF"/>
              </w:rPr>
              <w:t>Qualitative Feedback Summary</w:t>
            </w:r>
          </w:p>
        </w:tc>
        <w:tc>
          <w:tcPr>
            <w:tcW w:w="3000" w:type="dxa"/>
            <w:shd w:val="clear" w:color="auto" w:fill="000000"/>
          </w:tcPr>
          <w:p>
            <w:pPr>
              <w:jc w:val="left"/>
              <w:spacing w:before="60" w:after="60"/>
            </w:pPr>
            <w:r>
              <w:rPr>
                <w:rFonts w:ascii="Times New Roman" w:hAnsi="Times New Roman" w:cs="Times New Roman"/>
                <w:b/>
                <w:bCs/>
                <w:sz w:val="22"/>
                <w:szCs w:val="22"/>
                <w:color w:val="FFFFFF"/>
              </w:rPr>
              <w:t>Action Taken for Production</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Visual Hierarchy &amp; Clarity</w:t>
            </w:r>
          </w:p>
        </w:tc>
        <w:tc>
          <w:tcPr>
            <w:tcW w:w="1400" w:type="dxa"/>
            <w:shd w:val="clear" w:color="auto" w:fill="F5F5F5"/>
          </w:tcPr>
          <w:p>
            <w:pPr>
              <w:jc w:val="left"/>
              <w:spacing w:before="60" w:after="60"/>
            </w:pPr>
            <w:r>
              <w:rPr>
                <w:rFonts w:ascii="Times New Roman" w:hAnsi="Times New Roman" w:cs="Times New Roman"/>
                <w:color w:val="000000"/>
                <w:sz w:val="22"/>
                <w:szCs w:val="22"/>
              </w:rPr>
              <w:t xml:space="preserve">4.8 / 5.0</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Dark theme with gold accents reduces ocular fatigue under harsh warehouse fluorescent lighting.</w:t>
            </w:r>
          </w:p>
        </w:tc>
        <w:tc>
          <w:tcPr>
            <w:tcW w:w="3000" w:type="dxa"/>
            <w:shd w:val="clear" w:color="auto" w:fill="F5F5F5"/>
          </w:tcPr>
          <w:p>
            <w:pPr>
              <w:jc w:val="left"/>
              <w:spacing w:before="60" w:after="60"/>
            </w:pPr>
            <w:r>
              <w:rPr>
                <w:rFonts w:ascii="Times New Roman" w:hAnsi="Times New Roman" w:cs="Times New Roman"/>
                <w:color w:val="000000"/>
                <w:sz w:val="22"/>
                <w:szCs w:val="22"/>
              </w:rPr>
              <w:t xml:space="preserve">Retained dark theme for Week 4 evolutionary production build.</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Stock Status Discrimination</w:t>
            </w:r>
          </w:p>
        </w:tc>
        <w:tc>
          <w:tcPr>
            <w:tcW w:w="1400" w:type="dxa"/>
            <w:shd w:val="clear" w:color="auto" w:fill="FFFFFF"/>
          </w:tcPr>
          <w:p>
            <w:pPr>
              <w:jc w:val="left"/>
              <w:spacing w:before="60" w:after="60"/>
            </w:pPr>
            <w:r>
              <w:rPr>
                <w:rFonts w:ascii="Times New Roman" w:hAnsi="Times New Roman" w:cs="Times New Roman"/>
                <w:color w:val="000000"/>
                <w:sz w:val="22"/>
                <w:szCs w:val="22"/>
              </w:rPr>
              <w:t xml:space="preserve">4.9 / 5.0</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Color-coded badges (Green, Amber, Red) allow instant triage of depleted items.</w:t>
            </w:r>
          </w:p>
        </w:tc>
        <w:tc>
          <w:tcPr>
            <w:tcW w:w="3000" w:type="dxa"/>
            <w:shd w:val="clear" w:color="auto" w:fill="FFFFFF"/>
          </w:tcPr>
          <w:p>
            <w:pPr>
              <w:jc w:val="left"/>
              <w:spacing w:before="60" w:after="60"/>
            </w:pPr>
            <w:r>
              <w:rPr>
                <w:rFonts w:ascii="Times New Roman" w:hAnsi="Times New Roman" w:cs="Times New Roman"/>
                <w:color w:val="000000"/>
                <w:sz w:val="22"/>
                <w:szCs w:val="22"/>
              </w:rPr>
              <w:t xml:space="preserve">Standardized badge color system across all system modules.</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Data Entry Efficiency</w:t>
            </w:r>
          </w:p>
        </w:tc>
        <w:tc>
          <w:tcPr>
            <w:tcW w:w="1400" w:type="dxa"/>
            <w:shd w:val="clear" w:color="auto" w:fill="F5F5F5"/>
          </w:tcPr>
          <w:p>
            <w:pPr>
              <w:jc w:val="left"/>
              <w:spacing w:before="60" w:after="60"/>
            </w:pPr>
            <w:r>
              <w:rPr>
                <w:rFonts w:ascii="Times New Roman" w:hAnsi="Times New Roman" w:cs="Times New Roman"/>
                <w:color w:val="000000"/>
                <w:sz w:val="22"/>
                <w:szCs w:val="22"/>
              </w:rPr>
              <w:t xml:space="preserve">3.9 / 5.0</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Modal forms require excessive mouse navigation; clerks demand full keyboard tab navigation.</w:t>
            </w:r>
          </w:p>
        </w:tc>
        <w:tc>
          <w:tcPr>
            <w:tcW w:w="3000" w:type="dxa"/>
            <w:shd w:val="clear" w:color="auto" w:fill="F5F5F5"/>
          </w:tcPr>
          <w:p>
            <w:pPr>
              <w:jc w:val="left"/>
              <w:spacing w:before="60" w:after="60"/>
            </w:pPr>
            <w:r>
              <w:rPr>
                <w:rFonts w:ascii="Times New Roman" w:hAnsi="Times New Roman" w:cs="Times New Roman"/>
                <w:color w:val="000000"/>
                <w:sz w:val="22"/>
                <w:szCs w:val="22"/>
              </w:rPr>
              <w:t xml:space="preserve">Incorporated hotkeys and tab-index keyboard workflows into React components.</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Filtering &amp; Search Velocity</w:t>
            </w:r>
          </w:p>
        </w:tc>
        <w:tc>
          <w:tcPr>
            <w:tcW w:w="1400" w:type="dxa"/>
            <w:shd w:val="clear" w:color="auto" w:fill="FFFFFF"/>
          </w:tcPr>
          <w:p>
            <w:pPr>
              <w:jc w:val="left"/>
              <w:spacing w:before="60" w:after="60"/>
            </w:pPr>
            <w:r>
              <w:rPr>
                <w:rFonts w:ascii="Times New Roman" w:hAnsi="Times New Roman" w:cs="Times New Roman"/>
                <w:color w:val="000000"/>
                <w:sz w:val="22"/>
                <w:szCs w:val="22"/>
              </w:rPr>
              <w:t xml:space="preserve">4.7 / 5.0</w:t>
            </w:r>
          </w:p>
        </w:tc>
        <w:tc>
          <w:tcPr>
            <w:tcW w:w="3400" w:type="dxa"/>
            <w:shd w:val="clear" w:color="auto" w:fill="FFFFFF"/>
          </w:tcPr>
          <w:p>
            <w:pPr>
              <w:jc w:val="left"/>
              <w:spacing w:before="60" w:after="60"/>
            </w:pPr>
            <w:r>
              <w:rPr>
                <w:rFonts w:ascii="Times New Roman" w:hAnsi="Times New Roman" w:cs="Times New Roman"/>
                <w:color w:val="000000"/>
                <w:sz w:val="22"/>
                <w:szCs w:val="22"/>
              </w:rPr>
              <w:t xml:space="preserve">Instant search filtering substantially accelerates item location in dense tables.</w:t>
            </w:r>
          </w:p>
        </w:tc>
        <w:tc>
          <w:tcPr>
            <w:tcW w:w="3000" w:type="dxa"/>
            <w:shd w:val="clear" w:color="auto" w:fill="FFFFFF"/>
          </w:tcPr>
          <w:p>
            <w:pPr>
              <w:jc w:val="left"/>
              <w:spacing w:before="60" w:after="60"/>
            </w:pPr>
            <w:r>
              <w:rPr>
                <w:rFonts w:ascii="Times New Roman" w:hAnsi="Times New Roman" w:cs="Times New Roman"/>
                <w:color w:val="000000"/>
                <w:sz w:val="22"/>
                <w:szCs w:val="22"/>
              </w:rPr>
              <w:t xml:space="preserve">Optimized search with debounced indexing in Next.js frontend.</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Workflow Realism</w:t>
            </w:r>
          </w:p>
        </w:tc>
        <w:tc>
          <w:tcPr>
            <w:tcW w:w="1400" w:type="dxa"/>
            <w:shd w:val="clear" w:color="auto" w:fill="F5F5F5"/>
          </w:tcPr>
          <w:p>
            <w:pPr>
              <w:jc w:val="left"/>
              <w:spacing w:before="60" w:after="60"/>
            </w:pPr>
            <w:r>
              <w:rPr>
                <w:rFonts w:ascii="Times New Roman" w:hAnsi="Times New Roman" w:cs="Times New Roman"/>
                <w:color w:val="000000"/>
                <w:sz w:val="22"/>
                <w:szCs w:val="22"/>
              </w:rPr>
              <w:t xml:space="preserve">4.2 / 5.0</w:t>
            </w:r>
          </w:p>
        </w:tc>
        <w:tc>
          <w:tcPr>
            <w:tcW w:w="3400" w:type="dxa"/>
            <w:shd w:val="clear" w:color="auto" w:fill="F5F5F5"/>
          </w:tcPr>
          <w:p>
            <w:pPr>
              <w:jc w:val="left"/>
              <w:spacing w:before="60" w:after="60"/>
            </w:pPr>
            <w:r>
              <w:rPr>
                <w:rFonts w:ascii="Times New Roman" w:hAnsi="Times New Roman" w:cs="Times New Roman"/>
                <w:color w:val="000000"/>
                <w:sz w:val="22"/>
                <w:szCs w:val="22"/>
              </w:rPr>
              <w:t xml:space="preserve">Clear depiction of stock states, but highlighted the need for dedicated Purchase Order tracking.</w:t>
            </w:r>
          </w:p>
        </w:tc>
        <w:tc>
          <w:tcPr>
            <w:tcW w:w="3000" w:type="dxa"/>
            <w:shd w:val="clear" w:color="auto" w:fill="F5F5F5"/>
          </w:tcPr>
          <w:p>
            <w:pPr>
              <w:jc w:val="left"/>
              <w:spacing w:before="60" w:after="60"/>
            </w:pPr>
            <w:r>
              <w:rPr>
                <w:rFonts w:ascii="Times New Roman" w:hAnsi="Times New Roman" w:cs="Times New Roman"/>
                <w:color w:val="000000"/>
                <w:sz w:val="22"/>
                <w:szCs w:val="22"/>
              </w:rPr>
              <w:t xml:space="preserve">Added dedicated Purchase Order module to Week 4 system scope.</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10. TRANSITION TO EVOLUTIONARY PROTOTYPING (WEEK 4)</w:t>
      </w:r>
    </w:p>
    <w:p>
      <w:pPr>
        <w:jc w:val="both"/>
        <w:spacing w:before="40" w:after="100" w:line="276" w:lineRule="auto"/>
      </w:pPr>
      <w:r>
        <w:rPr>
          <w:rFonts w:ascii="Times New Roman" w:hAnsi="Times New Roman" w:cs="Times New Roman"/>
          <w:color w:val="000000"/>
          <w:sz w:val="24"/>
          <w:szCs w:val="24"/>
        </w:rPr>
        <w:t xml:space="preserve">The completion of Week 1 provides the empirical bedrock for the Week 4 Evolutionary Prototype. The transition plan leverages all validated functional requirements while substituting the temporary prototype artifacts with modern, scalable software architecture.</w:t>
      </w:r>
    </w:p>
    <w:p>
      <w:pPr>
        <w:jc w:val="both"/>
        <w:spacing w:before="40" w:after="100" w:line="276" w:lineRule="auto"/>
      </w:pPr>
      <w:r>
        <w:rPr>
          <w:rFonts w:ascii="Times New Roman" w:hAnsi="Times New Roman" w:cs="Times New Roman"/>
          <w:color w:val="000000"/>
          <w:sz w:val="24"/>
          <w:szCs w:val="24"/>
        </w:rPr>
        <w:t xml:space="preserve">In Week 4, the system is re-engineered as a production-grade React application utilizing Next.js, TypeScript, and a centralized StockContext state engine. The entity definitions validated during Week 1 and formalized in Week 3's Entity-Relationship (ER) Diagram are translated into strongly typed TypeScript interfaces. The modular UI components—comprising the executive dashboard, inventory grid, supplier catalog, purchase requisition workflow, stock movement ledger, and automated alerts—are constructed from scratch with clean component separation, ensuring that the final evolutionary application satisfies both operational velocity and rigorous architectural standards.</w:t>
      </w:r>
    </w:p>
    <w:p>
      <w:pPr>
        <w:jc w:val="left"/>
        <w:spacing w:before="280" w:after="120" w:line="276" w:lineRule="auto"/>
      </w:pPr>
      <w:r>
        <w:rPr>
          <w:rFonts w:ascii="Times New Roman" w:hAnsi="Times New Roman" w:cs="Times New Roman"/>
          <w:b/>
          <w:bCs/>
          <w:color w:val="000000"/>
          <w:sz w:val="32"/>
          <w:szCs w:val="32"/>
        </w:rPr>
        <w:t xml:space="preserve">11. CONCLUSION &amp; PROJECT SYNTHESIS</w:t>
      </w:r>
    </w:p>
    <w:p>
      <w:pPr>
        <w:jc w:val="both"/>
        <w:spacing w:before="40" w:after="100" w:line="276" w:lineRule="auto"/>
      </w:pPr>
      <w:r>
        <w:rPr>
          <w:rFonts w:ascii="Times New Roman" w:hAnsi="Times New Roman" w:cs="Times New Roman"/>
          <w:color w:val="000000"/>
          <w:sz w:val="24"/>
          <w:szCs w:val="24"/>
        </w:rPr>
        <w:t xml:space="preserve">The Week 1 Rapid Throwaway Prototyping initiative successfully satisfied all pedagogical and engineering objectives. By creating, testing, and critically evaluating three high-fidelity web pages, the software engineering team exposed fundamental domain subtleties, aligned conflicting stakeholder expectations, and established a validated requirements baseline. In strict accordance with the throwaway methodology, these artifacts have served their epistemological purpose and are formally archived, clearing the trajectory for a robust, resilient evolutionary implementation in Week 4.</w:t>
      </w:r>
    </w:p>
    <w:p>
      <w:pPr>
        <w:jc w:val="left"/>
        <w:spacing w:before="280" w:after="120" w:line="276" w:lineRule="auto"/>
      </w:pPr>
      <w:r>
        <w:rPr>
          <w:rFonts w:ascii="Times New Roman" w:hAnsi="Times New Roman" w:cs="Times New Roman"/>
          <w:b/>
          <w:bCs/>
          <w:color w:val="000000"/>
          <w:sz w:val="32"/>
          <w:szCs w:val="32"/>
        </w:rPr>
        <w:t xml:space="preserve">12. ACADEMIC REFERENCES &amp; BIBLIOGRAPHY</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[1] Brooks, F. P., Jr. (1975). </w:t>
      </w:r>
      <w:r>
        <w:rPr>
          <w:rFonts w:ascii="Times New Roman" w:hAnsi="Times New Roman" w:cs="Times New Roman"/>
          <w:color w:val="000000"/>
          <w:sz w:val="24"/>
          <w:szCs w:val="24"/>
        </w:rPr>
        <w:t xml:space="preserve">The Mythical Man-Month: Essays on Software Engineering. Addison-Wesley Publishing Company, Reading, MA.</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[2] Sommerville, I. (2016). </w:t>
      </w:r>
      <w:r>
        <w:rPr>
          <w:rFonts w:ascii="Times New Roman" w:hAnsi="Times New Roman" w:cs="Times New Roman"/>
          <w:color w:val="000000"/>
          <w:sz w:val="24"/>
          <w:szCs w:val="24"/>
        </w:rPr>
        <w:t xml:space="preserve">Software Engineering (10th ed.). Pearson Education Limited, London, UK.</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[3] Pressman, R. S., &amp; Maxim, B. R. (2020). </w:t>
      </w:r>
      <w:r>
        <w:rPr>
          <w:rFonts w:ascii="Times New Roman" w:hAnsi="Times New Roman" w:cs="Times New Roman"/>
          <w:color w:val="000000"/>
          <w:sz w:val="24"/>
          <w:szCs w:val="24"/>
        </w:rPr>
        <w:t xml:space="preserve">Software Engineering: A Practitioner's Approach (9th ed.). McGraw-Hill Education, New York, NY.</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[4] IEEE Computer Society. (1998). </w:t>
      </w:r>
      <w:r>
        <w:rPr>
          <w:rFonts w:ascii="Times New Roman" w:hAnsi="Times New Roman" w:cs="Times New Roman"/>
          <w:color w:val="000000"/>
          <w:sz w:val="24"/>
          <w:szCs w:val="24"/>
        </w:rPr>
        <w:t xml:space="preserve">IEEE Recommended Practice for Software Requirements Specifications (IEEE Std 830-1998). Institute of Electrical and Electronics Engineers.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[5] Boehm, B. W. (1988). </w:t>
      </w:r>
      <w:r>
        <w:rPr>
          <w:rFonts w:ascii="Times New Roman" w:hAnsi="Times New Roman" w:cs="Times New Roman"/>
          <w:color w:val="000000"/>
          <w:sz w:val="24"/>
          <w:szCs w:val="24"/>
        </w:rPr>
        <w:t xml:space="preserve">'A Spiral Model of Software Development and Enhancement.' Computer, 21(5), 61-72.</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[6] Nielsen, J. (1994). </w:t>
      </w:r>
      <w:r>
        <w:rPr>
          <w:rFonts w:ascii="Times New Roman" w:hAnsi="Times New Roman" w:cs="Times New Roman"/>
          <w:color w:val="000000"/>
          <w:sz w:val="24"/>
          <w:szCs w:val="24"/>
        </w:rPr>
        <w:t xml:space="preserve">Usability Engineering. Morgan Kaufmann Publishers, San Francisco, CA.</w:t>
      </w:r>
    </w:p>
    <w:sectPr>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6196" w14:textId="77777777" w:rsidR="00A745FB" w:rsidRDefault="00A745FB" w:rsidP="00271E92">
      <w:pPr>
        <w:spacing w:after="0" w:line="240" w:lineRule="auto"/>
      </w:pPr>
      <w:r>
        <w:separator/>
      </w:r>
    </w:p>
  </w:endnote>
  <w:endnote w:type="continuationSeparator" w:id="0">
    <w:p w14:paraId="6177C13D" w14:textId="77777777" w:rsidR="00A745FB" w:rsidRDefault="00A745FB" w:rsidP="00271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7603" w14:textId="1A78573E" w:rsidR="00271E92" w:rsidRPr="00271E92" w:rsidRDefault="00271E92">
    <w:pPr>
      <w:pStyle w:val="Footer"/>
      <w:rPr>
        <w:b/>
        <w:bCs/>
        <w:lang w:val="en-US"/>
      </w:rPr>
    </w:pPr>
    <w:r w:rsidRPr="00271E92">
      <w:rPr>
        <w:b/>
        <w:bCs/>
        <w:lang w:val="en-US"/>
      </w:rPr>
      <w:t xml:space="preserve">WEEK – 1 </w:t>
    </w:r>
    <w:r w:rsidRPr="00271E92">
      <w:rPr>
        <w:b/>
        <w:bCs/>
        <w:lang w:val="en-US"/>
      </w:rPr>
      <w:ptab w:relativeTo="margin" w:alignment="center" w:leader="none"/>
    </w:r>
    <w:r w:rsidRPr="00271E92">
      <w:rPr>
        <w:b/>
        <w:bCs/>
        <w:lang w:val="en-US"/>
      </w:rPr>
      <w:tab/>
      <w:t>Date: 06.08.2026</w:t>
    </w:r>
    <w:r w:rsidRPr="00271E92">
      <w:rPr>
        <w:b/>
        <w:bCs/>
        <w:lang w:val="en-U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E925" w14:textId="77777777" w:rsidR="00A745FB" w:rsidRDefault="00A745FB" w:rsidP="00271E92">
      <w:pPr>
        <w:spacing w:after="0" w:line="240" w:lineRule="auto"/>
      </w:pPr>
      <w:r>
        <w:separator/>
      </w:r>
    </w:p>
  </w:footnote>
  <w:footnote w:type="continuationSeparator" w:id="0">
    <w:p w14:paraId="558C2C3D" w14:textId="77777777" w:rsidR="00A745FB" w:rsidRDefault="00A745FB" w:rsidP="00271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42EC7"/>
    <w:multiLevelType w:val="multilevel"/>
    <w:tmpl w:val="991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C11D8"/>
    <w:multiLevelType w:val="hybridMultilevel"/>
    <w:tmpl w:val="E95C0544"/>
    <w:lvl w:ilvl="0" w:tplc="F6886E96">
      <w:start w:val="5"/>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214BAB"/>
    <w:multiLevelType w:val="multilevel"/>
    <w:tmpl w:val="406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5572A"/>
    <w:multiLevelType w:val="multilevel"/>
    <w:tmpl w:val="4890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229979">
    <w:abstractNumId w:val="2"/>
  </w:num>
  <w:num w:numId="2" w16cid:durableId="462044235">
    <w:abstractNumId w:val="3"/>
  </w:num>
  <w:num w:numId="3" w16cid:durableId="1308164746">
    <w:abstractNumId w:val="0"/>
  </w:num>
  <w:num w:numId="4" w16cid:durableId="1537935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4B"/>
    <w:rsid w:val="00157E31"/>
    <w:rsid w:val="00271E92"/>
    <w:rsid w:val="003B3AB9"/>
    <w:rsid w:val="003C596A"/>
    <w:rsid w:val="0042417A"/>
    <w:rsid w:val="0063272A"/>
    <w:rsid w:val="006A2562"/>
    <w:rsid w:val="006D18E3"/>
    <w:rsid w:val="007A131B"/>
    <w:rsid w:val="008A5BE7"/>
    <w:rsid w:val="00943C0D"/>
    <w:rsid w:val="00A12376"/>
    <w:rsid w:val="00A745FB"/>
    <w:rsid w:val="00AD32AC"/>
    <w:rsid w:val="00B042A9"/>
    <w:rsid w:val="00B80959"/>
    <w:rsid w:val="00E60198"/>
    <w:rsid w:val="00F30E4B"/>
    <w:rsid w:val="00F41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2D8B"/>
  <w15:chartTrackingRefBased/>
  <w15:docId w15:val="{6007852C-B440-4CB1-B0C5-596D8F07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E4B"/>
    <w:rPr>
      <w:rFonts w:eastAsiaTheme="majorEastAsia" w:cstheme="majorBidi"/>
      <w:color w:val="272727" w:themeColor="text1" w:themeTint="D8"/>
    </w:rPr>
  </w:style>
  <w:style w:type="paragraph" w:styleId="Title">
    <w:name w:val="Title"/>
    <w:basedOn w:val="Normal"/>
    <w:next w:val="Normal"/>
    <w:link w:val="TitleChar"/>
    <w:uiPriority w:val="10"/>
    <w:qFormat/>
    <w:rsid w:val="00F30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E4B"/>
    <w:pPr>
      <w:spacing w:before="160"/>
      <w:jc w:val="center"/>
    </w:pPr>
    <w:rPr>
      <w:i/>
      <w:iCs/>
      <w:color w:val="404040" w:themeColor="text1" w:themeTint="BF"/>
    </w:rPr>
  </w:style>
  <w:style w:type="character" w:customStyle="1" w:styleId="QuoteChar">
    <w:name w:val="Quote Char"/>
    <w:basedOn w:val="DefaultParagraphFont"/>
    <w:link w:val="Quote"/>
    <w:uiPriority w:val="29"/>
    <w:rsid w:val="00F30E4B"/>
    <w:rPr>
      <w:i/>
      <w:iCs/>
      <w:color w:val="404040" w:themeColor="text1" w:themeTint="BF"/>
    </w:rPr>
  </w:style>
  <w:style w:type="paragraph" w:styleId="ListParagraph">
    <w:name w:val="List Paragraph"/>
    <w:basedOn w:val="Normal"/>
    <w:uiPriority w:val="34"/>
    <w:qFormat/>
    <w:rsid w:val="00F30E4B"/>
    <w:pPr>
      <w:ind w:left="720"/>
      <w:contextualSpacing/>
    </w:pPr>
  </w:style>
  <w:style w:type="character" w:styleId="IntenseEmphasis">
    <w:name w:val="Intense Emphasis"/>
    <w:basedOn w:val="DefaultParagraphFont"/>
    <w:uiPriority w:val="21"/>
    <w:qFormat/>
    <w:rsid w:val="00F30E4B"/>
    <w:rPr>
      <w:i/>
      <w:iCs/>
      <w:color w:val="2F5496" w:themeColor="accent1" w:themeShade="BF"/>
    </w:rPr>
  </w:style>
  <w:style w:type="paragraph" w:styleId="IntenseQuote">
    <w:name w:val="Intense Quote"/>
    <w:basedOn w:val="Normal"/>
    <w:next w:val="Normal"/>
    <w:link w:val="IntenseQuoteChar"/>
    <w:uiPriority w:val="30"/>
    <w:qFormat/>
    <w:rsid w:val="00F30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E4B"/>
    <w:rPr>
      <w:i/>
      <w:iCs/>
      <w:color w:val="2F5496" w:themeColor="accent1" w:themeShade="BF"/>
    </w:rPr>
  </w:style>
  <w:style w:type="character" w:styleId="IntenseReference">
    <w:name w:val="Intense Reference"/>
    <w:basedOn w:val="DefaultParagraphFont"/>
    <w:uiPriority w:val="32"/>
    <w:qFormat/>
    <w:rsid w:val="00F30E4B"/>
    <w:rPr>
      <w:b/>
      <w:bCs/>
      <w:smallCaps/>
      <w:color w:val="2F5496" w:themeColor="accent1" w:themeShade="BF"/>
      <w:spacing w:val="5"/>
    </w:rPr>
  </w:style>
  <w:style w:type="paragraph" w:styleId="Header">
    <w:name w:val="header"/>
    <w:basedOn w:val="Normal"/>
    <w:link w:val="HeaderChar"/>
    <w:uiPriority w:val="99"/>
    <w:unhideWhenUsed/>
    <w:rsid w:val="00271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E92"/>
  </w:style>
  <w:style w:type="paragraph" w:styleId="Footer">
    <w:name w:val="footer"/>
    <w:basedOn w:val="Normal"/>
    <w:link w:val="FooterChar"/>
    <w:uiPriority w:val="99"/>
    <w:unhideWhenUsed/>
    <w:rsid w:val="00271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Nairita Ghosh</dc:creator>
  <cp:keywords/>
  <dc:description/>
  <cp:lastModifiedBy>Nairita Ghosh</cp:lastModifiedBy>
  <cp:revision>6</cp:revision>
  <dcterms:created xsi:type="dcterms:W3CDTF">2026-08-06T10:08:00Z</dcterms:created>
  <dcterms:modified xsi:type="dcterms:W3CDTF">2026-08-20T10:20:00Z</dcterms:modified>
</cp:coreProperties>
</file>