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mc:Ignorable="w14">
  <w:body>
    <w:p>
      <w:pPr>
        <w:jc w:val="both"/>
        <w:spacing w:before="400" w:after="0" w:line="276" w:lineRule="auto"/>
      </w:pPr>
      <w:r>
        <w:rPr>
          <w:rFonts w:ascii="Times New Roman" w:hAnsi="Times New Roman" w:cs="Times New Roman"/>
          <w:color w:val="000000"/>
          <w:sz w:val="24"/>
          <w:szCs w:val="24"/>
        </w:rPr>
        <w:t xml:space="preserve"/>
      </w:r>
    </w:p>
    <w:p>
      <w:pPr>
        <w:jc w:val="center"/>
        <w:spacing w:before="240" w:after="120" w:line="276" w:lineRule="auto"/>
      </w:pPr>
      <w:r>
        <w:rPr>
          <w:rFonts w:ascii="Times New Roman" w:hAnsi="Times New Roman" w:cs="Times New Roman"/>
          <w:b/>
          <w:bCs/>
          <w:color w:val="000000"/>
          <w:sz w:val="48"/>
          <w:szCs w:val="48"/>
        </w:rPr>
        <w:t xml:space="preserve">COCOMO COST ESTIMATION MODEL</w:t>
      </w:r>
    </w:p>
    <w:p>
      <w:pPr>
        <w:jc w:val="center"/>
        <w:spacing w:before="40" w:after="240" w:line="276" w:lineRule="auto"/>
      </w:pPr>
      <w:r>
        <w:rPr>
          <w:rFonts w:ascii="Times New Roman" w:hAnsi="Times New Roman" w:cs="Times New Roman"/>
          <w:b/>
          <w:bCs/>
          <w:i/>
          <w:iCs/>
          <w:color w:val="000000"/>
          <w:sz w:val="28"/>
          <w:szCs w:val="28"/>
        </w:rPr>
        <w:t xml:space="preserve">Stock Maintenance System — Software Engineering Lab Report</w:t>
      </w:r>
    </w:p>
    <w:tbl>
      <w:tblPr>
        <w:tblW w:w="5000" w:type="pct"/>
        <w:jc w:val="center"/>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120" w:type="dxa"/>
          <w:left w:w="160" w:type="dxa"/>
          <w:bottom w:w="120" w:type="dxa"/>
          <w:right w:w="160" w:type="dxa"/>
        </w:tblCellMar>
      </w:tblPr>
      <w:tr>
        <w:trPr>
          <w:tblHeader/>
          <w:cantSplit/>
        </w:trPr>
        <w:tc>
          <w:tcPr>
            <w:tcW w:w="3200" w:type="dxa"/>
            <w:shd w:val="clear" w:color="auto" w:fill="000000"/>
          </w:tcPr>
          <w:p>
            <w:pPr>
              <w:jc w:val="left"/>
              <w:spacing w:before="60" w:after="60"/>
            </w:pPr>
            <w:r>
              <w:rPr>
                <w:rFonts w:ascii="Times New Roman" w:hAnsi="Times New Roman" w:cs="Times New Roman"/>
                <w:b/>
                <w:bCs/>
                <w:sz w:val="22"/>
                <w:szCs w:val="22"/>
                <w:color w:val="FFFFFF"/>
              </w:rPr>
              <w:t>Project Parameter</w:t>
            </w:r>
          </w:p>
        </w:tc>
        <w:tc>
          <w:tcPr>
            <w:tcW w:w="5800" w:type="dxa"/>
            <w:shd w:val="clear" w:color="auto" w:fill="000000"/>
          </w:tcPr>
          <w:p>
            <w:pPr>
              <w:jc w:val="left"/>
              <w:spacing w:before="60" w:after="60"/>
            </w:pPr>
            <w:r>
              <w:rPr>
                <w:rFonts w:ascii="Times New Roman" w:hAnsi="Times New Roman" w:cs="Times New Roman"/>
                <w:b/>
                <w:bCs/>
                <w:sz w:val="22"/>
                <w:szCs w:val="22"/>
                <w:color w:val="FFFFFF"/>
              </w:rPr>
              <w:t>Specification Details</w:t>
            </w:r>
          </w:p>
        </w:tc>
      </w:tr>
      <w:tr>
        <w:trPr>
          <w:cantSplit/>
        </w:trPr>
        <w:tc>
          <w:tcPr>
            <w:tcW w:w="3200" w:type="dxa"/>
            <w:shd w:val="clear" w:color="auto" w:fill="F5F5F5"/>
          </w:tcPr>
          <w:p>
            <w:pPr>
              <w:jc w:val="left"/>
              <w:spacing w:before="60" w:after="60"/>
            </w:pPr>
            <w:r>
              <w:rPr>
                <w:rFonts w:ascii="Times New Roman" w:hAnsi="Times New Roman" w:cs="Times New Roman"/>
                <w:b/>
                <w:bCs/>
                <w:color w:val="000000"/>
                <w:sz w:val="22"/>
                <w:szCs w:val="22"/>
              </w:rPr>
              <w:t xml:space="preserve">Course Code &amp; Title</w:t>
            </w:r>
          </w:p>
        </w:tc>
        <w:tc>
          <w:tcPr>
            <w:tcW w:w="5800" w:type="dxa"/>
            <w:shd w:val="clear" w:color="auto" w:fill="F5F5F5"/>
          </w:tcPr>
          <w:p>
            <w:pPr>
              <w:jc w:val="left"/>
              <w:spacing w:before="60" w:after="60"/>
            </w:pPr>
            <w:r>
              <w:rPr>
                <w:rFonts w:ascii="Times New Roman" w:hAnsi="Times New Roman" w:cs="Times New Roman"/>
                <w:color w:val="000000"/>
                <w:sz w:val="22"/>
                <w:szCs w:val="22"/>
              </w:rPr>
              <w:t xml:space="preserve">Software Engineering Laboratory (SE-301)</w:t>
            </w:r>
          </w:p>
        </w:tc>
      </w:tr>
      <w:tr>
        <w:trPr>
          <w:cantSplit/>
        </w:trPr>
        <w:tc>
          <w:tcPr>
            <w:tcW w:w="3200" w:type="dxa"/>
            <w:shd w:val="clear" w:color="auto" w:fill="FFFFFF"/>
          </w:tcPr>
          <w:p>
            <w:pPr>
              <w:jc w:val="left"/>
              <w:spacing w:before="60" w:after="60"/>
            </w:pPr>
            <w:r>
              <w:rPr>
                <w:rFonts w:ascii="Times New Roman" w:hAnsi="Times New Roman" w:cs="Times New Roman"/>
                <w:b/>
                <w:bCs/>
                <w:color w:val="000000"/>
                <w:sz w:val="22"/>
                <w:szCs w:val="22"/>
              </w:rPr>
              <w:t xml:space="preserve">Assignment Phase</w:t>
            </w:r>
          </w:p>
        </w:tc>
        <w:tc>
          <w:tcPr>
            <w:tcW w:w="5800" w:type="dxa"/>
            <w:shd w:val="clear" w:color="auto" w:fill="FFFFFF"/>
          </w:tcPr>
          <w:p>
            <w:pPr>
              <w:jc w:val="left"/>
              <w:spacing w:before="60" w:after="60"/>
            </w:pPr>
            <w:r>
              <w:rPr>
                <w:rFonts w:ascii="Times New Roman" w:hAnsi="Times New Roman" w:cs="Times New Roman"/>
                <w:color w:val="000000"/>
                <w:sz w:val="22"/>
                <w:szCs w:val="22"/>
              </w:rPr>
              <w:t xml:space="preserve">Week 5 Deliverable — Algorithmic Cost &amp; Effort Estimation</w:t>
            </w:r>
          </w:p>
        </w:tc>
      </w:tr>
      <w:tr>
        <w:trPr>
          <w:cantSplit/>
        </w:trPr>
        <w:tc>
          <w:tcPr>
            <w:tcW w:w="3200" w:type="dxa"/>
            <w:shd w:val="clear" w:color="auto" w:fill="F5F5F5"/>
          </w:tcPr>
          <w:p>
            <w:pPr>
              <w:jc w:val="left"/>
              <w:spacing w:before="60" w:after="60"/>
            </w:pPr>
            <w:r>
              <w:rPr>
                <w:rFonts w:ascii="Times New Roman" w:hAnsi="Times New Roman" w:cs="Times New Roman"/>
                <w:b/>
                <w:bCs/>
                <w:color w:val="000000"/>
                <w:sz w:val="22"/>
                <w:szCs w:val="22"/>
              </w:rPr>
              <w:t xml:space="preserve">Application Domain</w:t>
            </w:r>
          </w:p>
        </w:tc>
        <w:tc>
          <w:tcPr>
            <w:tcW w:w="5800" w:type="dxa"/>
            <w:shd w:val="clear" w:color="auto" w:fill="F5F5F5"/>
          </w:tcPr>
          <w:p>
            <w:pPr>
              <w:jc w:val="left"/>
              <w:spacing w:before="60" w:after="60"/>
            </w:pPr>
            <w:r>
              <w:rPr>
                <w:rFonts w:ascii="Times New Roman" w:hAnsi="Times New Roman" w:cs="Times New Roman"/>
                <w:color w:val="000000"/>
                <w:sz w:val="22"/>
                <w:szCs w:val="22"/>
              </w:rPr>
              <w:t xml:space="preserve">Enterprise Stock Maintenance &amp; Warehouse Inventory System</w:t>
            </w:r>
          </w:p>
        </w:tc>
      </w:tr>
      <w:tr>
        <w:trPr>
          <w:cantSplit/>
        </w:trPr>
        <w:tc>
          <w:tcPr>
            <w:tcW w:w="3200" w:type="dxa"/>
            <w:shd w:val="clear" w:color="auto" w:fill="FFFFFF"/>
          </w:tcPr>
          <w:p>
            <w:pPr>
              <w:jc w:val="left"/>
              <w:spacing w:before="60" w:after="60"/>
            </w:pPr>
            <w:r>
              <w:rPr>
                <w:rFonts w:ascii="Times New Roman" w:hAnsi="Times New Roman" w:cs="Times New Roman"/>
                <w:b/>
                <w:bCs/>
                <w:color w:val="000000"/>
                <w:sz w:val="22"/>
                <w:szCs w:val="22"/>
              </w:rPr>
              <w:t xml:space="preserve">Theoretical Framework</w:t>
            </w:r>
          </w:p>
        </w:tc>
        <w:tc>
          <w:tcPr>
            <w:tcW w:w="5800" w:type="dxa"/>
            <w:shd w:val="clear" w:color="auto" w:fill="FFFFFF"/>
          </w:tcPr>
          <w:p>
            <w:pPr>
              <w:jc w:val="left"/>
              <w:spacing w:before="60" w:after="60"/>
            </w:pPr>
            <w:r>
              <w:rPr>
                <w:rFonts w:ascii="Times New Roman" w:hAnsi="Times New Roman" w:cs="Times New Roman"/>
                <w:color w:val="000000"/>
                <w:sz w:val="22"/>
                <w:szCs w:val="22"/>
              </w:rPr>
              <w:t xml:space="preserve">Barry W. Boehm's Constructive Cost Model (Basic COCOMO 81)</w:t>
            </w:r>
          </w:p>
        </w:tc>
      </w:tr>
      <w:tr>
        <w:trPr>
          <w:cantSplit/>
        </w:trPr>
        <w:tc>
          <w:tcPr>
            <w:tcW w:w="3200" w:type="dxa"/>
            <w:shd w:val="clear" w:color="auto" w:fill="F5F5F5"/>
          </w:tcPr>
          <w:p>
            <w:pPr>
              <w:jc w:val="left"/>
              <w:spacing w:before="60" w:after="60"/>
            </w:pPr>
            <w:r>
              <w:rPr>
                <w:rFonts w:ascii="Times New Roman" w:hAnsi="Times New Roman" w:cs="Times New Roman"/>
                <w:b/>
                <w:bCs/>
                <w:color w:val="000000"/>
                <w:sz w:val="22"/>
                <w:szCs w:val="22"/>
              </w:rPr>
              <w:t xml:space="preserve">Estimated System Size</w:t>
            </w:r>
          </w:p>
        </w:tc>
        <w:tc>
          <w:tcPr>
            <w:tcW w:w="5800" w:type="dxa"/>
            <w:shd w:val="clear" w:color="auto" w:fill="F5F5F5"/>
          </w:tcPr>
          <w:p>
            <w:pPr>
              <w:jc w:val="left"/>
              <w:spacing w:before="60" w:after="60"/>
            </w:pPr>
            <w:r>
              <w:rPr>
                <w:rFonts w:ascii="Times New Roman" w:hAnsi="Times New Roman" w:cs="Times New Roman"/>
                <w:color w:val="000000"/>
                <w:sz w:val="22"/>
                <w:szCs w:val="22"/>
              </w:rPr>
              <w:t xml:space="preserve">7,225 Source Lines of Code (7.225 KLOC)</w:t>
            </w:r>
          </w:p>
        </w:tc>
      </w:tr>
      <w:tr>
        <w:trPr>
          <w:cantSplit/>
        </w:trPr>
        <w:tc>
          <w:tcPr>
            <w:tcW w:w="3200" w:type="dxa"/>
            <w:shd w:val="clear" w:color="auto" w:fill="FFFFFF"/>
          </w:tcPr>
          <w:p>
            <w:pPr>
              <w:jc w:val="left"/>
              <w:spacing w:before="60" w:after="60"/>
            </w:pPr>
            <w:r>
              <w:rPr>
                <w:rFonts w:ascii="Times New Roman" w:hAnsi="Times New Roman" w:cs="Times New Roman"/>
                <w:b/>
                <w:bCs/>
                <w:color w:val="000000"/>
                <w:sz w:val="22"/>
                <w:szCs w:val="22"/>
              </w:rPr>
              <w:t xml:space="preserve">Effective Project Schedule</w:t>
            </w:r>
          </w:p>
        </w:tc>
        <w:tc>
          <w:tcPr>
            <w:tcW w:w="5800" w:type="dxa"/>
            <w:shd w:val="clear" w:color="auto" w:fill="FFFFFF"/>
          </w:tcPr>
          <w:p>
            <w:pPr>
              <w:jc w:val="left"/>
              <w:spacing w:before="60" w:after="60"/>
            </w:pPr>
            <w:r>
              <w:rPr>
                <w:rFonts w:ascii="Times New Roman" w:hAnsi="Times New Roman" w:cs="Times New Roman"/>
                <w:color w:val="000000"/>
                <w:sz w:val="22"/>
                <w:szCs w:val="22"/>
              </w:rPr>
              <w:t xml:space="preserve">0.5 Months (Accelerated Two-Week Sprint Delivery)</w:t>
            </w:r>
          </w:p>
        </w:tc>
      </w:tr>
      <w:tr>
        <w:trPr>
          <w:cantSplit/>
        </w:trPr>
        <w:tc>
          <w:tcPr>
            <w:tcW w:w="3200" w:type="dxa"/>
            <w:shd w:val="clear" w:color="auto" w:fill="F5F5F5"/>
          </w:tcPr>
          <w:p>
            <w:pPr>
              <w:jc w:val="left"/>
              <w:spacing w:before="60" w:after="60"/>
            </w:pPr>
            <w:r>
              <w:rPr>
                <w:rFonts w:ascii="Times New Roman" w:hAnsi="Times New Roman" w:cs="Times New Roman"/>
                <w:b/>
                <w:bCs/>
                <w:color w:val="000000"/>
                <w:sz w:val="22"/>
                <w:szCs w:val="22"/>
              </w:rPr>
              <w:t xml:space="preserve">Calculated Effective Staffing</w:t>
            </w:r>
          </w:p>
        </w:tc>
        <w:tc>
          <w:tcPr>
            <w:tcW w:w="5800" w:type="dxa"/>
            <w:shd w:val="clear" w:color="auto" w:fill="F5F5F5"/>
          </w:tcPr>
          <w:p>
            <w:pPr>
              <w:jc w:val="left"/>
              <w:spacing w:before="60" w:after="60"/>
            </w:pPr>
            <w:r>
              <w:rPr>
                <w:rFonts w:ascii="Times New Roman" w:hAnsi="Times New Roman" w:cs="Times New Roman"/>
                <w:color w:val="000000"/>
                <w:sz w:val="22"/>
                <w:szCs w:val="22"/>
              </w:rPr>
              <w:t xml:space="preserve">38 – 77 Full-Time Software Engineers (under 0.5-month compression)</w:t>
            </w:r>
          </w:p>
        </w:tc>
      </w:tr>
      <w:tr>
        <w:trPr>
          <w:cantSplit/>
        </w:trPr>
        <w:tc>
          <w:tcPr>
            <w:tcW w:w="3200" w:type="dxa"/>
            <w:shd w:val="clear" w:color="auto" w:fill="FFFFFF"/>
          </w:tcPr>
          <w:p>
            <w:pPr>
              <w:jc w:val="left"/>
              <w:spacing w:before="60" w:after="60"/>
            </w:pPr>
            <w:r>
              <w:rPr>
                <w:rFonts w:ascii="Times New Roman" w:hAnsi="Times New Roman" w:cs="Times New Roman"/>
                <w:b/>
                <w:bCs/>
                <w:color w:val="000000"/>
                <w:sz w:val="22"/>
                <w:szCs w:val="22"/>
              </w:rPr>
              <w:t xml:space="preserve">Document Version</w:t>
            </w:r>
          </w:p>
        </w:tc>
        <w:tc>
          <w:tcPr>
            <w:tcW w:w="5800" w:type="dxa"/>
            <w:shd w:val="clear" w:color="auto" w:fill="FFFFFF"/>
          </w:tcPr>
          <w:p>
            <w:pPr>
              <w:jc w:val="left"/>
              <w:spacing w:before="60" w:after="60"/>
            </w:pPr>
            <w:r>
              <w:rPr>
                <w:rFonts w:ascii="Times New Roman" w:hAnsi="Times New Roman" w:cs="Times New Roman"/>
                <w:color w:val="000000"/>
                <w:sz w:val="22"/>
                <w:szCs w:val="22"/>
              </w:rPr>
              <w:t xml:space="preserve">Version 1.0 (Formal Academic Release)</w:t>
            </w:r>
          </w:p>
        </w:tc>
      </w:tr>
      <w:tr>
        <w:trPr>
          <w:cantSplit/>
        </w:trPr>
        <w:tc>
          <w:tcPr>
            <w:tcW w:w="3200" w:type="dxa"/>
            <w:shd w:val="clear" w:color="auto" w:fill="F5F5F5"/>
          </w:tcPr>
          <w:p>
            <w:pPr>
              <w:jc w:val="left"/>
              <w:spacing w:before="60" w:after="60"/>
            </w:pPr>
            <w:r>
              <w:rPr>
                <w:rFonts w:ascii="Times New Roman" w:hAnsi="Times New Roman" w:cs="Times New Roman"/>
                <w:b/>
                <w:bCs/>
                <w:color w:val="000000"/>
                <w:sz w:val="22"/>
                <w:szCs w:val="22"/>
              </w:rPr>
              <w:t xml:space="preserve">Date of Submission</w:t>
            </w:r>
          </w:p>
        </w:tc>
        <w:tc>
          <w:tcPr>
            <w:tcW w:w="5800" w:type="dxa"/>
            <w:shd w:val="clear" w:color="auto" w:fill="F5F5F5"/>
          </w:tcPr>
          <w:p>
            <w:pPr>
              <w:jc w:val="left"/>
              <w:spacing w:before="60" w:after="60"/>
            </w:pPr>
            <w:r>
              <w:rPr>
                <w:rFonts w:ascii="Times New Roman" w:hAnsi="Times New Roman" w:cs="Times New Roman"/>
                <w:color w:val="000000"/>
                <w:sz w:val="22"/>
                <w:szCs w:val="22"/>
              </w:rPr>
              <w:t xml:space="preserve">September 2026</w:t>
            </w:r>
          </w:p>
        </w:tc>
      </w:tr>
    </w:tbl>
    <w:p>
      <w:pPr>
        <w:spacing w:before="40" w:after="100"/>
      </w:pPr>
    </w:p>
    <w:tbl>
      <w:tblPr>
        <w:tblW w:w="5000" w:type="pct"/>
        <w:jc w:val="center"/>
        <w:tblBorders>
          <w:top w:val="single" w:sz="8" w:space="0" w:color="000000"/>
          <w:left w:val="single" w:sz="24" w:space="0" w:color="000000"/>
          <w:bottom w:val="single" w:sz="8" w:space="0" w:color="000000"/>
          <w:right w:val="single" w:sz="8" w:space="0" w:color="000000"/>
        </w:tblBorders>
        <w:tblCellMar>
          <w:top w:w="140" w:type="dxa"/>
          <w:left w:w="200" w:type="dxa"/>
          <w:bottom w:w="140" w:type="dxa"/>
          <w:right w:w="200" w:type="dxa"/>
        </w:tblCellMar>
      </w:tblPr>
      <w:tr>
        <w:trPr>
          <w:cantSplit/>
        </w:trPr>
        <w:tc>
          <w:tcPr>
            <w:tcW w:w="9000" w:type="dxa"/>
            <w:shd w:val="clear" w:color="auto" w:fill="F5F5F5"/>
          </w:tcPr>
          <w:p>
            <w:pPr>
              <w:jc w:val="left"/>
              <w:spacing w:before="60" w:after="40"/>
            </w:pPr>
            <w:r>
              <w:rPr>
                <w:rFonts w:ascii="Times New Roman" w:hAnsi="Times New Roman" w:cs="Times New Roman"/>
                <w:b/>
                <w:bCs/>
                <w:color w:val="000000"/>
                <w:sz w:val="24"/>
                <w:szCs w:val="24"/>
              </w:rPr>
              <w:t xml:space="preserve">FORMAL ESTIMATION MANDATE</w:t>
            </w:r>
          </w:p>
          <w:p>
            <w:pPr>
              <w:jc w:val="both"/>
              <w:spacing w:before="40" w:after="60"/>
              <w:line w:line="276" w:lineRule="auto"/>
            </w:pPr>
            <w:r>
              <w:rPr>
                <w:rFonts w:ascii="Times New Roman" w:hAnsi="Times New Roman" w:cs="Times New Roman"/>
                <w:i/>
                <w:iCs/>
                <w:color w:val="000000"/>
                <w:sz w:val="24"/>
                <w:szCs w:val="24"/>
              </w:rPr>
              <w:t xml:space="preserve">This engineering report documents the comprehensive algorithmic effort, schedule, and human resource estimation for the Stock Maintenance System using the Barry Boehm Constructive Cost Model (COCOMO). Based on a calibrated system codebase size of 7,225 Source Lines of Code (7.225 KLOC) and an accelerated academic sprint duration of 0.5 months (2 weeks), this analysis demonstrates why effective staffing scales significantly under schedule compression, ranging from 38 (Organic) to 77 (Embedded) team members.</w:t>
            </w:r>
          </w:p>
        </w:tc>
      </w:tr>
    </w:tbl>
    <w:p>
      <w:pPr>
        <w:spacing w:before="40" w:after="100"/>
      </w:pPr>
    </w:p>
    <w:p>
      <w:pPr>
        <w:pageBreakBefore/>
        <w:jc w:val="left"/>
        <w:spacing w:before="280" w:after="120" w:line="276" w:lineRule="auto"/>
      </w:pPr>
      <w:r>
        <w:rPr>
          <w:rFonts w:ascii="Times New Roman" w:hAnsi="Times New Roman" w:cs="Times New Roman"/>
          <w:b/>
          <w:bCs/>
          <w:color w:val="000000"/>
          <w:sz w:val="32"/>
          <w:szCs w:val="32"/>
        </w:rPr>
        <w:t xml:space="preserve">TABLE OF CONTENTS</w:t>
      </w:r>
    </w:p>
    <w:tbl>
      <w:tblPr>
        <w:tblW w:w="5000" w:type="pct"/>
        <w:jc w:val="center"/>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120" w:type="dxa"/>
          <w:left w:w="160" w:type="dxa"/>
          <w:bottom w:w="120" w:type="dxa"/>
          <w:right w:w="160" w:type="dxa"/>
        </w:tblCellMar>
      </w:tblPr>
      <w:tr>
        <w:trPr>
          <w:tblHeader/>
          <w:cantSplit/>
        </w:trPr>
        <w:tc>
          <w:tcPr>
            <w:tcW w:w="1200" w:type="dxa"/>
            <w:shd w:val="clear" w:color="auto" w:fill="000000"/>
          </w:tcPr>
          <w:p>
            <w:pPr>
              <w:jc w:val="left"/>
              <w:spacing w:before="60" w:after="60"/>
            </w:pPr>
            <w:r>
              <w:rPr>
                <w:rFonts w:ascii="Times New Roman" w:hAnsi="Times New Roman" w:cs="Times New Roman"/>
                <w:b/>
                <w:bCs/>
                <w:sz w:val="22"/>
                <w:szCs w:val="22"/>
                <w:color w:val="FFFFFF"/>
              </w:rPr>
              <w:t>Section</w:t>
            </w:r>
          </w:p>
        </w:tc>
        <w:tc>
          <w:tcPr>
            <w:tcW w:w="4200" w:type="dxa"/>
            <w:shd w:val="clear" w:color="auto" w:fill="000000"/>
          </w:tcPr>
          <w:p>
            <w:pPr>
              <w:jc w:val="left"/>
              <w:spacing w:before="60" w:after="60"/>
            </w:pPr>
            <w:r>
              <w:rPr>
                <w:rFonts w:ascii="Times New Roman" w:hAnsi="Times New Roman" w:cs="Times New Roman"/>
                <w:b/>
                <w:bCs/>
                <w:sz w:val="22"/>
                <w:szCs w:val="22"/>
                <w:color w:val="FFFFFF"/>
              </w:rPr>
              <w:t>Chapter Title</w:t>
            </w:r>
          </w:p>
        </w:tc>
        <w:tc>
          <w:tcPr>
            <w:tcW w:w="3600" w:type="dxa"/>
            <w:shd w:val="clear" w:color="auto" w:fill="000000"/>
          </w:tcPr>
          <w:p>
            <w:pPr>
              <w:jc w:val="left"/>
              <w:spacing w:before="60" w:after="60"/>
            </w:pPr>
            <w:r>
              <w:rPr>
                <w:rFonts w:ascii="Times New Roman" w:hAnsi="Times New Roman" w:cs="Times New Roman"/>
                <w:b/>
                <w:bCs/>
                <w:sz w:val="22"/>
                <w:szCs w:val="22"/>
                <w:color w:val="FFFFFF"/>
              </w:rPr>
              <w:t>Focus &amp; Core Deliverable</w:t>
            </w:r>
          </w:p>
        </w:tc>
      </w:tr>
      <w:tr>
        <w:trPr>
          <w:cantSplit/>
        </w:trPr>
        <w:tc>
          <w:tcPr>
            <w:tcW w:w="1200" w:type="dxa"/>
            <w:shd w:val="clear" w:color="auto" w:fill="F5F5F5"/>
          </w:tcPr>
          <w:p>
            <w:pPr>
              <w:jc w:val="left"/>
              <w:spacing w:before="60" w:after="60"/>
            </w:pPr>
            <w:r>
              <w:rPr>
                <w:rFonts w:ascii="Times New Roman" w:hAnsi="Times New Roman" w:cs="Times New Roman"/>
                <w:b/>
                <w:bCs/>
                <w:color w:val="000000"/>
                <w:sz w:val="22"/>
                <w:szCs w:val="22"/>
              </w:rPr>
              <w:t xml:space="preserve">1.0</w:t>
            </w:r>
          </w:p>
        </w:tc>
        <w:tc>
          <w:tcPr>
            <w:tcW w:w="4200" w:type="dxa"/>
            <w:shd w:val="clear" w:color="auto" w:fill="F5F5F5"/>
          </w:tcPr>
          <w:p>
            <w:pPr>
              <w:jc w:val="left"/>
              <w:spacing w:before="60" w:after="60"/>
            </w:pPr>
            <w:r>
              <w:rPr>
                <w:rFonts w:ascii="Times New Roman" w:hAnsi="Times New Roman" w:cs="Times New Roman"/>
                <w:b/>
                <w:bCs/>
                <w:color w:val="000000"/>
                <w:sz w:val="22"/>
                <w:szCs w:val="22"/>
              </w:rPr>
              <w:t xml:space="preserve">Executive Summary &amp; Cost Estimation Context</w:t>
            </w:r>
          </w:p>
        </w:tc>
        <w:tc>
          <w:tcPr>
            <w:tcW w:w="3600" w:type="dxa"/>
            <w:shd w:val="clear" w:color="auto" w:fill="F5F5F5"/>
          </w:tcPr>
          <w:p>
            <w:pPr>
              <w:jc w:val="left"/>
              <w:spacing w:before="60" w:after="60"/>
            </w:pPr>
            <w:r>
              <w:rPr>
                <w:rFonts w:ascii="Times New Roman" w:hAnsi="Times New Roman" w:cs="Times New Roman"/>
                <w:color w:val="000000"/>
                <w:sz w:val="22"/>
                <w:szCs w:val="22"/>
              </w:rPr>
              <w:t xml:space="preserve">Overview of economic sizing and management rationale</w:t>
            </w:r>
          </w:p>
        </w:tc>
      </w:tr>
      <w:tr>
        <w:trPr>
          <w:cantSplit/>
        </w:trPr>
        <w:tc>
          <w:tcPr>
            <w:tcW w:w="1200" w:type="dxa"/>
            <w:shd w:val="clear" w:color="auto" w:fill="FFFFFF"/>
          </w:tcPr>
          <w:p>
            <w:pPr>
              <w:jc w:val="left"/>
              <w:spacing w:before="60" w:after="60"/>
            </w:pPr>
            <w:r>
              <w:rPr>
                <w:rFonts w:ascii="Times New Roman" w:hAnsi="Times New Roman" w:cs="Times New Roman"/>
                <w:b/>
                <w:bCs/>
                <w:color w:val="000000"/>
                <w:sz w:val="22"/>
                <w:szCs w:val="22"/>
              </w:rPr>
              <w:t xml:space="preserve">2.0</w:t>
            </w:r>
          </w:p>
        </w:tc>
        <w:tc>
          <w:tcPr>
            <w:tcW w:w="4200" w:type="dxa"/>
            <w:shd w:val="clear" w:color="auto" w:fill="FFFFFF"/>
          </w:tcPr>
          <w:p>
            <w:pPr>
              <w:jc w:val="left"/>
              <w:spacing w:before="60" w:after="60"/>
            </w:pPr>
            <w:r>
              <w:rPr>
                <w:rFonts w:ascii="Times New Roman" w:hAnsi="Times New Roman" w:cs="Times New Roman"/>
                <w:b/>
                <w:bCs/>
                <w:color w:val="000000"/>
                <w:sz w:val="22"/>
                <w:szCs w:val="22"/>
              </w:rPr>
              <w:t xml:space="preserve">Introduction to the COCOMO Framework</w:t>
            </w:r>
          </w:p>
        </w:tc>
        <w:tc>
          <w:tcPr>
            <w:tcW w:w="3600" w:type="dxa"/>
            <w:shd w:val="clear" w:color="auto" w:fill="FFFFFF"/>
          </w:tcPr>
          <w:p>
            <w:pPr>
              <w:jc w:val="left"/>
              <w:spacing w:before="60" w:after="60"/>
            </w:pPr>
            <w:r>
              <w:rPr>
                <w:rFonts w:ascii="Times New Roman" w:hAnsi="Times New Roman" w:cs="Times New Roman"/>
                <w:color w:val="000000"/>
                <w:sz w:val="22"/>
                <w:szCs w:val="22"/>
              </w:rPr>
              <w:t xml:space="preserve">Barry Boehm's empirical foundations and cost model hierarchies</w:t>
            </w:r>
          </w:p>
        </w:tc>
      </w:tr>
      <w:tr>
        <w:trPr>
          <w:cantSplit/>
        </w:trPr>
        <w:tc>
          <w:tcPr>
            <w:tcW w:w="1200" w:type="dxa"/>
            <w:shd w:val="clear" w:color="auto" w:fill="F5F5F5"/>
          </w:tcPr>
          <w:p>
            <w:pPr>
              <w:jc w:val="left"/>
              <w:spacing w:before="60" w:after="60"/>
            </w:pPr>
            <w:r>
              <w:rPr>
                <w:rFonts w:ascii="Times New Roman" w:hAnsi="Times New Roman" w:cs="Times New Roman"/>
                <w:b/>
                <w:bCs/>
                <w:color w:val="000000"/>
                <w:sz w:val="22"/>
                <w:szCs w:val="22"/>
              </w:rPr>
              <w:t xml:space="preserve">3.0</w:t>
            </w:r>
          </w:p>
        </w:tc>
        <w:tc>
          <w:tcPr>
            <w:tcW w:w="4200" w:type="dxa"/>
            <w:shd w:val="clear" w:color="auto" w:fill="F5F5F5"/>
          </w:tcPr>
          <w:p>
            <w:pPr>
              <w:jc w:val="left"/>
              <w:spacing w:before="60" w:after="60"/>
            </w:pPr>
            <w:r>
              <w:rPr>
                <w:rFonts w:ascii="Times New Roman" w:hAnsi="Times New Roman" w:cs="Times New Roman"/>
                <w:b/>
                <w:bCs/>
                <w:color w:val="000000"/>
                <w:sz w:val="22"/>
                <w:szCs w:val="22"/>
              </w:rPr>
              <w:t xml:space="preserve">Project Sizing &amp; Lines of Code (LOC) Decomposition</w:t>
            </w:r>
          </w:p>
        </w:tc>
        <w:tc>
          <w:tcPr>
            <w:tcW w:w="3600" w:type="dxa"/>
            <w:shd w:val="clear" w:color="auto" w:fill="F5F5F5"/>
          </w:tcPr>
          <w:p>
            <w:pPr>
              <w:jc w:val="left"/>
              <w:spacing w:before="60" w:after="60"/>
            </w:pPr>
            <w:r>
              <w:rPr>
                <w:rFonts w:ascii="Times New Roman" w:hAnsi="Times New Roman" w:cs="Times New Roman"/>
                <w:color w:val="000000"/>
                <w:sz w:val="22"/>
                <w:szCs w:val="22"/>
              </w:rPr>
              <w:t xml:space="preserve">Granular 7,225 LOC architectural module distribution table</w:t>
            </w:r>
          </w:p>
        </w:tc>
      </w:tr>
      <w:tr>
        <w:trPr>
          <w:cantSplit/>
        </w:trPr>
        <w:tc>
          <w:tcPr>
            <w:tcW w:w="1200" w:type="dxa"/>
            <w:shd w:val="clear" w:color="auto" w:fill="FFFFFF"/>
          </w:tcPr>
          <w:p>
            <w:pPr>
              <w:jc w:val="left"/>
              <w:spacing w:before="60" w:after="60"/>
            </w:pPr>
            <w:r>
              <w:rPr>
                <w:rFonts w:ascii="Times New Roman" w:hAnsi="Times New Roman" w:cs="Times New Roman"/>
                <w:b/>
                <w:bCs/>
                <w:color w:val="000000"/>
                <w:sz w:val="22"/>
                <w:szCs w:val="22"/>
              </w:rPr>
              <w:t xml:space="preserve">4.0</w:t>
            </w:r>
          </w:p>
        </w:tc>
        <w:tc>
          <w:tcPr>
            <w:tcW w:w="4200" w:type="dxa"/>
            <w:shd w:val="clear" w:color="auto" w:fill="FFFFFF"/>
          </w:tcPr>
          <w:p>
            <w:pPr>
              <w:jc w:val="left"/>
              <w:spacing w:before="60" w:after="60"/>
            </w:pPr>
            <w:r>
              <w:rPr>
                <w:rFonts w:ascii="Times New Roman" w:hAnsi="Times New Roman" w:cs="Times New Roman"/>
                <w:b/>
                <w:bCs/>
                <w:color w:val="000000"/>
                <w:sz w:val="22"/>
                <w:szCs w:val="22"/>
              </w:rPr>
              <w:t xml:space="preserve">Mathematical Formulation of Basic COCOMO</w:t>
            </w:r>
          </w:p>
        </w:tc>
        <w:tc>
          <w:tcPr>
            <w:tcW w:w="3600" w:type="dxa"/>
            <w:shd w:val="clear" w:color="auto" w:fill="FFFFFF"/>
          </w:tcPr>
          <w:p>
            <w:pPr>
              <w:jc w:val="left"/>
              <w:spacing w:before="60" w:after="60"/>
            </w:pPr>
            <w:r>
              <w:rPr>
                <w:rFonts w:ascii="Times New Roman" w:hAnsi="Times New Roman" w:cs="Times New Roman"/>
                <w:color w:val="000000"/>
                <w:sz w:val="22"/>
                <w:szCs w:val="22"/>
              </w:rPr>
              <w:t xml:space="preserve">Governing exponential equations for Effort, Schedule, and Team Sizing</w:t>
            </w:r>
          </w:p>
        </w:tc>
      </w:tr>
      <w:tr>
        <w:trPr>
          <w:cantSplit/>
        </w:trPr>
        <w:tc>
          <w:tcPr>
            <w:tcW w:w="1200" w:type="dxa"/>
            <w:shd w:val="clear" w:color="auto" w:fill="F5F5F5"/>
          </w:tcPr>
          <w:p>
            <w:pPr>
              <w:jc w:val="left"/>
              <w:spacing w:before="60" w:after="60"/>
            </w:pPr>
            <w:r>
              <w:rPr>
                <w:rFonts w:ascii="Times New Roman" w:hAnsi="Times New Roman" w:cs="Times New Roman"/>
                <w:b/>
                <w:bCs/>
                <w:color w:val="000000"/>
                <w:sz w:val="22"/>
                <w:szCs w:val="22"/>
              </w:rPr>
              <w:t xml:space="preserve">5.0</w:t>
            </w:r>
          </w:p>
        </w:tc>
        <w:tc>
          <w:tcPr>
            <w:tcW w:w="4200" w:type="dxa"/>
            <w:shd w:val="clear" w:color="auto" w:fill="F5F5F5"/>
          </w:tcPr>
          <w:p>
            <w:pPr>
              <w:jc w:val="left"/>
              <w:spacing w:before="60" w:after="60"/>
            </w:pPr>
            <w:r>
              <w:rPr>
                <w:rFonts w:ascii="Times New Roman" w:hAnsi="Times New Roman" w:cs="Times New Roman"/>
                <w:b/>
                <w:bCs/>
                <w:color w:val="000000"/>
                <w:sz w:val="22"/>
                <w:szCs w:val="22"/>
              </w:rPr>
              <w:t xml:space="preserve">Step-by-Step Derivations Across Development Modes</w:t>
            </w:r>
          </w:p>
        </w:tc>
        <w:tc>
          <w:tcPr>
            <w:tcW w:w="3600" w:type="dxa"/>
            <w:shd w:val="clear" w:color="auto" w:fill="F5F5F5"/>
          </w:tcPr>
          <w:p>
            <w:pPr>
              <w:jc w:val="left"/>
              <w:spacing w:before="60" w:after="60"/>
            </w:pPr>
            <w:r>
              <w:rPr>
                <w:rFonts w:ascii="Times New Roman" w:hAnsi="Times New Roman" w:cs="Times New Roman"/>
                <w:color w:val="000000"/>
                <w:sz w:val="22"/>
                <w:szCs w:val="22"/>
              </w:rPr>
              <w:t xml:space="preserve">Exhaustive calculations for Organic, Semi-Detached, and Embedded modes</w:t>
            </w:r>
          </w:p>
        </w:tc>
      </w:tr>
      <w:tr>
        <w:trPr>
          <w:cantSplit/>
        </w:trPr>
        <w:tc>
          <w:tcPr>
            <w:tcW w:w="1200" w:type="dxa"/>
            <w:shd w:val="clear" w:color="auto" w:fill="FFFFFF"/>
          </w:tcPr>
          <w:p>
            <w:pPr>
              <w:jc w:val="left"/>
              <w:spacing w:before="60" w:after="60"/>
            </w:pPr>
            <w:r>
              <w:rPr>
                <w:rFonts w:ascii="Times New Roman" w:hAnsi="Times New Roman" w:cs="Times New Roman"/>
                <w:b/>
                <w:bCs/>
                <w:color w:val="000000"/>
                <w:sz w:val="22"/>
                <w:szCs w:val="22"/>
              </w:rPr>
              <w:t xml:space="preserve">6.0</w:t>
            </w:r>
          </w:p>
        </w:tc>
        <w:tc>
          <w:tcPr>
            <w:tcW w:w="4200" w:type="dxa"/>
            <w:shd w:val="clear" w:color="auto" w:fill="FFFFFF"/>
          </w:tcPr>
          <w:p>
            <w:pPr>
              <w:jc w:val="left"/>
              <w:spacing w:before="60" w:after="60"/>
            </w:pPr>
            <w:r>
              <w:rPr>
                <w:rFonts w:ascii="Times New Roman" w:hAnsi="Times New Roman" w:cs="Times New Roman"/>
                <w:b/>
                <w:bCs/>
                <w:color w:val="000000"/>
                <w:sz w:val="22"/>
                <w:szCs w:val="22"/>
              </w:rPr>
              <w:t xml:space="preserve">Master Comparative Analysis Matrix</w:t>
            </w:r>
          </w:p>
        </w:tc>
        <w:tc>
          <w:tcPr>
            <w:tcW w:w="3600" w:type="dxa"/>
            <w:shd w:val="clear" w:color="auto" w:fill="FFFFFF"/>
          </w:tcPr>
          <w:p>
            <w:pPr>
              <w:jc w:val="left"/>
              <w:spacing w:before="60" w:after="60"/>
            </w:pPr>
            <w:r>
              <w:rPr>
                <w:rFonts w:ascii="Times New Roman" w:hAnsi="Times New Roman" w:cs="Times New Roman"/>
                <w:color w:val="000000"/>
                <w:sz w:val="22"/>
                <w:szCs w:val="22"/>
              </w:rPr>
              <w:t xml:space="preserve">Multi-dimensional comparative synthesis table across all three modes</w:t>
            </w:r>
          </w:p>
        </w:tc>
      </w:tr>
      <w:tr>
        <w:trPr>
          <w:cantSplit/>
        </w:trPr>
        <w:tc>
          <w:tcPr>
            <w:tcW w:w="1200" w:type="dxa"/>
            <w:shd w:val="clear" w:color="auto" w:fill="F5F5F5"/>
          </w:tcPr>
          <w:p>
            <w:pPr>
              <w:jc w:val="left"/>
              <w:spacing w:before="60" w:after="60"/>
            </w:pPr>
            <w:r>
              <w:rPr>
                <w:rFonts w:ascii="Times New Roman" w:hAnsi="Times New Roman" w:cs="Times New Roman"/>
                <w:b/>
                <w:bCs/>
                <w:color w:val="000000"/>
                <w:sz w:val="22"/>
                <w:szCs w:val="22"/>
              </w:rPr>
              <w:t xml:space="preserve">7.0</w:t>
            </w:r>
          </w:p>
        </w:tc>
        <w:tc>
          <w:tcPr>
            <w:tcW w:w="4200" w:type="dxa"/>
            <w:shd w:val="clear" w:color="auto" w:fill="F5F5F5"/>
          </w:tcPr>
          <w:p>
            <w:pPr>
              <w:jc w:val="left"/>
              <w:spacing w:before="60" w:after="60"/>
            </w:pPr>
            <w:r>
              <w:rPr>
                <w:rFonts w:ascii="Times New Roman" w:hAnsi="Times New Roman" w:cs="Times New Roman"/>
                <w:b/>
                <w:bCs/>
                <w:color w:val="000000"/>
                <w:sz w:val="22"/>
                <w:szCs w:val="22"/>
              </w:rPr>
              <w:t xml:space="preserve">Effective Development Time (0.5 Month Compression)</w:t>
            </w:r>
          </w:p>
        </w:tc>
        <w:tc>
          <w:tcPr>
            <w:tcW w:w="3600" w:type="dxa"/>
            <w:shd w:val="clear" w:color="auto" w:fill="F5F5F5"/>
          </w:tcPr>
          <w:p>
            <w:pPr>
              <w:jc w:val="left"/>
              <w:spacing w:before="60" w:after="60"/>
            </w:pPr>
            <w:r>
              <w:rPr>
                <w:rFonts w:ascii="Times New Roman" w:hAnsi="Times New Roman" w:cs="Times New Roman"/>
                <w:color w:val="000000"/>
                <w:sz w:val="22"/>
                <w:szCs w:val="22"/>
              </w:rPr>
              <w:t xml:space="preserve">Brooks' Law dynamics, schedule compression, and staffing inflation</w:t>
            </w:r>
          </w:p>
        </w:tc>
      </w:tr>
      <w:tr>
        <w:trPr>
          <w:cantSplit/>
        </w:trPr>
        <w:tc>
          <w:tcPr>
            <w:tcW w:w="1200" w:type="dxa"/>
            <w:shd w:val="clear" w:color="auto" w:fill="FFFFFF"/>
          </w:tcPr>
          <w:p>
            <w:pPr>
              <w:jc w:val="left"/>
              <w:spacing w:before="60" w:after="60"/>
            </w:pPr>
            <w:r>
              <w:rPr>
                <w:rFonts w:ascii="Times New Roman" w:hAnsi="Times New Roman" w:cs="Times New Roman"/>
                <w:b/>
                <w:bCs/>
                <w:color w:val="000000"/>
                <w:sz w:val="22"/>
                <w:szCs w:val="22"/>
              </w:rPr>
              <w:t xml:space="preserve">8.0</w:t>
            </w:r>
          </w:p>
        </w:tc>
        <w:tc>
          <w:tcPr>
            <w:tcW w:w="4200" w:type="dxa"/>
            <w:shd w:val="clear" w:color="auto" w:fill="FFFFFF"/>
          </w:tcPr>
          <w:p>
            <w:pPr>
              <w:jc w:val="left"/>
              <w:spacing w:before="60" w:after="60"/>
            </w:pPr>
            <w:r>
              <w:rPr>
                <w:rFonts w:ascii="Times New Roman" w:hAnsi="Times New Roman" w:cs="Times New Roman"/>
                <w:b/>
                <w:bCs/>
                <w:color w:val="000000"/>
                <w:sz w:val="22"/>
                <w:szCs w:val="22"/>
              </w:rPr>
              <w:t xml:space="preserve">Team Allocation &amp; Work Breakdown Structure</w:t>
            </w:r>
          </w:p>
        </w:tc>
        <w:tc>
          <w:tcPr>
            <w:tcW w:w="3600" w:type="dxa"/>
            <w:shd w:val="clear" w:color="auto" w:fill="FFFFFF"/>
          </w:tcPr>
          <w:p>
            <w:pPr>
              <w:jc w:val="left"/>
              <w:spacing w:before="60" w:after="60"/>
            </w:pPr>
            <w:r>
              <w:rPr>
                <w:rFonts w:ascii="Times New Roman" w:hAnsi="Times New Roman" w:cs="Times New Roman"/>
                <w:color w:val="000000"/>
                <w:sz w:val="22"/>
                <w:szCs w:val="22"/>
              </w:rPr>
              <w:t xml:space="preserve">Role mapping and duty allocation for the 6–7 effective personnel</w:t>
            </w:r>
          </w:p>
        </w:tc>
      </w:tr>
      <w:tr>
        <w:trPr>
          <w:cantSplit/>
        </w:trPr>
        <w:tc>
          <w:tcPr>
            <w:tcW w:w="1200" w:type="dxa"/>
            <w:shd w:val="clear" w:color="auto" w:fill="F5F5F5"/>
          </w:tcPr>
          <w:p>
            <w:pPr>
              <w:jc w:val="left"/>
              <w:spacing w:before="60" w:after="60"/>
            </w:pPr>
            <w:r>
              <w:rPr>
                <w:rFonts w:ascii="Times New Roman" w:hAnsi="Times New Roman" w:cs="Times New Roman"/>
                <w:b/>
                <w:bCs/>
                <w:color w:val="000000"/>
                <w:sz w:val="22"/>
                <w:szCs w:val="22"/>
              </w:rPr>
              <w:t xml:space="preserve">9.0</w:t>
            </w:r>
          </w:p>
        </w:tc>
        <w:tc>
          <w:tcPr>
            <w:tcW w:w="4200" w:type="dxa"/>
            <w:shd w:val="clear" w:color="auto" w:fill="F5F5F5"/>
          </w:tcPr>
          <w:p>
            <w:pPr>
              <w:jc w:val="left"/>
              <w:spacing w:before="60" w:after="60"/>
            </w:pPr>
            <w:r>
              <w:rPr>
                <w:rFonts w:ascii="Times New Roman" w:hAnsi="Times New Roman" w:cs="Times New Roman"/>
                <w:b/>
                <w:bCs/>
                <w:color w:val="000000"/>
                <w:sz w:val="22"/>
                <w:szCs w:val="22"/>
              </w:rPr>
              <w:t xml:space="preserve">Productivity Metrics &amp; Economic Feasibility</w:t>
            </w:r>
          </w:p>
        </w:tc>
        <w:tc>
          <w:tcPr>
            <w:tcW w:w="3600" w:type="dxa"/>
            <w:shd w:val="clear" w:color="auto" w:fill="F5F5F5"/>
          </w:tcPr>
          <w:p>
            <w:pPr>
              <w:jc w:val="left"/>
              <w:spacing w:before="60" w:after="60"/>
            </w:pPr>
            <w:r>
              <w:rPr>
                <w:rFonts w:ascii="Times New Roman" w:hAnsi="Times New Roman" w:cs="Times New Roman"/>
                <w:color w:val="000000"/>
                <w:sz w:val="22"/>
                <w:szCs w:val="22"/>
              </w:rPr>
              <w:t xml:space="preserve">KLOC per person-month, unit economics, and labor cost evaluation</w:t>
            </w:r>
          </w:p>
        </w:tc>
      </w:tr>
      <w:tr>
        <w:trPr>
          <w:cantSplit/>
        </w:trPr>
        <w:tc>
          <w:tcPr>
            <w:tcW w:w="1200" w:type="dxa"/>
            <w:shd w:val="clear" w:color="auto" w:fill="FFFFFF"/>
          </w:tcPr>
          <w:p>
            <w:pPr>
              <w:jc w:val="left"/>
              <w:spacing w:before="60" w:after="60"/>
            </w:pPr>
            <w:r>
              <w:rPr>
                <w:rFonts w:ascii="Times New Roman" w:hAnsi="Times New Roman" w:cs="Times New Roman"/>
                <w:b/>
                <w:bCs/>
                <w:color w:val="000000"/>
                <w:sz w:val="22"/>
                <w:szCs w:val="22"/>
              </w:rPr>
              <w:t xml:space="preserve">10.0</w:t>
            </w:r>
          </w:p>
        </w:tc>
        <w:tc>
          <w:tcPr>
            <w:tcW w:w="4200" w:type="dxa"/>
            <w:shd w:val="clear" w:color="auto" w:fill="FFFFFF"/>
          </w:tcPr>
          <w:p>
            <w:pPr>
              <w:jc w:val="left"/>
              <w:spacing w:before="60" w:after="60"/>
            </w:pPr>
            <w:r>
              <w:rPr>
                <w:rFonts w:ascii="Times New Roman" w:hAnsi="Times New Roman" w:cs="Times New Roman"/>
                <w:b/>
                <w:bCs/>
                <w:color w:val="000000"/>
                <w:sz w:val="22"/>
                <w:szCs w:val="22"/>
              </w:rPr>
              <w:t xml:space="preserve">Limitations of Basic COCOMO &amp; COCOMO II Evolution</w:t>
            </w:r>
          </w:p>
        </w:tc>
        <w:tc>
          <w:tcPr>
            <w:tcW w:w="3600" w:type="dxa"/>
            <w:shd w:val="clear" w:color="auto" w:fill="FFFFFF"/>
          </w:tcPr>
          <w:p>
            <w:pPr>
              <w:jc w:val="left"/>
              <w:spacing w:before="60" w:after="60"/>
            </w:pPr>
            <w:r>
              <w:rPr>
                <w:rFonts w:ascii="Times New Roman" w:hAnsi="Times New Roman" w:cs="Times New Roman"/>
                <w:color w:val="000000"/>
                <w:sz w:val="22"/>
                <w:szCs w:val="22"/>
              </w:rPr>
              <w:t xml:space="preserve">Critique of unadjusted metrics and modern architectural considerations</w:t>
            </w:r>
          </w:p>
        </w:tc>
      </w:tr>
      <w:tr>
        <w:trPr>
          <w:cantSplit/>
        </w:trPr>
        <w:tc>
          <w:tcPr>
            <w:tcW w:w="1200" w:type="dxa"/>
            <w:shd w:val="clear" w:color="auto" w:fill="F5F5F5"/>
          </w:tcPr>
          <w:p>
            <w:pPr>
              <w:jc w:val="left"/>
              <w:spacing w:before="60" w:after="60"/>
            </w:pPr>
            <w:r>
              <w:rPr>
                <w:rFonts w:ascii="Times New Roman" w:hAnsi="Times New Roman" w:cs="Times New Roman"/>
                <w:b/>
                <w:bCs/>
                <w:color w:val="000000"/>
                <w:sz w:val="22"/>
                <w:szCs w:val="22"/>
              </w:rPr>
              <w:t xml:space="preserve">11.0</w:t>
            </w:r>
          </w:p>
        </w:tc>
        <w:tc>
          <w:tcPr>
            <w:tcW w:w="4200" w:type="dxa"/>
            <w:shd w:val="clear" w:color="auto" w:fill="F5F5F5"/>
          </w:tcPr>
          <w:p>
            <w:pPr>
              <w:jc w:val="left"/>
              <w:spacing w:before="60" w:after="60"/>
            </w:pPr>
            <w:r>
              <w:rPr>
                <w:rFonts w:ascii="Times New Roman" w:hAnsi="Times New Roman" w:cs="Times New Roman"/>
                <w:b/>
                <w:bCs/>
                <w:color w:val="000000"/>
                <w:sz w:val="22"/>
                <w:szCs w:val="22"/>
              </w:rPr>
              <w:t xml:space="preserve">Conclusion &amp; Engineering Recommendations</w:t>
            </w:r>
          </w:p>
        </w:tc>
        <w:tc>
          <w:tcPr>
            <w:tcW w:w="3600" w:type="dxa"/>
            <w:shd w:val="clear" w:color="auto" w:fill="F5F5F5"/>
          </w:tcPr>
          <w:p>
            <w:pPr>
              <w:jc w:val="left"/>
              <w:spacing w:before="60" w:after="60"/>
            </w:pPr>
            <w:r>
              <w:rPr>
                <w:rFonts w:ascii="Times New Roman" w:hAnsi="Times New Roman" w:cs="Times New Roman"/>
                <w:color w:val="000000"/>
                <w:sz w:val="22"/>
                <w:szCs w:val="22"/>
              </w:rPr>
              <w:t xml:space="preserve">Consolidated synthesis of Week 5 estimation findings</w:t>
            </w:r>
          </w:p>
        </w:tc>
      </w:tr>
      <w:tr>
        <w:trPr>
          <w:cantSplit/>
        </w:trPr>
        <w:tc>
          <w:tcPr>
            <w:tcW w:w="1200" w:type="dxa"/>
            <w:shd w:val="clear" w:color="auto" w:fill="FFFFFF"/>
          </w:tcPr>
          <w:p>
            <w:pPr>
              <w:jc w:val="left"/>
              <w:spacing w:before="60" w:after="60"/>
            </w:pPr>
            <w:r>
              <w:rPr>
                <w:rFonts w:ascii="Times New Roman" w:hAnsi="Times New Roman" w:cs="Times New Roman"/>
                <w:b/>
                <w:bCs/>
                <w:color w:val="000000"/>
                <w:sz w:val="22"/>
                <w:szCs w:val="22"/>
              </w:rPr>
              <w:t xml:space="preserve">12.0</w:t>
            </w:r>
          </w:p>
        </w:tc>
        <w:tc>
          <w:tcPr>
            <w:tcW w:w="4200" w:type="dxa"/>
            <w:shd w:val="clear" w:color="auto" w:fill="FFFFFF"/>
          </w:tcPr>
          <w:p>
            <w:pPr>
              <w:jc w:val="left"/>
              <w:spacing w:before="60" w:after="60"/>
            </w:pPr>
            <w:r>
              <w:rPr>
                <w:rFonts w:ascii="Times New Roman" w:hAnsi="Times New Roman" w:cs="Times New Roman"/>
                <w:b/>
                <w:bCs/>
                <w:color w:val="000000"/>
                <w:sz w:val="22"/>
                <w:szCs w:val="22"/>
              </w:rPr>
              <w:t xml:space="preserve">Academic References &amp; Bibliographic Citations</w:t>
            </w:r>
          </w:p>
        </w:tc>
        <w:tc>
          <w:tcPr>
            <w:tcW w:w="3600" w:type="dxa"/>
            <w:shd w:val="clear" w:color="auto" w:fill="FFFFFF"/>
          </w:tcPr>
          <w:p>
            <w:pPr>
              <w:jc w:val="left"/>
              <w:spacing w:before="60" w:after="60"/>
            </w:pPr>
            <w:r>
              <w:rPr>
                <w:rFonts w:ascii="Times New Roman" w:hAnsi="Times New Roman" w:cs="Times New Roman"/>
                <w:color w:val="000000"/>
                <w:sz w:val="22"/>
                <w:szCs w:val="22"/>
              </w:rPr>
              <w:t xml:space="preserve">Authoritative references in software economics and metric analysis</w:t>
            </w:r>
          </w:p>
        </w:tc>
      </w:tr>
    </w:tbl>
    <w:p>
      <w:pPr>
        <w:spacing w:before="40" w:after="100"/>
      </w:pPr>
    </w:p>
    <w:p>
      <w:pPr>
        <w:pageBreakBefore/>
        <w:jc w:val="left"/>
        <w:spacing w:before="280" w:after="120" w:line="276" w:lineRule="auto"/>
      </w:pPr>
      <w:r>
        <w:rPr>
          <w:rFonts w:ascii="Times New Roman" w:hAnsi="Times New Roman" w:cs="Times New Roman"/>
          <w:b/>
          <w:bCs/>
          <w:color w:val="000000"/>
          <w:sz w:val="32"/>
          <w:szCs w:val="32"/>
        </w:rPr>
        <w:t xml:space="preserve">1. EXECUTIVE SUMMARY &amp; COST ESTIMATION CONTEXT</w:t>
      </w:r>
    </w:p>
    <w:p>
      <w:pPr>
        <w:jc w:val="both"/>
        <w:spacing w:before="40" w:after="100" w:line="276" w:lineRule="auto"/>
      </w:pPr>
      <w:r>
        <w:rPr>
          <w:rFonts w:ascii="Times New Roman" w:hAnsi="Times New Roman" w:cs="Times New Roman"/>
          <w:color w:val="000000"/>
          <w:sz w:val="24"/>
          <w:szCs w:val="24"/>
        </w:rPr>
        <w:t xml:space="preserve">Software cost and effort estimation constitutes one of the most critical governance disciplines within software engineering. Without rigorous, empirically grounded forecasting, software projects succumb to chronic budget overruns, missed deadlines, and compromised system reliability. For our enterprise Stock Maintenance System, intuitive guesswork is replaced with Barry Boehm's classic Constructive Cost Model (COCOMO), enabling objective quantitative estimation of development effort, project schedule duration, and required engineering staff.</w:t>
      </w:r>
    </w:p>
    <w:p>
      <w:pPr>
        <w:jc w:val="both"/>
        <w:spacing w:before="40" w:after="100" w:line="276" w:lineRule="auto"/>
      </w:pPr>
      <w:r>
        <w:rPr>
          <w:rFonts w:ascii="Times New Roman" w:hAnsi="Times New Roman" w:cs="Times New Roman"/>
          <w:color w:val="000000"/>
          <w:sz w:val="24"/>
          <w:szCs w:val="24"/>
        </w:rPr>
        <w:t xml:space="preserve">The project size has been rigorously calibrated through architectural decomposition to exactly 7,225 Source Lines of Code (7.225 KLOC). Under a standard unconstrained delivery schedule, the system would require approximately 7.97 months of development with a nominal team of 3.4 developers. However, reflecting real-world commercial delivery constraints and our accelerated academic sprint schedule, the effective development time is compressed to exactly 0.5 months (two calendar weeks). Applying Boehm's schedule-effort relationship, this compression necessitates a scaled effective team of 38.284 to 77.257 engineers, perfectly demonstrating the dramatic impact of schedule compression on staffing requirements.</w:t>
      </w:r>
    </w:p>
    <w:p>
      <w:pPr>
        <w:jc w:val="left"/>
        <w:spacing w:before="280" w:after="120" w:line="276" w:lineRule="auto"/>
      </w:pPr>
      <w:r>
        <w:rPr>
          <w:rFonts w:ascii="Times New Roman" w:hAnsi="Times New Roman" w:cs="Times New Roman"/>
          <w:b/>
          <w:bCs/>
          <w:color w:val="000000"/>
          <w:sz w:val="32"/>
          <w:szCs w:val="32"/>
        </w:rPr>
        <w:t xml:space="preserve">2. INTRODUCTION TO THE COCOMO FRAMEWORK</w:t>
      </w:r>
    </w:p>
    <w:p>
      <w:pPr>
        <w:jc w:val="both"/>
        <w:spacing w:before="40" w:after="100" w:line="276" w:lineRule="auto"/>
      </w:pPr>
      <w:r>
        <w:rPr>
          <w:rFonts w:ascii="Times New Roman" w:hAnsi="Times New Roman" w:cs="Times New Roman"/>
          <w:color w:val="000000"/>
          <w:sz w:val="24"/>
          <w:szCs w:val="24"/>
        </w:rPr>
        <w:t xml:space="preserve">The Constructive Cost Model (COCOMO) was formulated by Dr. Barry W. Boehm in 1981 following an exhaustive empirical study of 63 industrial software projects at TRW and associated aerospace and commercial enterprises. Published in his seminal treatise, Software Engineering Economics, COCOMO establishes that software development effort adheres to a power-law relationship with project size, measured in Thousands of Delivered Source Lines of Code (KLOC).</w:t>
      </w:r>
    </w:p>
    <w:p>
      <w:pPr>
        <w:jc w:val="both"/>
        <w:spacing w:before="40" w:after="100" w:line="276" w:lineRule="auto"/>
      </w:pPr>
      <w:r>
        <w:rPr>
          <w:rFonts w:ascii="Times New Roman" w:hAnsi="Times New Roman" w:cs="Times New Roman"/>
          <w:color w:val="000000"/>
          <w:sz w:val="24"/>
          <w:szCs w:val="24"/>
        </w:rPr>
        <w:t xml:space="preserve">The model is structured into three ascending levels of analytical sophistication:</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Basic COCOMO: </w:t>
      </w:r>
      <w:r>
        <w:rPr>
          <w:rFonts w:ascii="Times New Roman" w:hAnsi="Times New Roman" w:cs="Times New Roman"/>
          <w:color w:val="000000"/>
          <w:sz w:val="24"/>
          <w:szCs w:val="24"/>
        </w:rPr>
        <w:t xml:space="preserve">A static, single-variable empirical model that calculates effort and development time strictly as a function of program size (KLOC), categorized across three distinct development modes (Organic, Semi-Detached, and Embedded).</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Intermediate COCOMO: </w:t>
      </w:r>
      <w:r>
        <w:rPr>
          <w:rFonts w:ascii="Times New Roman" w:hAnsi="Times New Roman" w:cs="Times New Roman"/>
          <w:color w:val="000000"/>
          <w:sz w:val="24"/>
          <w:szCs w:val="24"/>
        </w:rPr>
        <w:t xml:space="preserve">Augments the Basic model by introducing 15 Cost Driver attributes (spanning product attributes, hardware constraints, personnel experience, and modern tool usage) grouped into an Effort Adjustment Factor (EAF).</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Detailed COCOMO: </w:t>
      </w:r>
      <w:r>
        <w:rPr>
          <w:rFonts w:ascii="Times New Roman" w:hAnsi="Times New Roman" w:cs="Times New Roman"/>
          <w:color w:val="000000"/>
          <w:sz w:val="24"/>
          <w:szCs w:val="24"/>
        </w:rPr>
        <w:t xml:space="preserve">Extends the Intermediate model by evaluating the impact of cost drivers across individual lifecycle phases (requirements, preliminary design, detailed design, coding, testing, and maintenance).</w:t>
      </w:r>
    </w:p>
    <w:p>
      <w:pPr>
        <w:jc w:val="both"/>
        <w:spacing w:before="40" w:after="100" w:line="276" w:lineRule="auto"/>
      </w:pPr>
      <w:r>
        <w:rPr>
          <w:rFonts w:ascii="Times New Roman" w:hAnsi="Times New Roman" w:cs="Times New Roman"/>
          <w:color w:val="000000"/>
          <w:sz w:val="24"/>
          <w:szCs w:val="24"/>
        </w:rPr>
        <w:t xml:space="preserve">For our Stock Maintenance System, the Basic COCOMO model provides the precise mathematical transparency and rigorous baseline required to calculate team sizing and schedule sensitivity.</w:t>
      </w:r>
    </w:p>
    <w:p>
      <w:pPr>
        <w:pageBreakBefore/>
        <w:jc w:val="left"/>
        <w:spacing w:before="280" w:after="120" w:line="276" w:lineRule="auto"/>
      </w:pPr>
      <w:r>
        <w:rPr>
          <w:rFonts w:ascii="Times New Roman" w:hAnsi="Times New Roman" w:cs="Times New Roman"/>
          <w:b/>
          <w:bCs/>
          <w:color w:val="000000"/>
          <w:sz w:val="32"/>
          <w:szCs w:val="32"/>
        </w:rPr>
        <w:t xml:space="preserve">3. PROJECT SIZING &amp; LINES OF CODE (LOC) DECOMPOSITION</w:t>
      </w:r>
    </w:p>
    <w:p>
      <w:pPr>
        <w:jc w:val="both"/>
        <w:spacing w:before="40" w:after="100" w:line="276" w:lineRule="auto"/>
      </w:pPr>
      <w:r>
        <w:rPr>
          <w:rFonts w:ascii="Times New Roman" w:hAnsi="Times New Roman" w:cs="Times New Roman"/>
          <w:color w:val="000000"/>
          <w:sz w:val="24"/>
          <w:szCs w:val="24"/>
        </w:rPr>
        <w:t xml:space="preserve">The validity of any COCOMO estimation depends fundamentally on the accuracy of the underlying project size metric. In software engineering economics, Source Lines of Code (SLOC) excludes blank lines and standalone comment lines, capturing purely executable statements, data declarations, and component template definitions. The Stock Maintenance System has been decomposed into ten distinct functional subsystems totaling exactly 7,225 LOC (7.225 KLOC), reflecting the full project including HTML prototypes, React components, context, styles, config, and documentation.</w:t>
      </w:r>
    </w:p>
    <w:tbl>
      <w:tblPr>
        <w:tblW w:w="5000" w:type="pct"/>
        <w:jc w:val="center"/>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120" w:type="dxa"/>
          <w:left w:w="160" w:type="dxa"/>
          <w:bottom w:w="120" w:type="dxa"/>
          <w:right w:w="160" w:type="dxa"/>
        </w:tblCellMar>
      </w:tblPr>
      <w:tr>
        <w:trPr>
          <w:tblHeader/>
          <w:cantSplit/>
        </w:trPr>
        <w:tc>
          <w:tcPr>
            <w:tcW w:w="2200" w:type="dxa"/>
            <w:shd w:val="clear" w:color="auto" w:fill="000000"/>
          </w:tcPr>
          <w:p>
            <w:pPr>
              <w:jc w:val="left"/>
              <w:spacing w:before="60" w:after="60"/>
            </w:pPr>
            <w:r>
              <w:rPr>
                <w:rFonts w:ascii="Times New Roman" w:hAnsi="Times New Roman" w:cs="Times New Roman"/>
                <w:b/>
                <w:bCs/>
                <w:sz w:val="22"/>
                <w:szCs w:val="22"/>
                <w:color w:val="FFFFFF"/>
              </w:rPr>
              <w:t>Subsystem Module</w:t>
            </w:r>
          </w:p>
        </w:tc>
        <w:tc>
          <w:tcPr>
            <w:tcW w:w="4200" w:type="dxa"/>
            <w:shd w:val="clear" w:color="auto" w:fill="000000"/>
          </w:tcPr>
          <w:p>
            <w:pPr>
              <w:jc w:val="left"/>
              <w:spacing w:before="60" w:after="60"/>
            </w:pPr>
            <w:r>
              <w:rPr>
                <w:rFonts w:ascii="Times New Roman" w:hAnsi="Times New Roman" w:cs="Times New Roman"/>
                <w:b/>
                <w:bCs/>
                <w:sz w:val="22"/>
                <w:szCs w:val="22"/>
                <w:color w:val="FFFFFF"/>
              </w:rPr>
              <w:t>Component Scope &amp; Technical Description</w:t>
            </w:r>
          </w:p>
        </w:tc>
        <w:tc>
          <w:tcPr>
            <w:tcW w:w="1000" w:type="dxa"/>
            <w:shd w:val="clear" w:color="auto" w:fill="000000"/>
          </w:tcPr>
          <w:p>
            <w:pPr>
              <w:jc w:val="center"/>
              <w:spacing w:before="60" w:after="60"/>
            </w:pPr>
            <w:r>
              <w:rPr>
                <w:rFonts w:ascii="Times New Roman" w:hAnsi="Times New Roman" w:cs="Times New Roman"/>
                <w:b/>
                <w:bCs/>
                <w:sz w:val="22"/>
                <w:szCs w:val="22"/>
                <w:color w:val="FFFFFF"/>
              </w:rPr>
              <w:t>SLOC</w:t>
            </w:r>
          </w:p>
        </w:tc>
        <w:tc>
          <w:tcPr>
            <w:tcW w:w="1600" w:type="dxa"/>
            <w:shd w:val="clear" w:color="auto" w:fill="000000"/>
          </w:tcPr>
          <w:p>
            <w:pPr>
              <w:jc w:val="right"/>
              <w:spacing w:before="60" w:after="60"/>
            </w:pPr>
            <w:r>
              <w:rPr>
                <w:rFonts w:ascii="Times New Roman" w:hAnsi="Times New Roman" w:cs="Times New Roman"/>
                <w:b/>
                <w:bCs/>
                <w:sz w:val="22"/>
                <w:szCs w:val="22"/>
                <w:color w:val="FFFFFF"/>
              </w:rPr>
              <w:t>KLOC Share</w:t>
            </w:r>
          </w:p>
        </w:tc>
      </w:tr>
      <w:tr>
        <w:trPr>
          <w:cantSplit/>
        </w:trPr>
        <w:tc>
          <w:tcPr>
            <w:tcW w:w="2200" w:type="dxa"/>
            <w:shd w:val="clear" w:color="auto" w:fill="F5F5F5"/>
          </w:tcPr>
          <w:p>
            <w:pPr>
              <w:jc w:val="left"/>
              <w:spacing w:before="60" w:after="60"/>
            </w:pPr>
            <w:r>
              <w:rPr>
                <w:rFonts w:ascii="Times New Roman" w:hAnsi="Times New Roman" w:cs="Times New Roman"/>
                <w:b/>
                <w:bCs/>
                <w:color w:val="000000"/>
                <w:sz w:val="22"/>
                <w:szCs w:val="22"/>
              </w:rPr>
              <w:t xml:space="preserve">MOD-01: Authentication &amp; Session Gateway</w:t>
            </w:r>
          </w:p>
        </w:tc>
        <w:tc>
          <w:tcPr>
            <w:tcW w:w="4200" w:type="dxa"/>
            <w:shd w:val="clear" w:color="auto" w:fill="F5F5F5"/>
          </w:tcPr>
          <w:p>
            <w:pPr>
              <w:jc w:val="left"/>
              <w:spacing w:before="60" w:after="60"/>
            </w:pPr>
            <w:r>
              <w:rPr>
                <w:rFonts w:ascii="Times New Roman" w:hAnsi="Times New Roman" w:cs="Times New Roman"/>
                <w:color w:val="000000"/>
                <w:sz w:val="22"/>
                <w:szCs w:val="22"/>
              </w:rPr>
              <w:t xml:space="preserve">User login verification, synthetic session persistence, credential validation, and redirection routing</w:t>
            </w:r>
          </w:p>
        </w:tc>
        <w:tc>
          <w:tcPr>
            <w:tcW w:w="1000" w:type="dxa"/>
            <w:shd w:val="clear" w:color="auto" w:fill="F5F5F5"/>
          </w:tcPr>
          <w:p>
            <w:pPr>
              <w:jc w:val="center"/>
              <w:spacing w:before="60" w:after="60"/>
            </w:pPr>
            <w:r>
              <w:rPr>
                <w:rFonts w:ascii="Times New Roman" w:hAnsi="Times New Roman" w:cs="Times New Roman"/>
                <w:color w:val="000000"/>
                <w:sz w:val="22"/>
                <w:szCs w:val="22"/>
              </w:rPr>
              <w:t xml:space="preserve">82</w:t>
            </w:r>
          </w:p>
        </w:tc>
        <w:tc>
          <w:tcPr>
            <w:tcW w:w="1600" w:type="dxa"/>
            <w:shd w:val="clear" w:color="auto" w:fill="F5F5F5"/>
          </w:tcPr>
          <w:p>
            <w:pPr>
              <w:jc w:val="right"/>
              <w:spacing w:before="60" w:after="60"/>
            </w:pPr>
            <w:r>
              <w:rPr>
                <w:rFonts w:ascii="Times New Roman" w:hAnsi="Times New Roman" w:cs="Times New Roman"/>
                <w:color w:val="000000"/>
                <w:sz w:val="22"/>
                <w:szCs w:val="22"/>
              </w:rPr>
              <w:t xml:space="preserve">0.082 KLOC (7.7%)</w:t>
            </w:r>
          </w:p>
        </w:tc>
      </w:tr>
      <w:tr>
        <w:trPr>
          <w:cantSplit/>
        </w:trPr>
        <w:tc>
          <w:tcPr>
            <w:tcW w:w="2200" w:type="dxa"/>
            <w:shd w:val="clear" w:color="auto" w:fill="FFFFFF"/>
          </w:tcPr>
          <w:p>
            <w:pPr>
              <w:jc w:val="left"/>
              <w:spacing w:before="60" w:after="60"/>
            </w:pPr>
            <w:r>
              <w:rPr>
                <w:rFonts w:ascii="Times New Roman" w:hAnsi="Times New Roman" w:cs="Times New Roman"/>
                <w:b/>
                <w:bCs/>
                <w:color w:val="000000"/>
                <w:sz w:val="22"/>
                <w:szCs w:val="22"/>
              </w:rPr>
              <w:t xml:space="preserve">MOD-02: App Shell &amp; Responsive Layout</w:t>
            </w:r>
          </w:p>
        </w:tc>
        <w:tc>
          <w:tcPr>
            <w:tcW w:w="4200" w:type="dxa"/>
            <w:shd w:val="clear" w:color="auto" w:fill="FFFFFF"/>
          </w:tcPr>
          <w:p>
            <w:pPr>
              <w:jc w:val="left"/>
              <w:spacing w:before="60" w:after="60"/>
            </w:pPr>
            <w:r>
              <w:rPr>
                <w:rFonts w:ascii="Times New Roman" w:hAnsi="Times New Roman" w:cs="Times New Roman"/>
                <w:color w:val="000000"/>
                <w:sz w:val="22"/>
                <w:szCs w:val="22"/>
              </w:rPr>
              <w:t xml:space="preserve">Global navigation header, collapsable sidebar navigation, breadcrumbs, and modal overlay container</w:t>
            </w:r>
          </w:p>
        </w:tc>
        <w:tc>
          <w:tcPr>
            <w:tcW w:w="1000" w:type="dxa"/>
            <w:shd w:val="clear" w:color="auto" w:fill="FFFFFF"/>
          </w:tcPr>
          <w:p>
            <w:pPr>
              <w:jc w:val="center"/>
              <w:spacing w:before="60" w:after="60"/>
            </w:pPr>
            <w:r>
              <w:rPr>
                <w:rFonts w:ascii="Times New Roman" w:hAnsi="Times New Roman" w:cs="Times New Roman"/>
                <w:color w:val="000000"/>
                <w:sz w:val="22"/>
                <w:szCs w:val="22"/>
              </w:rPr>
              <w:t xml:space="preserve">79</w:t>
            </w:r>
          </w:p>
        </w:tc>
        <w:tc>
          <w:tcPr>
            <w:tcW w:w="1600" w:type="dxa"/>
            <w:shd w:val="clear" w:color="auto" w:fill="FFFFFF"/>
          </w:tcPr>
          <w:p>
            <w:pPr>
              <w:jc w:val="right"/>
              <w:spacing w:before="60" w:after="60"/>
            </w:pPr>
            <w:r>
              <w:rPr>
                <w:rFonts w:ascii="Times New Roman" w:hAnsi="Times New Roman" w:cs="Times New Roman"/>
                <w:color w:val="000000"/>
                <w:sz w:val="22"/>
                <w:szCs w:val="22"/>
              </w:rPr>
              <w:t xml:space="preserve">0.079 KLOC (7.5%)</w:t>
            </w:r>
          </w:p>
        </w:tc>
      </w:tr>
      <w:tr>
        <w:trPr>
          <w:cantSplit/>
        </w:trPr>
        <w:tc>
          <w:tcPr>
            <w:tcW w:w="2200" w:type="dxa"/>
            <w:shd w:val="clear" w:color="auto" w:fill="F5F5F5"/>
          </w:tcPr>
          <w:p>
            <w:pPr>
              <w:jc w:val="left"/>
              <w:spacing w:before="60" w:after="60"/>
            </w:pPr>
            <w:r>
              <w:rPr>
                <w:rFonts w:ascii="Times New Roman" w:hAnsi="Times New Roman" w:cs="Times New Roman"/>
                <w:b/>
                <w:bCs/>
                <w:color w:val="000000"/>
                <w:sz w:val="22"/>
                <w:szCs w:val="22"/>
              </w:rPr>
              <w:t xml:space="preserve">MOD-03: StockContext State Engine</w:t>
            </w:r>
          </w:p>
        </w:tc>
        <w:tc>
          <w:tcPr>
            <w:tcW w:w="4200" w:type="dxa"/>
            <w:shd w:val="clear" w:color="auto" w:fill="F5F5F5"/>
          </w:tcPr>
          <w:p>
            <w:pPr>
              <w:jc w:val="left"/>
              <w:spacing w:before="60" w:after="60"/>
            </w:pPr>
            <w:r>
              <w:rPr>
                <w:rFonts w:ascii="Times New Roman" w:hAnsi="Times New Roman" w:cs="Times New Roman"/>
                <w:color w:val="000000"/>
                <w:sz w:val="22"/>
                <w:szCs w:val="22"/>
              </w:rPr>
              <w:t xml:space="preserve">Centralized React context managing state for products, suppliers, orders, movements, and notification queues</w:t>
            </w:r>
          </w:p>
        </w:tc>
        <w:tc>
          <w:tcPr>
            <w:tcW w:w="1000" w:type="dxa"/>
            <w:shd w:val="clear" w:color="auto" w:fill="F5F5F5"/>
          </w:tcPr>
          <w:p>
            <w:pPr>
              <w:jc w:val="center"/>
              <w:spacing w:before="60" w:after="60"/>
            </w:pPr>
            <w:r>
              <w:rPr>
                <w:rFonts w:ascii="Times New Roman" w:hAnsi="Times New Roman" w:cs="Times New Roman"/>
                <w:color w:val="000000"/>
                <w:sz w:val="22"/>
                <w:szCs w:val="22"/>
              </w:rPr>
              <w:t xml:space="preserve">168</w:t>
            </w:r>
          </w:p>
        </w:tc>
        <w:tc>
          <w:tcPr>
            <w:tcW w:w="1600" w:type="dxa"/>
            <w:shd w:val="clear" w:color="auto" w:fill="F5F5F5"/>
          </w:tcPr>
          <w:p>
            <w:pPr>
              <w:jc w:val="right"/>
              <w:spacing w:before="60" w:after="60"/>
            </w:pPr>
            <w:r>
              <w:rPr>
                <w:rFonts w:ascii="Times New Roman" w:hAnsi="Times New Roman" w:cs="Times New Roman"/>
                <w:color w:val="000000"/>
                <w:sz w:val="22"/>
                <w:szCs w:val="22"/>
              </w:rPr>
              <w:t xml:space="preserve">0.168 KLOC (15.9%)</w:t>
            </w:r>
          </w:p>
        </w:tc>
      </w:tr>
      <w:tr>
        <w:trPr>
          <w:cantSplit/>
        </w:trPr>
        <w:tc>
          <w:tcPr>
            <w:tcW w:w="2200" w:type="dxa"/>
            <w:shd w:val="clear" w:color="auto" w:fill="FFFFFF"/>
          </w:tcPr>
          <w:p>
            <w:pPr>
              <w:jc w:val="left"/>
              <w:spacing w:before="60" w:after="60"/>
            </w:pPr>
            <w:r>
              <w:rPr>
                <w:rFonts w:ascii="Times New Roman" w:hAnsi="Times New Roman" w:cs="Times New Roman"/>
                <w:b/>
                <w:bCs/>
                <w:color w:val="000000"/>
                <w:sz w:val="22"/>
                <w:szCs w:val="22"/>
              </w:rPr>
              <w:t xml:space="preserve">MOD-04: Executive Telemetry Dashboard</w:t>
            </w:r>
          </w:p>
        </w:tc>
        <w:tc>
          <w:tcPr>
            <w:tcW w:w="4200" w:type="dxa"/>
            <w:shd w:val="clear" w:color="auto" w:fill="FFFFFF"/>
          </w:tcPr>
          <w:p>
            <w:pPr>
              <w:jc w:val="left"/>
              <w:spacing w:before="60" w:after="60"/>
            </w:pPr>
            <w:r>
              <w:rPr>
                <w:rFonts w:ascii="Times New Roman" w:hAnsi="Times New Roman" w:cs="Times New Roman"/>
                <w:color w:val="000000"/>
                <w:sz w:val="22"/>
                <w:szCs w:val="22"/>
              </w:rPr>
              <w:t xml:space="preserve">Real-time KPI metrics calculation, valuation counter, status distribution visualizers, and quick-action triggers</w:t>
            </w:r>
          </w:p>
        </w:tc>
        <w:tc>
          <w:tcPr>
            <w:tcW w:w="1000" w:type="dxa"/>
            <w:shd w:val="clear" w:color="auto" w:fill="FFFFFF"/>
          </w:tcPr>
          <w:p>
            <w:pPr>
              <w:jc w:val="center"/>
              <w:spacing w:before="60" w:after="60"/>
            </w:pPr>
            <w:r>
              <w:rPr>
                <w:rFonts w:ascii="Times New Roman" w:hAnsi="Times New Roman" w:cs="Times New Roman"/>
                <w:color w:val="000000"/>
                <w:sz w:val="22"/>
                <w:szCs w:val="22"/>
              </w:rPr>
              <w:t xml:space="preserve">154</w:t>
            </w:r>
          </w:p>
        </w:tc>
        <w:tc>
          <w:tcPr>
            <w:tcW w:w="1600" w:type="dxa"/>
            <w:shd w:val="clear" w:color="auto" w:fill="FFFFFF"/>
          </w:tcPr>
          <w:p>
            <w:pPr>
              <w:jc w:val="right"/>
              <w:spacing w:before="60" w:after="60"/>
            </w:pPr>
            <w:r>
              <w:rPr>
                <w:rFonts w:ascii="Times New Roman" w:hAnsi="Times New Roman" w:cs="Times New Roman"/>
                <w:color w:val="000000"/>
                <w:sz w:val="22"/>
                <w:szCs w:val="22"/>
              </w:rPr>
              <w:t xml:space="preserve">0.154 KLOC (14.5%)</w:t>
            </w:r>
          </w:p>
        </w:tc>
      </w:tr>
      <w:tr>
        <w:trPr>
          <w:cantSplit/>
        </w:trPr>
        <w:tc>
          <w:tcPr>
            <w:tcW w:w="2200" w:type="dxa"/>
            <w:shd w:val="clear" w:color="auto" w:fill="F5F5F5"/>
          </w:tcPr>
          <w:p>
            <w:pPr>
              <w:jc w:val="left"/>
              <w:spacing w:before="60" w:after="60"/>
            </w:pPr>
            <w:r>
              <w:rPr>
                <w:rFonts w:ascii="Times New Roman" w:hAnsi="Times New Roman" w:cs="Times New Roman"/>
                <w:b/>
                <w:bCs/>
                <w:color w:val="000000"/>
                <w:sz w:val="22"/>
                <w:szCs w:val="22"/>
              </w:rPr>
              <w:t xml:space="preserve">MOD-05: Inventory Catalog &amp; CRUD Controller</w:t>
            </w:r>
          </w:p>
        </w:tc>
        <w:tc>
          <w:tcPr>
            <w:tcW w:w="4200" w:type="dxa"/>
            <w:shd w:val="clear" w:color="auto" w:fill="F5F5F5"/>
          </w:tcPr>
          <w:p>
            <w:pPr>
              <w:jc w:val="left"/>
              <w:spacing w:before="60" w:after="60"/>
            </w:pPr>
            <w:r>
              <w:rPr>
                <w:rFonts w:ascii="Times New Roman" w:hAnsi="Times New Roman" w:cs="Times New Roman"/>
                <w:color w:val="000000"/>
                <w:sz w:val="22"/>
                <w:szCs w:val="22"/>
              </w:rPr>
              <w:t xml:space="preserve">Full product data grid, keyword searching, category filtering, stock level triage, and Add/Edit modals</w:t>
            </w:r>
          </w:p>
        </w:tc>
        <w:tc>
          <w:tcPr>
            <w:tcW w:w="1000" w:type="dxa"/>
            <w:shd w:val="clear" w:color="auto" w:fill="F5F5F5"/>
          </w:tcPr>
          <w:p>
            <w:pPr>
              <w:jc w:val="center"/>
              <w:spacing w:before="60" w:after="60"/>
            </w:pPr>
            <w:r>
              <w:rPr>
                <w:rFonts w:ascii="Times New Roman" w:hAnsi="Times New Roman" w:cs="Times New Roman"/>
                <w:color w:val="000000"/>
                <w:sz w:val="22"/>
                <w:szCs w:val="22"/>
              </w:rPr>
              <w:t xml:space="preserve">198</w:t>
            </w:r>
          </w:p>
        </w:tc>
        <w:tc>
          <w:tcPr>
            <w:tcW w:w="1600" w:type="dxa"/>
            <w:shd w:val="clear" w:color="auto" w:fill="F5F5F5"/>
          </w:tcPr>
          <w:p>
            <w:pPr>
              <w:jc w:val="right"/>
              <w:spacing w:before="60" w:after="60"/>
            </w:pPr>
            <w:r>
              <w:rPr>
                <w:rFonts w:ascii="Times New Roman" w:hAnsi="Times New Roman" w:cs="Times New Roman"/>
                <w:color w:val="000000"/>
                <w:sz w:val="22"/>
                <w:szCs w:val="22"/>
              </w:rPr>
              <w:t xml:space="preserve">0.198 KLOC (18.7%)</w:t>
            </w:r>
          </w:p>
        </w:tc>
      </w:tr>
      <w:tr>
        <w:trPr>
          <w:cantSplit/>
        </w:trPr>
        <w:tc>
          <w:tcPr>
            <w:tcW w:w="2200" w:type="dxa"/>
            <w:shd w:val="clear" w:color="auto" w:fill="FFFFFF"/>
          </w:tcPr>
          <w:p>
            <w:pPr>
              <w:jc w:val="left"/>
              <w:spacing w:before="60" w:after="60"/>
            </w:pPr>
            <w:r>
              <w:rPr>
                <w:rFonts w:ascii="Times New Roman" w:hAnsi="Times New Roman" w:cs="Times New Roman"/>
                <w:b/>
                <w:bCs/>
                <w:color w:val="000000"/>
                <w:sz w:val="22"/>
                <w:szCs w:val="22"/>
              </w:rPr>
              <w:t xml:space="preserve">MOD-06: Supplier Registry &amp; Vendor Sourcing</w:t>
            </w:r>
          </w:p>
        </w:tc>
        <w:tc>
          <w:tcPr>
            <w:tcW w:w="4200" w:type="dxa"/>
            <w:shd w:val="clear" w:color="auto" w:fill="FFFFFF"/>
          </w:tcPr>
          <w:p>
            <w:pPr>
              <w:jc w:val="left"/>
              <w:spacing w:before="60" w:after="60"/>
            </w:pPr>
            <w:r>
              <w:rPr>
                <w:rFonts w:ascii="Times New Roman" w:hAnsi="Times New Roman" w:cs="Times New Roman"/>
                <w:color w:val="000000"/>
                <w:sz w:val="22"/>
                <w:szCs w:val="22"/>
              </w:rPr>
              <w:t xml:space="preserve">Vendor profiling, commercial contact registries, performance ratings, and vendor product catalog mapping</w:t>
            </w:r>
          </w:p>
        </w:tc>
        <w:tc>
          <w:tcPr>
            <w:tcW w:w="1000" w:type="dxa"/>
            <w:shd w:val="clear" w:color="auto" w:fill="FFFFFF"/>
          </w:tcPr>
          <w:p>
            <w:pPr>
              <w:jc w:val="center"/>
              <w:spacing w:before="60" w:after="60"/>
            </w:pPr>
            <w:r>
              <w:rPr>
                <w:rFonts w:ascii="Times New Roman" w:hAnsi="Times New Roman" w:cs="Times New Roman"/>
                <w:color w:val="000000"/>
                <w:sz w:val="22"/>
                <w:szCs w:val="22"/>
              </w:rPr>
              <w:t xml:space="preserve">118</w:t>
            </w:r>
          </w:p>
        </w:tc>
        <w:tc>
          <w:tcPr>
            <w:tcW w:w="1600" w:type="dxa"/>
            <w:shd w:val="clear" w:color="auto" w:fill="FFFFFF"/>
          </w:tcPr>
          <w:p>
            <w:pPr>
              <w:jc w:val="right"/>
              <w:spacing w:before="60" w:after="60"/>
            </w:pPr>
            <w:r>
              <w:rPr>
                <w:rFonts w:ascii="Times New Roman" w:hAnsi="Times New Roman" w:cs="Times New Roman"/>
                <w:color w:val="000000"/>
                <w:sz w:val="22"/>
                <w:szCs w:val="22"/>
              </w:rPr>
              <w:t xml:space="preserve">0.118 KLOC (11.1%)</w:t>
            </w:r>
          </w:p>
        </w:tc>
      </w:tr>
      <w:tr>
        <w:trPr>
          <w:cantSplit/>
        </w:trPr>
        <w:tc>
          <w:tcPr>
            <w:tcW w:w="2200" w:type="dxa"/>
            <w:shd w:val="clear" w:color="auto" w:fill="F5F5F5"/>
          </w:tcPr>
          <w:p>
            <w:pPr>
              <w:jc w:val="left"/>
              <w:spacing w:before="60" w:after="60"/>
            </w:pPr>
            <w:r>
              <w:rPr>
                <w:rFonts w:ascii="Times New Roman" w:hAnsi="Times New Roman" w:cs="Times New Roman"/>
                <w:b/>
                <w:bCs/>
                <w:color w:val="000000"/>
                <w:sz w:val="22"/>
                <w:szCs w:val="22"/>
              </w:rPr>
              <w:t xml:space="preserve">MOD-07: Purchase Order Lifecycle Engine</w:t>
            </w:r>
          </w:p>
        </w:tc>
        <w:tc>
          <w:tcPr>
            <w:tcW w:w="4200" w:type="dxa"/>
            <w:shd w:val="clear" w:color="auto" w:fill="F5F5F5"/>
          </w:tcPr>
          <w:p>
            <w:pPr>
              <w:jc w:val="left"/>
              <w:spacing w:before="60" w:after="60"/>
            </w:pPr>
            <w:r>
              <w:rPr>
                <w:rFonts w:ascii="Times New Roman" w:hAnsi="Times New Roman" w:cs="Times New Roman"/>
                <w:color w:val="000000"/>
                <w:sz w:val="22"/>
                <w:szCs w:val="22"/>
              </w:rPr>
              <w:t xml:space="preserve">Procurement requisition form, order state transitions (Draft, Pending, Approved, Received), and cost calculations</w:t>
            </w:r>
          </w:p>
        </w:tc>
        <w:tc>
          <w:tcPr>
            <w:tcW w:w="1000" w:type="dxa"/>
            <w:shd w:val="clear" w:color="auto" w:fill="F5F5F5"/>
          </w:tcPr>
          <w:p>
            <w:pPr>
              <w:jc w:val="center"/>
              <w:spacing w:before="60" w:after="60"/>
            </w:pPr>
            <w:r>
              <w:rPr>
                <w:rFonts w:ascii="Times New Roman" w:hAnsi="Times New Roman" w:cs="Times New Roman"/>
                <w:color w:val="000000"/>
                <w:sz w:val="22"/>
                <w:szCs w:val="22"/>
              </w:rPr>
              <w:t xml:space="preserve">106</w:t>
            </w:r>
          </w:p>
        </w:tc>
        <w:tc>
          <w:tcPr>
            <w:tcW w:w="1600" w:type="dxa"/>
            <w:shd w:val="clear" w:color="auto" w:fill="F5F5F5"/>
          </w:tcPr>
          <w:p>
            <w:pPr>
              <w:jc w:val="right"/>
              <w:spacing w:before="60" w:after="60"/>
            </w:pPr>
            <w:r>
              <w:rPr>
                <w:rFonts w:ascii="Times New Roman" w:hAnsi="Times New Roman" w:cs="Times New Roman"/>
                <w:color w:val="000000"/>
                <w:sz w:val="22"/>
                <w:szCs w:val="22"/>
              </w:rPr>
              <w:t xml:space="preserve">0.106 KLOC (10.0%)</w:t>
            </w:r>
          </w:p>
        </w:tc>
      </w:tr>
      <w:tr>
        <w:trPr>
          <w:cantSplit/>
        </w:trPr>
        <w:tc>
          <w:tcPr>
            <w:tcW w:w="2200" w:type="dxa"/>
            <w:shd w:val="clear" w:color="auto" w:fill="FFFFFF"/>
          </w:tcPr>
          <w:p>
            <w:pPr>
              <w:jc w:val="left"/>
              <w:spacing w:before="60" w:after="60"/>
            </w:pPr>
            <w:r>
              <w:rPr>
                <w:rFonts w:ascii="Times New Roman" w:hAnsi="Times New Roman" w:cs="Times New Roman"/>
                <w:b/>
                <w:bCs/>
                <w:color w:val="000000"/>
                <w:sz w:val="22"/>
                <w:szCs w:val="22"/>
              </w:rPr>
              <w:t xml:space="preserve">MOD-08: Stock Movement Transaction Audit</w:t>
            </w:r>
          </w:p>
        </w:tc>
        <w:tc>
          <w:tcPr>
            <w:tcW w:w="4200" w:type="dxa"/>
            <w:shd w:val="clear" w:color="auto" w:fill="FFFFFF"/>
          </w:tcPr>
          <w:p>
            <w:pPr>
              <w:jc w:val="left"/>
              <w:spacing w:before="60" w:after="60"/>
            </w:pPr>
            <w:r>
              <w:rPr>
                <w:rFonts w:ascii="Times New Roman" w:hAnsi="Times New Roman" w:cs="Times New Roman"/>
                <w:color w:val="000000"/>
                <w:sz w:val="22"/>
                <w:szCs w:val="22"/>
              </w:rPr>
              <w:t xml:space="preserve">Double-entry inventory ledger logging IN, OUT, and ADJUSTMENT operations with balance tracking</w:t>
            </w:r>
          </w:p>
        </w:tc>
        <w:tc>
          <w:tcPr>
            <w:tcW w:w="1000" w:type="dxa"/>
            <w:shd w:val="clear" w:color="auto" w:fill="FFFFFF"/>
          </w:tcPr>
          <w:p>
            <w:pPr>
              <w:jc w:val="center"/>
              <w:spacing w:before="60" w:after="60"/>
            </w:pPr>
            <w:r>
              <w:rPr>
                <w:rFonts w:ascii="Times New Roman" w:hAnsi="Times New Roman" w:cs="Times New Roman"/>
                <w:color w:val="000000"/>
                <w:sz w:val="22"/>
                <w:szCs w:val="22"/>
              </w:rPr>
              <w:t xml:space="preserve">154</w:t>
            </w:r>
          </w:p>
        </w:tc>
        <w:tc>
          <w:tcPr>
            <w:tcW w:w="1600" w:type="dxa"/>
            <w:shd w:val="clear" w:color="auto" w:fill="FFFFFF"/>
          </w:tcPr>
          <w:p>
            <w:pPr>
              <w:jc w:val="right"/>
              <w:spacing w:before="60" w:after="60"/>
            </w:pPr>
            <w:r>
              <w:rPr>
                <w:rFonts w:ascii="Times New Roman" w:hAnsi="Times New Roman" w:cs="Times New Roman"/>
                <w:color w:val="000000"/>
                <w:sz w:val="22"/>
                <w:szCs w:val="22"/>
              </w:rPr>
              <w:t xml:space="preserve">0.154 KLOC (14.5%)</w:t>
            </w:r>
          </w:p>
        </w:tc>
      </w:tr>
      <w:tr>
        <w:trPr>
          <w:cantSplit/>
        </w:trPr>
        <w:tc>
          <w:tcPr>
            <w:tcW w:w="2200" w:type="dxa"/>
            <w:shd w:val="clear" w:color="auto" w:fill="F5F5F5"/>
          </w:tcPr>
          <w:p>
            <w:pPr>
              <w:jc w:val="left"/>
              <w:spacing w:before="60" w:after="60"/>
            </w:pPr>
            <w:r>
              <w:rPr>
                <w:rFonts w:ascii="Times New Roman" w:hAnsi="Times New Roman" w:cs="Times New Roman"/>
                <w:b/>
                <w:bCs/>
                <w:color w:val="000000"/>
                <w:sz w:val="22"/>
                <w:szCs w:val="22"/>
              </w:rPr>
              <w:t xml:space="preserve">MOD-09: Reorder Radar &amp; Notification Service</w:t>
            </w:r>
          </w:p>
        </w:tc>
        <w:tc>
          <w:tcPr>
            <w:tcW w:w="4200" w:type="dxa"/>
            <w:shd w:val="clear" w:color="auto" w:fill="F5F5F5"/>
          </w:tcPr>
          <w:p>
            <w:pPr>
              <w:jc w:val="left"/>
              <w:spacing w:before="60" w:after="60"/>
            </w:pPr>
            <w:r>
              <w:rPr>
                <w:rFonts w:ascii="Times New Roman" w:hAnsi="Times New Roman" w:cs="Times New Roman"/>
                <w:color w:val="000000"/>
                <w:sz w:val="22"/>
                <w:szCs w:val="22"/>
              </w:rPr>
              <w:t xml:space="preserve">Automated safety threshold monitor, low-stock warning banners, and toast notification dispatchers</w:t>
            </w:r>
          </w:p>
        </w:tc>
        <w:tc>
          <w:tcPr>
            <w:tcW w:w="1000" w:type="dxa"/>
            <w:shd w:val="clear" w:color="auto" w:fill="F5F5F5"/>
          </w:tcPr>
          <w:p>
            <w:pPr>
              <w:jc w:val="center"/>
              <w:spacing w:before="60" w:after="60"/>
            </w:pPr>
            <w:r>
              <w:rPr>
                <w:rFonts w:ascii="Times New Roman" w:hAnsi="Times New Roman" w:cs="Times New Roman"/>
                <w:color w:val="000000"/>
                <w:sz w:val="22"/>
                <w:szCs w:val="22"/>
              </w:rPr>
              <w:t xml:space="preserve">80</w:t>
            </w:r>
          </w:p>
        </w:tc>
        <w:tc>
          <w:tcPr>
            <w:tcW w:w="1600" w:type="dxa"/>
            <w:shd w:val="clear" w:color="auto" w:fill="F5F5F5"/>
          </w:tcPr>
          <w:p>
            <w:pPr>
              <w:jc w:val="right"/>
              <w:spacing w:before="60" w:after="60"/>
            </w:pPr>
            <w:r>
              <w:rPr>
                <w:rFonts w:ascii="Times New Roman" w:hAnsi="Times New Roman" w:cs="Times New Roman"/>
                <w:color w:val="000000"/>
                <w:sz w:val="22"/>
                <w:szCs w:val="22"/>
              </w:rPr>
              <w:t xml:space="preserve">0.080 KLOC (7.6%)</w:t>
            </w:r>
          </w:p>
        </w:tc>
      </w:tr>
      <w:tr>
        <w:trPr>
          <w:cantSplit/>
        </w:trPr>
        <w:tc>
          <w:tcPr>
            <w:tcW w:w="2200" w:type="dxa"/>
            <w:shd w:val="clear" w:color="auto" w:fill="FFFFFF"/>
          </w:tcPr>
          <w:p>
            <w:pPr>
              <w:jc w:val="left"/>
              <w:spacing w:before="60" w:after="60"/>
            </w:pPr>
            <w:r>
              <w:rPr>
                <w:rFonts w:ascii="Times New Roman" w:hAnsi="Times New Roman" w:cs="Times New Roman"/>
                <w:b/>
                <w:bCs/>
                <w:color w:val="000000"/>
                <w:sz w:val="22"/>
                <w:szCs w:val="22"/>
              </w:rPr>
              <w:t xml:space="preserve">MOD-10: Analytics, Reports &amp; CSV Exporter</w:t>
            </w:r>
          </w:p>
        </w:tc>
        <w:tc>
          <w:tcPr>
            <w:tcW w:w="4200" w:type="dxa"/>
            <w:shd w:val="clear" w:color="auto" w:fill="FFFFFF"/>
          </w:tcPr>
          <w:p>
            <w:pPr>
              <w:jc w:val="left"/>
              <w:spacing w:before="60" w:after="60"/>
            </w:pPr>
            <w:r>
              <w:rPr>
                <w:rFonts w:ascii="Times New Roman" w:hAnsi="Times New Roman" w:cs="Times New Roman"/>
                <w:color w:val="000000"/>
                <w:sz w:val="22"/>
                <w:szCs w:val="22"/>
              </w:rPr>
              <w:t xml:space="preserve">Category valuation summaries, stock velocity charts, and client-side tabular CSV data extraction</w:t>
            </w:r>
          </w:p>
        </w:tc>
        <w:tc>
          <w:tcPr>
            <w:tcW w:w="1000" w:type="dxa"/>
            <w:shd w:val="clear" w:color="auto" w:fill="FFFFFF"/>
          </w:tcPr>
          <w:p>
            <w:pPr>
              <w:jc w:val="center"/>
              <w:spacing w:before="60" w:after="60"/>
            </w:pPr>
            <w:r>
              <w:rPr>
                <w:rFonts w:ascii="Times New Roman" w:hAnsi="Times New Roman" w:cs="Times New Roman"/>
                <w:color w:val="000000"/>
                <w:sz w:val="22"/>
                <w:szCs w:val="22"/>
              </w:rPr>
              <w:t xml:space="preserve">100</w:t>
            </w:r>
          </w:p>
        </w:tc>
        <w:tc>
          <w:tcPr>
            <w:tcW w:w="1600" w:type="dxa"/>
            <w:shd w:val="clear" w:color="auto" w:fill="FFFFFF"/>
          </w:tcPr>
          <w:p>
            <w:pPr>
              <w:jc w:val="right"/>
              <w:spacing w:before="60" w:after="60"/>
            </w:pPr>
            <w:r>
              <w:rPr>
                <w:rFonts w:ascii="Times New Roman" w:hAnsi="Times New Roman" w:cs="Times New Roman"/>
                <w:color w:val="000000"/>
                <w:sz w:val="22"/>
                <w:szCs w:val="22"/>
              </w:rPr>
              <w:t xml:space="preserve">0.100 KLOC (9.4%)</w:t>
            </w:r>
          </w:p>
        </w:tc>
      </w:tr>
      <w:tr>
        <w:trPr>
          <w:cantSplit/>
        </w:trPr>
        <w:tc>
          <w:tcPr>
            <w:tcW w:w="2200" w:type="dxa"/>
            <w:shd w:val="clear" w:color="auto" w:fill="F5F5F5"/>
          </w:tcPr>
          <w:p>
            <w:pPr>
              <w:jc w:val="left"/>
              <w:spacing w:before="60" w:after="60"/>
            </w:pPr>
            <w:r>
              <w:rPr>
                <w:rFonts w:ascii="Times New Roman" w:hAnsi="Times New Roman" w:cs="Times New Roman"/>
                <w:b/>
                <w:bCs/>
                <w:color w:val="000000"/>
                <w:sz w:val="22"/>
                <w:szCs w:val="22"/>
              </w:rPr>
              <w:t xml:space="preserve">TOTAL PROJECT SCOPE</w:t>
            </w:r>
          </w:p>
        </w:tc>
        <w:tc>
          <w:tcPr>
            <w:tcW w:w="4200" w:type="dxa"/>
            <w:shd w:val="clear" w:color="auto" w:fill="F5F5F5"/>
          </w:tcPr>
          <w:p>
            <w:pPr>
              <w:jc w:val="left"/>
              <w:spacing w:before="60" w:after="60"/>
            </w:pPr>
            <w:r>
              <w:rPr>
                <w:rFonts w:ascii="Times New Roman" w:hAnsi="Times New Roman" w:cs="Times New Roman"/>
                <w:b/>
                <w:bCs/>
                <w:color w:val="000000"/>
                <w:sz w:val="22"/>
                <w:szCs w:val="22"/>
              </w:rPr>
              <w:t xml:space="preserve">Complete Codebase: React App + HTML Prototype + Config + Docs</w:t>
            </w:r>
          </w:p>
        </w:tc>
        <w:tc>
          <w:tcPr>
            <w:tcW w:w="1000" w:type="dxa"/>
            <w:shd w:val="clear" w:color="auto" w:fill="F5F5F5"/>
          </w:tcPr>
          <w:p>
            <w:pPr>
              <w:jc w:val="center"/>
              <w:spacing w:before="60" w:after="60"/>
            </w:pPr>
            <w:r>
              <w:rPr>
                <w:rFonts w:ascii="Times New Roman" w:hAnsi="Times New Roman" w:cs="Times New Roman"/>
                <w:b/>
                <w:bCs/>
                <w:color w:val="000000"/>
                <w:sz w:val="22"/>
                <w:szCs w:val="22"/>
              </w:rPr>
              <w:t xml:space="preserve">7,225</w:t>
            </w:r>
          </w:p>
        </w:tc>
        <w:tc>
          <w:tcPr>
            <w:tcW w:w="1600" w:type="dxa"/>
            <w:shd w:val="clear" w:color="auto" w:fill="F5F5F5"/>
          </w:tcPr>
          <w:p>
            <w:pPr>
              <w:jc w:val="right"/>
              <w:spacing w:before="60" w:after="60"/>
            </w:pPr>
            <w:r>
              <w:rPr>
                <w:rFonts w:ascii="Times New Roman" w:hAnsi="Times New Roman" w:cs="Times New Roman"/>
                <w:b/>
                <w:bCs/>
                <w:color w:val="000000"/>
                <w:sz w:val="22"/>
                <w:szCs w:val="22"/>
              </w:rPr>
              <w:t xml:space="preserve">7.225 KLOC (100%)</w:t>
            </w:r>
          </w:p>
        </w:tc>
      </w:tr>
    </w:tbl>
    <w:p>
      <w:pPr>
        <w:spacing w:before="40" w:after="100"/>
      </w:pPr>
    </w:p>
    <w:p>
      <w:pPr>
        <w:jc w:val="left"/>
        <w:spacing w:before="280" w:after="120" w:line="276" w:lineRule="auto"/>
      </w:pPr>
      <w:r>
        <w:rPr>
          <w:rFonts w:ascii="Times New Roman" w:hAnsi="Times New Roman" w:cs="Times New Roman"/>
          <w:b/>
          <w:bCs/>
          <w:color w:val="000000"/>
          <w:sz w:val="32"/>
          <w:szCs w:val="32"/>
        </w:rPr>
        <w:t xml:space="preserve">4. MATHEMATICAL FORMULATION OF BASIC COCOMO</w:t>
      </w:r>
    </w:p>
    <w:p>
      <w:pPr>
        <w:jc w:val="both"/>
        <w:spacing w:before="40" w:after="100" w:line="276" w:lineRule="auto"/>
      </w:pPr>
      <w:r>
        <w:rPr>
          <w:rFonts w:ascii="Times New Roman" w:hAnsi="Times New Roman" w:cs="Times New Roman"/>
          <w:color w:val="000000"/>
          <w:sz w:val="24"/>
          <w:szCs w:val="24"/>
        </w:rPr>
        <w:t xml:space="preserve">Basic COCOMO establishes three governing mathematical equations relating project size in KLOC to software engineering effort, development schedule, and human resource allocation:</w:t>
      </w:r>
    </w:p>
    <w:tbl>
      <w:tblPr>
        <w:tblW w:w="5000" w:type="pct"/>
        <w:jc w:val="center"/>
        <w:tblBorders>
          <w:top w:val="single" w:sz="8" w:space="0" w:color="000000"/>
          <w:left w:val="single" w:sz="24" w:space="0" w:color="000000"/>
          <w:bottom w:val="single" w:sz="8" w:space="0" w:color="000000"/>
          <w:right w:val="single" w:sz="8" w:space="0" w:color="000000"/>
        </w:tblBorders>
        <w:tblCellMar>
          <w:top w:w="140" w:type="dxa"/>
          <w:left w:w="200" w:type="dxa"/>
          <w:bottom w:w="140" w:type="dxa"/>
          <w:right w:w="200" w:type="dxa"/>
        </w:tblCellMar>
      </w:tblPr>
      <w:tr>
        <w:trPr>
          <w:cantSplit/>
        </w:trPr>
        <w:tc>
          <w:tcPr>
            <w:tcW w:w="9000" w:type="dxa"/>
            <w:shd w:val="clear" w:color="auto" w:fill="F5F5F5"/>
          </w:tcPr>
          <w:p>
            <w:pPr>
              <w:jc w:val="left"/>
              <w:spacing w:before="60" w:after="40"/>
            </w:pPr>
            <w:r>
              <w:rPr>
                <w:rFonts w:ascii="Times New Roman" w:hAnsi="Times New Roman" w:cs="Times New Roman"/>
                <w:b/>
                <w:bCs/>
                <w:color w:val="000000"/>
                <w:sz w:val="24"/>
                <w:szCs w:val="24"/>
              </w:rPr>
              <w:t xml:space="preserve">COCOMO GOVERNING EQUATIONS</w:t>
            </w:r>
          </w:p>
          <w:p>
            <w:pPr>
              <w:jc w:val="both"/>
              <w:spacing w:before="40" w:after="60"/>
              <w:line w:line="276" w:lineRule="auto"/>
            </w:pPr>
            <w:r>
              <w:rPr>
                <w:rFonts w:ascii="Times New Roman" w:hAnsi="Times New Roman" w:cs="Times New Roman"/>
                <w:i/>
                <w:iCs/>
                <w:color w:val="000000"/>
                <w:sz w:val="24"/>
                <w:szCs w:val="24"/>
              </w:rPr>
              <w:t xml:space="preserve">1. Development Effort (E):
   E = a × (KLOC)^b  [Person-Months (PM)]
2. Nominal Development Time (D):
   D = c × (KLOC)^d  [Months]   -- or canonically --   D = c × (E)^d  [Months]
3. Nominal Staffing (S):
   S = E / D  [Persons]
4. Effective Staffing Under Schedule Compression (S_eff):
   S_eff = E / D_eff  [Persons],  where D_eff = 0.5 Months</w:t>
            </w:r>
          </w:p>
        </w:tc>
      </w:tr>
    </w:tbl>
    <w:p>
      <w:pPr>
        <w:spacing w:before="40" w:after="100"/>
      </w:pPr>
    </w:p>
    <w:p>
      <w:pPr>
        <w:jc w:val="both"/>
        <w:spacing w:before="40" w:after="100" w:line="276" w:lineRule="auto"/>
      </w:pPr>
      <w:r>
        <w:rPr>
          <w:rFonts w:ascii="Times New Roman" w:hAnsi="Times New Roman" w:cs="Times New Roman"/>
          <w:color w:val="000000"/>
          <w:sz w:val="24"/>
          <w:szCs w:val="24"/>
        </w:rPr>
        <w:t xml:space="preserve">The empirical coefficients (a, b, c, d) vary according to the development mode under which the project is executed. Boehm defines three operational classifications:</w:t>
      </w:r>
    </w:p>
    <w:tbl>
      <w:tblPr>
        <w:tblW w:w="5000" w:type="pct"/>
        <w:jc w:val="center"/>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120" w:type="dxa"/>
          <w:left w:w="160" w:type="dxa"/>
          <w:bottom w:w="120" w:type="dxa"/>
          <w:right w:w="160" w:type="dxa"/>
        </w:tblCellMar>
      </w:tblPr>
      <w:tr>
        <w:trPr>
          <w:tblHeader/>
          <w:cantSplit/>
        </w:trPr>
        <w:tc>
          <w:tcPr>
            <w:tcW w:w="1800" w:type="dxa"/>
            <w:shd w:val="clear" w:color="auto" w:fill="000000"/>
          </w:tcPr>
          <w:p>
            <w:pPr>
              <w:jc w:val="left"/>
              <w:spacing w:before="60" w:after="60"/>
            </w:pPr>
            <w:r>
              <w:rPr>
                <w:rFonts w:ascii="Times New Roman" w:hAnsi="Times New Roman" w:cs="Times New Roman"/>
                <w:b/>
                <w:bCs/>
                <w:sz w:val="22"/>
                <w:szCs w:val="22"/>
                <w:color w:val="FFFFFF"/>
              </w:rPr>
              <w:t>Development Mode</w:t>
            </w:r>
          </w:p>
        </w:tc>
        <w:tc>
          <w:tcPr>
            <w:tcW w:w="4600" w:type="dxa"/>
            <w:shd w:val="clear" w:color="auto" w:fill="000000"/>
          </w:tcPr>
          <w:p>
            <w:pPr>
              <w:jc w:val="left"/>
              <w:spacing w:before="60" w:after="60"/>
            </w:pPr>
            <w:r>
              <w:rPr>
                <w:rFonts w:ascii="Times New Roman" w:hAnsi="Times New Roman" w:cs="Times New Roman"/>
                <w:b/>
                <w:bCs/>
                <w:sz w:val="22"/>
                <w:szCs w:val="22"/>
                <w:color w:val="FFFFFF"/>
              </w:rPr>
              <w:t>Target Complexity &amp; Environment</w:t>
            </w:r>
          </w:p>
        </w:tc>
        <w:tc>
          <w:tcPr>
            <w:tcW w:w="600" w:type="dxa"/>
            <w:shd w:val="clear" w:color="auto" w:fill="000000"/>
          </w:tcPr>
          <w:p>
            <w:pPr>
              <w:jc w:val="center"/>
              <w:spacing w:before="60" w:after="60"/>
            </w:pPr>
            <w:r>
              <w:rPr>
                <w:rFonts w:ascii="Times New Roman" w:hAnsi="Times New Roman" w:cs="Times New Roman"/>
                <w:b/>
                <w:bCs/>
                <w:sz w:val="22"/>
                <w:szCs w:val="22"/>
                <w:color w:val="FFFFFF"/>
              </w:rPr>
              <w:t>a</w:t>
            </w:r>
          </w:p>
        </w:tc>
        <w:tc>
          <w:tcPr>
            <w:tcW w:w="600" w:type="dxa"/>
            <w:shd w:val="clear" w:color="auto" w:fill="000000"/>
          </w:tcPr>
          <w:p>
            <w:pPr>
              <w:jc w:val="center"/>
              <w:spacing w:before="60" w:after="60"/>
            </w:pPr>
            <w:r>
              <w:rPr>
                <w:rFonts w:ascii="Times New Roman" w:hAnsi="Times New Roman" w:cs="Times New Roman"/>
                <w:b/>
                <w:bCs/>
                <w:sz w:val="22"/>
                <w:szCs w:val="22"/>
                <w:color w:val="FFFFFF"/>
              </w:rPr>
              <w:t>b</w:t>
            </w:r>
          </w:p>
        </w:tc>
        <w:tc>
          <w:tcPr>
            <w:tcW w:w="600" w:type="dxa"/>
            <w:shd w:val="clear" w:color="auto" w:fill="000000"/>
          </w:tcPr>
          <w:p>
            <w:pPr>
              <w:jc w:val="center"/>
              <w:spacing w:before="60" w:after="60"/>
            </w:pPr>
            <w:r>
              <w:rPr>
                <w:rFonts w:ascii="Times New Roman" w:hAnsi="Times New Roman" w:cs="Times New Roman"/>
                <w:b/>
                <w:bCs/>
                <w:sz w:val="22"/>
                <w:szCs w:val="22"/>
                <w:color w:val="FFFFFF"/>
              </w:rPr>
              <w:t>c</w:t>
            </w:r>
          </w:p>
        </w:tc>
        <w:tc>
          <w:tcPr>
            <w:tcW w:w="600" w:type="dxa"/>
            <w:shd w:val="clear" w:color="auto" w:fill="000000"/>
          </w:tcPr>
          <w:p>
            <w:pPr>
              <w:jc w:val="center"/>
              <w:spacing w:before="60" w:after="60"/>
            </w:pPr>
            <w:r>
              <w:rPr>
                <w:rFonts w:ascii="Times New Roman" w:hAnsi="Times New Roman" w:cs="Times New Roman"/>
                <w:b/>
                <w:bCs/>
                <w:sz w:val="22"/>
                <w:szCs w:val="22"/>
                <w:color w:val="FFFFFF"/>
              </w:rPr>
              <w:t>d</w:t>
            </w:r>
          </w:p>
        </w:tc>
      </w:tr>
      <w:tr>
        <w:trPr>
          <w:cantSplit/>
        </w:trPr>
        <w:tc>
          <w:tcPr>
            <w:tcW w:w="1800" w:type="dxa"/>
            <w:shd w:val="clear" w:color="auto" w:fill="F5F5F5"/>
          </w:tcPr>
          <w:p>
            <w:pPr>
              <w:jc w:val="left"/>
              <w:spacing w:before="60" w:after="60"/>
            </w:pPr>
            <w:r>
              <w:rPr>
                <w:rFonts w:ascii="Times New Roman" w:hAnsi="Times New Roman" w:cs="Times New Roman"/>
                <w:b/>
                <w:bCs/>
                <w:color w:val="000000"/>
                <w:sz w:val="22"/>
                <w:szCs w:val="22"/>
              </w:rPr>
              <w:t xml:space="preserve">Organic</w:t>
            </w:r>
          </w:p>
        </w:tc>
        <w:tc>
          <w:tcPr>
            <w:tcW w:w="4600" w:type="dxa"/>
            <w:shd w:val="clear" w:color="auto" w:fill="F5F5F5"/>
          </w:tcPr>
          <w:p>
            <w:pPr>
              <w:jc w:val="left"/>
              <w:spacing w:before="60" w:after="60"/>
            </w:pPr>
            <w:r>
              <w:rPr>
                <w:rFonts w:ascii="Times New Roman" w:hAnsi="Times New Roman" w:cs="Times New Roman"/>
                <w:color w:val="000000"/>
                <w:sz w:val="22"/>
                <w:szCs w:val="22"/>
              </w:rPr>
              <w:t xml:space="preserve">Small, experienced teams working with familiar, stable requirements in a low-risk operational environment.</w:t>
            </w:r>
          </w:p>
        </w:tc>
        <w:tc>
          <w:tcPr>
            <w:tcW w:w="600" w:type="dxa"/>
            <w:shd w:val="clear" w:color="auto" w:fill="F5F5F5"/>
          </w:tcPr>
          <w:p>
            <w:pPr>
              <w:jc w:val="center"/>
              <w:spacing w:before="60" w:after="60"/>
            </w:pPr>
            <w:r>
              <w:rPr>
                <w:rFonts w:ascii="Times New Roman" w:hAnsi="Times New Roman" w:cs="Times New Roman"/>
                <w:color w:val="000000"/>
                <w:sz w:val="22"/>
                <w:szCs w:val="22"/>
              </w:rPr>
              <w:t xml:space="preserve">2.40</w:t>
            </w:r>
          </w:p>
        </w:tc>
        <w:tc>
          <w:tcPr>
            <w:tcW w:w="600" w:type="dxa"/>
            <w:shd w:val="clear" w:color="auto" w:fill="F5F5F5"/>
          </w:tcPr>
          <w:p>
            <w:pPr>
              <w:jc w:val="center"/>
              <w:spacing w:before="60" w:after="60"/>
            </w:pPr>
            <w:r>
              <w:rPr>
                <w:rFonts w:ascii="Times New Roman" w:hAnsi="Times New Roman" w:cs="Times New Roman"/>
                <w:color w:val="000000"/>
                <w:sz w:val="22"/>
                <w:szCs w:val="22"/>
              </w:rPr>
              <w:t xml:space="preserve">1.05</w:t>
            </w:r>
          </w:p>
        </w:tc>
        <w:tc>
          <w:tcPr>
            <w:tcW w:w="600" w:type="dxa"/>
            <w:shd w:val="clear" w:color="auto" w:fill="F5F5F5"/>
          </w:tcPr>
          <w:p>
            <w:pPr>
              <w:jc w:val="center"/>
              <w:spacing w:before="60" w:after="60"/>
            </w:pPr>
            <w:r>
              <w:rPr>
                <w:rFonts w:ascii="Times New Roman" w:hAnsi="Times New Roman" w:cs="Times New Roman"/>
                <w:color w:val="000000"/>
                <w:sz w:val="22"/>
                <w:szCs w:val="22"/>
              </w:rPr>
              <w:t xml:space="preserve">2.50</w:t>
            </w:r>
          </w:p>
        </w:tc>
        <w:tc>
          <w:tcPr>
            <w:tcW w:w="600" w:type="dxa"/>
            <w:shd w:val="clear" w:color="auto" w:fill="F5F5F5"/>
          </w:tcPr>
          <w:p>
            <w:pPr>
              <w:jc w:val="center"/>
              <w:spacing w:before="60" w:after="60"/>
            </w:pPr>
            <w:r>
              <w:rPr>
                <w:rFonts w:ascii="Times New Roman" w:hAnsi="Times New Roman" w:cs="Times New Roman"/>
                <w:color w:val="000000"/>
                <w:sz w:val="22"/>
                <w:szCs w:val="22"/>
              </w:rPr>
              <w:t xml:space="preserve">0.38</w:t>
            </w:r>
          </w:p>
        </w:tc>
      </w:tr>
      <w:tr>
        <w:trPr>
          <w:cantSplit/>
        </w:trPr>
        <w:tc>
          <w:tcPr>
            <w:tcW w:w="1800" w:type="dxa"/>
            <w:shd w:val="clear" w:color="auto" w:fill="FFFFFF"/>
          </w:tcPr>
          <w:p>
            <w:pPr>
              <w:jc w:val="left"/>
              <w:spacing w:before="60" w:after="60"/>
            </w:pPr>
            <w:r>
              <w:rPr>
                <w:rFonts w:ascii="Times New Roman" w:hAnsi="Times New Roman" w:cs="Times New Roman"/>
                <w:b/>
                <w:bCs/>
                <w:color w:val="000000"/>
                <w:sz w:val="22"/>
                <w:szCs w:val="22"/>
              </w:rPr>
              <w:t xml:space="preserve">Semi-Detached</w:t>
            </w:r>
          </w:p>
        </w:tc>
        <w:tc>
          <w:tcPr>
            <w:tcW w:w="4600" w:type="dxa"/>
            <w:shd w:val="clear" w:color="auto" w:fill="FFFFFF"/>
          </w:tcPr>
          <w:p>
            <w:pPr>
              <w:jc w:val="left"/>
              <w:spacing w:before="60" w:after="60"/>
            </w:pPr>
            <w:r>
              <w:rPr>
                <w:rFonts w:ascii="Times New Roman" w:hAnsi="Times New Roman" w:cs="Times New Roman"/>
                <w:color w:val="000000"/>
                <w:sz w:val="22"/>
                <w:szCs w:val="22"/>
              </w:rPr>
              <w:t xml:space="preserve">Medium-sized teams with mixed experience levels facing partially rigid constraints and moderately novel requirements.</w:t>
            </w:r>
          </w:p>
        </w:tc>
        <w:tc>
          <w:tcPr>
            <w:tcW w:w="600" w:type="dxa"/>
            <w:shd w:val="clear" w:color="auto" w:fill="FFFFFF"/>
          </w:tcPr>
          <w:p>
            <w:pPr>
              <w:jc w:val="center"/>
              <w:spacing w:before="60" w:after="60"/>
            </w:pPr>
            <w:r>
              <w:rPr>
                <w:rFonts w:ascii="Times New Roman" w:hAnsi="Times New Roman" w:cs="Times New Roman"/>
                <w:color w:val="000000"/>
                <w:sz w:val="22"/>
                <w:szCs w:val="22"/>
              </w:rPr>
              <w:t xml:space="preserve">3.00</w:t>
            </w:r>
          </w:p>
        </w:tc>
        <w:tc>
          <w:tcPr>
            <w:tcW w:w="600" w:type="dxa"/>
            <w:shd w:val="clear" w:color="auto" w:fill="FFFFFF"/>
          </w:tcPr>
          <w:p>
            <w:pPr>
              <w:jc w:val="center"/>
              <w:spacing w:before="60" w:after="60"/>
            </w:pPr>
            <w:r>
              <w:rPr>
                <w:rFonts w:ascii="Times New Roman" w:hAnsi="Times New Roman" w:cs="Times New Roman"/>
                <w:color w:val="000000"/>
                <w:sz w:val="22"/>
                <w:szCs w:val="22"/>
              </w:rPr>
              <w:t xml:space="preserve">1.12</w:t>
            </w:r>
          </w:p>
        </w:tc>
        <w:tc>
          <w:tcPr>
            <w:tcW w:w="600" w:type="dxa"/>
            <w:shd w:val="clear" w:color="auto" w:fill="FFFFFF"/>
          </w:tcPr>
          <w:p>
            <w:pPr>
              <w:jc w:val="center"/>
              <w:spacing w:before="60" w:after="60"/>
            </w:pPr>
            <w:r>
              <w:rPr>
                <w:rFonts w:ascii="Times New Roman" w:hAnsi="Times New Roman" w:cs="Times New Roman"/>
                <w:color w:val="000000"/>
                <w:sz w:val="22"/>
                <w:szCs w:val="22"/>
              </w:rPr>
              <w:t xml:space="preserve">2.50</w:t>
            </w:r>
          </w:p>
        </w:tc>
        <w:tc>
          <w:tcPr>
            <w:tcW w:w="600" w:type="dxa"/>
            <w:shd w:val="clear" w:color="auto" w:fill="FFFFFF"/>
          </w:tcPr>
          <w:p>
            <w:pPr>
              <w:jc w:val="center"/>
              <w:spacing w:before="60" w:after="60"/>
            </w:pPr>
            <w:r>
              <w:rPr>
                <w:rFonts w:ascii="Times New Roman" w:hAnsi="Times New Roman" w:cs="Times New Roman"/>
                <w:color w:val="000000"/>
                <w:sz w:val="22"/>
                <w:szCs w:val="22"/>
              </w:rPr>
              <w:t xml:space="preserve">0.35</w:t>
            </w:r>
          </w:p>
        </w:tc>
      </w:tr>
      <w:tr>
        <w:trPr>
          <w:cantSplit/>
        </w:trPr>
        <w:tc>
          <w:tcPr>
            <w:tcW w:w="1800" w:type="dxa"/>
            <w:shd w:val="clear" w:color="auto" w:fill="F5F5F5"/>
          </w:tcPr>
          <w:p>
            <w:pPr>
              <w:jc w:val="left"/>
              <w:spacing w:before="60" w:after="60"/>
            </w:pPr>
            <w:r>
              <w:rPr>
                <w:rFonts w:ascii="Times New Roman" w:hAnsi="Times New Roman" w:cs="Times New Roman"/>
                <w:b/>
                <w:bCs/>
                <w:color w:val="000000"/>
                <w:sz w:val="22"/>
                <w:szCs w:val="22"/>
              </w:rPr>
              <w:t xml:space="preserve">Embedded</w:t>
            </w:r>
          </w:p>
        </w:tc>
        <w:tc>
          <w:tcPr>
            <w:tcW w:w="4600" w:type="dxa"/>
            <w:shd w:val="clear" w:color="auto" w:fill="F5F5F5"/>
          </w:tcPr>
          <w:p>
            <w:pPr>
              <w:jc w:val="left"/>
              <w:spacing w:before="60" w:after="60"/>
            </w:pPr>
            <w:r>
              <w:rPr>
                <w:rFonts w:ascii="Times New Roman" w:hAnsi="Times New Roman" w:cs="Times New Roman"/>
                <w:color w:val="000000"/>
                <w:sz w:val="22"/>
                <w:szCs w:val="22"/>
              </w:rPr>
              <w:t xml:space="preserve">Complex software operating under tight operational hardware constraints, strict regulations, and unforgiving integrity demands.</w:t>
            </w:r>
          </w:p>
        </w:tc>
        <w:tc>
          <w:tcPr>
            <w:tcW w:w="600" w:type="dxa"/>
            <w:shd w:val="clear" w:color="auto" w:fill="F5F5F5"/>
          </w:tcPr>
          <w:p>
            <w:pPr>
              <w:jc w:val="center"/>
              <w:spacing w:before="60" w:after="60"/>
            </w:pPr>
            <w:r>
              <w:rPr>
                <w:rFonts w:ascii="Times New Roman" w:hAnsi="Times New Roman" w:cs="Times New Roman"/>
                <w:color w:val="000000"/>
                <w:sz w:val="22"/>
                <w:szCs w:val="22"/>
              </w:rPr>
              <w:t xml:space="preserve">3.60</w:t>
            </w:r>
          </w:p>
        </w:tc>
        <w:tc>
          <w:tcPr>
            <w:tcW w:w="600" w:type="dxa"/>
            <w:shd w:val="clear" w:color="auto" w:fill="F5F5F5"/>
          </w:tcPr>
          <w:p>
            <w:pPr>
              <w:jc w:val="center"/>
              <w:spacing w:before="60" w:after="60"/>
            </w:pPr>
            <w:r>
              <w:rPr>
                <w:rFonts w:ascii="Times New Roman" w:hAnsi="Times New Roman" w:cs="Times New Roman"/>
                <w:color w:val="000000"/>
                <w:sz w:val="22"/>
                <w:szCs w:val="22"/>
              </w:rPr>
              <w:t xml:space="preserve">1.20</w:t>
            </w:r>
          </w:p>
        </w:tc>
        <w:tc>
          <w:tcPr>
            <w:tcW w:w="600" w:type="dxa"/>
            <w:shd w:val="clear" w:color="auto" w:fill="F5F5F5"/>
          </w:tcPr>
          <w:p>
            <w:pPr>
              <w:jc w:val="center"/>
              <w:spacing w:before="60" w:after="60"/>
            </w:pPr>
            <w:r>
              <w:rPr>
                <w:rFonts w:ascii="Times New Roman" w:hAnsi="Times New Roman" w:cs="Times New Roman"/>
                <w:color w:val="000000"/>
                <w:sz w:val="22"/>
                <w:szCs w:val="22"/>
              </w:rPr>
              <w:t xml:space="preserve">2.50</w:t>
            </w:r>
          </w:p>
        </w:tc>
        <w:tc>
          <w:tcPr>
            <w:tcW w:w="600" w:type="dxa"/>
            <w:shd w:val="clear" w:color="auto" w:fill="F5F5F5"/>
          </w:tcPr>
          <w:p>
            <w:pPr>
              <w:jc w:val="center"/>
              <w:spacing w:before="60" w:after="60"/>
            </w:pPr>
            <w:r>
              <w:rPr>
                <w:rFonts w:ascii="Times New Roman" w:hAnsi="Times New Roman" w:cs="Times New Roman"/>
                <w:color w:val="000000"/>
                <w:sz w:val="22"/>
                <w:szCs w:val="22"/>
              </w:rPr>
              <w:t xml:space="preserve">0.32</w:t>
            </w:r>
          </w:p>
        </w:tc>
      </w:tr>
    </w:tbl>
    <w:p>
      <w:pPr>
        <w:spacing w:before="40" w:after="100"/>
      </w:pPr>
    </w:p>
    <w:p>
      <w:pPr>
        <w:pageBreakBefore/>
        <w:jc w:val="left"/>
        <w:spacing w:before="280" w:after="120" w:line="276" w:lineRule="auto"/>
      </w:pPr>
      <w:r>
        <w:rPr>
          <w:rFonts w:ascii="Times New Roman" w:hAnsi="Times New Roman" w:cs="Times New Roman"/>
          <w:b/>
          <w:bCs/>
          <w:color w:val="000000"/>
          <w:sz w:val="32"/>
          <w:szCs w:val="32"/>
        </w:rPr>
        <w:t xml:space="preserve">5. STEP-BY-STEP MATHEMATICAL DERIVATIONS ACROSS MODES</w:t>
      </w:r>
    </w:p>
    <w:p>
      <w:pPr>
        <w:jc w:val="both"/>
        <w:spacing w:before="40" w:after="100" w:line="276" w:lineRule="auto"/>
      </w:pPr>
      <w:r>
        <w:rPr>
          <w:rFonts w:ascii="Times New Roman" w:hAnsi="Times New Roman" w:cs="Times New Roman"/>
          <w:color w:val="000000"/>
          <w:sz w:val="24"/>
          <w:szCs w:val="24"/>
        </w:rPr>
        <w:t xml:space="preserve">We now perform the complete, rigorous mathematical calculations for our Stock Maintenance System across all three development modes using KLOC = 7.225 and Effective Development Time = 0.5 months.</w:t>
      </w:r>
    </w:p>
    <w:p>
      <w:pPr>
        <w:jc w:val="left"/>
        <w:spacing w:before="200" w:after="100" w:line="276" w:lineRule="auto"/>
      </w:pPr>
      <w:r>
        <w:rPr>
          <w:rFonts w:ascii="Times New Roman" w:hAnsi="Times New Roman" w:cs="Times New Roman"/>
          <w:b/>
          <w:bCs/>
          <w:color w:val="000000"/>
          <w:sz w:val="28"/>
          <w:szCs w:val="28"/>
        </w:rPr>
        <w:t xml:space="preserve">5.1 Organic Mode Derivation</w:t>
      </w:r>
    </w:p>
    <w:p>
      <w:pPr>
        <w:jc w:val="both"/>
        <w:spacing w:before="40" w:after="100" w:line="276" w:lineRule="auto"/>
      </w:pPr>
      <w:r>
        <w:rPr>
          <w:rFonts w:ascii="Times New Roman" w:hAnsi="Times New Roman" w:cs="Times New Roman"/>
          <w:color w:val="000000"/>
          <w:sz w:val="24"/>
          <w:szCs w:val="24"/>
        </w:rPr>
        <w:t xml:space="preserve">Organic mode characterizes software projects built by compact, collaborative teams possessing deep domain familiarity, where formal communication overhead is minimal and software interfaces are well-understood.</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Coefficients: </w:t>
      </w:r>
      <w:r>
        <w:rPr>
          <w:rFonts w:ascii="Times New Roman" w:hAnsi="Times New Roman" w:cs="Times New Roman"/>
          <w:color w:val="000000"/>
          <w:sz w:val="24"/>
          <w:szCs w:val="24"/>
        </w:rPr>
        <w:t xml:space="preserve">a = 2.40,  b = 1.05,  c = 2.50,  d = 0.38</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Step 1 — Effort Calculation: </w:t>
      </w:r>
      <w:r>
        <w:rPr>
          <w:rFonts w:ascii="Times New Roman" w:hAnsi="Times New Roman" w:cs="Times New Roman"/>
          <w:color w:val="000000"/>
          <w:sz w:val="24"/>
          <w:szCs w:val="24"/>
        </w:rPr>
        <w:t xml:space="preserve">Effort = 2.4 × (7.225)^1.05 = 2.4 × 7.976 = 19.142 Person-Months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Step 2 — Nominal Development Time: </w:t>
      </w:r>
      <w:r>
        <w:rPr>
          <w:rFonts w:ascii="Times New Roman" w:hAnsi="Times New Roman" w:cs="Times New Roman"/>
          <w:color w:val="000000"/>
          <w:sz w:val="24"/>
          <w:szCs w:val="24"/>
        </w:rPr>
        <w:t xml:space="preserve">Dev Time = 2.5 × (19.142)^0.38 = 2.5 × 3.070 = 7.675 Months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Step 3 — Nominal Staff Allocation: </w:t>
      </w:r>
      <w:r>
        <w:rPr>
          <w:rFonts w:ascii="Times New Roman" w:hAnsi="Times New Roman" w:cs="Times New Roman"/>
          <w:color w:val="000000"/>
          <w:sz w:val="24"/>
          <w:szCs w:val="24"/>
        </w:rPr>
        <w:t xml:space="preserve">Staff = Effort / Dev Time = 19.142 / 7.675 = 2.494 Persons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Step 4 — Effective Development Time: </w:t>
      </w:r>
      <w:r>
        <w:rPr>
          <w:rFonts w:ascii="Times New Roman" w:hAnsi="Times New Roman" w:cs="Times New Roman"/>
          <w:color w:val="000000"/>
          <w:sz w:val="24"/>
          <w:szCs w:val="24"/>
        </w:rPr>
        <w:t xml:space="preserve">Effective Dev Time = 0.5 Months (Accelerated 2-week sprint schedule)</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Step 5 — Effective Staff Requirement: </w:t>
      </w:r>
      <w:r>
        <w:rPr>
          <w:rFonts w:ascii="Times New Roman" w:hAnsi="Times New Roman" w:cs="Times New Roman"/>
          <w:color w:val="000000"/>
          <w:sz w:val="24"/>
          <w:szCs w:val="24"/>
        </w:rPr>
        <w:t xml:space="preserve">Effective Staff = Effort / Effective Dev Time = 19.142 / 0.5 = 38.284 Persons</w:t>
      </w:r>
    </w:p>
    <w:p>
      <w:pPr>
        <w:jc w:val="both"/>
        <w:spacing w:before="40" w:after="100" w:line="276" w:lineRule="auto"/>
      </w:pPr>
      <w:r>
        <w:rPr>
          <w:rFonts w:ascii="Times New Roman" w:hAnsi="Times New Roman" w:cs="Times New Roman"/>
          <w:color w:val="000000"/>
          <w:sz w:val="24"/>
          <w:szCs w:val="24"/>
        </w:rPr>
        <w:t xml:space="preserve">Interpretation: If given a standard schedule of 7.675 months, approximately 2.5 engineers could deliver the system. Under the 0.5-month academic deadline, exactly 38.284 effective engineers are required to maintain delivery throughput.</w:t>
      </w:r>
    </w:p>
    <w:p>
      <w:pPr>
        <w:jc w:val="left"/>
        <w:spacing w:before="200" w:after="100" w:line="276" w:lineRule="auto"/>
      </w:pPr>
      <w:r>
        <w:rPr>
          <w:rFonts w:ascii="Times New Roman" w:hAnsi="Times New Roman" w:cs="Times New Roman"/>
          <w:b/>
          <w:bCs/>
          <w:color w:val="000000"/>
          <w:sz w:val="28"/>
          <w:szCs w:val="28"/>
        </w:rPr>
        <w:t xml:space="preserve">5.2 Semi-Detached Mode Derivation</w:t>
      </w:r>
    </w:p>
    <w:p>
      <w:pPr>
        <w:jc w:val="both"/>
        <w:spacing w:before="40" w:after="100" w:line="276" w:lineRule="auto"/>
      </w:pPr>
      <w:r>
        <w:rPr>
          <w:rFonts w:ascii="Times New Roman" w:hAnsi="Times New Roman" w:cs="Times New Roman"/>
          <w:color w:val="000000"/>
          <w:sz w:val="24"/>
          <w:szCs w:val="24"/>
        </w:rPr>
        <w:t xml:space="preserve">Semi-Detached mode represents an intermediate industrial environment where developers possess varying degrees of experience, external API constraints (e.g., supplier integration, database schema migrations) must be satisfied, and requirements undergo moderate refinement during development.</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Coefficients: </w:t>
      </w:r>
      <w:r>
        <w:rPr>
          <w:rFonts w:ascii="Times New Roman" w:hAnsi="Times New Roman" w:cs="Times New Roman"/>
          <w:color w:val="000000"/>
          <w:sz w:val="24"/>
          <w:szCs w:val="24"/>
        </w:rPr>
        <w:t xml:space="preserve">a = 3.00,  b = 1.12,  c = 2.50,  d = 0.35</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Step 1 — Effort Calculation: </w:t>
      </w:r>
      <w:r>
        <w:rPr>
          <w:rFonts w:ascii="Times New Roman" w:hAnsi="Times New Roman" w:cs="Times New Roman"/>
          <w:color w:val="000000"/>
          <w:sz w:val="24"/>
          <w:szCs w:val="24"/>
        </w:rPr>
        <w:t xml:space="preserve">Effort = 3.0 × (7.225)^1.12 = 3.0 × 9.160 = 27.480 Person-Months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Step 2 — Nominal Development Time: </w:t>
      </w:r>
      <w:r>
        <w:rPr>
          <w:rFonts w:ascii="Times New Roman" w:hAnsi="Times New Roman" w:cs="Times New Roman"/>
          <w:color w:val="000000"/>
          <w:sz w:val="24"/>
          <w:szCs w:val="24"/>
        </w:rPr>
        <w:t xml:space="preserve">Dev Time = 2.5 × (27.480)^0.35 = 2.5 × 3.189 = 7.973 Months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Step 3 — Nominal Staff Allocation: </w:t>
      </w:r>
      <w:r>
        <w:rPr>
          <w:rFonts w:ascii="Times New Roman" w:hAnsi="Times New Roman" w:cs="Times New Roman"/>
          <w:color w:val="000000"/>
          <w:sz w:val="24"/>
          <w:szCs w:val="24"/>
        </w:rPr>
        <w:t xml:space="preserve">Staff = Effort / Dev Time = 27.480 / 7.973 = 3.447 Persons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Step 4 — Effective Development Time: </w:t>
      </w:r>
      <w:r>
        <w:rPr>
          <w:rFonts w:ascii="Times New Roman" w:hAnsi="Times New Roman" w:cs="Times New Roman"/>
          <w:color w:val="000000"/>
          <w:sz w:val="24"/>
          <w:szCs w:val="24"/>
        </w:rPr>
        <w:t xml:space="preserve">Effective Dev Time = 0.5 Months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Step 5 — Effective Staff Requirement: </w:t>
      </w:r>
      <w:r>
        <w:rPr>
          <w:rFonts w:ascii="Times New Roman" w:hAnsi="Times New Roman" w:cs="Times New Roman"/>
          <w:color w:val="000000"/>
          <w:sz w:val="24"/>
          <w:szCs w:val="24"/>
        </w:rPr>
        <w:t xml:space="preserve">Effective Staff = Effort / Effective Dev Time = 27.480 / 0.5 = 54.960 Persons</w:t>
      </w:r>
    </w:p>
    <w:p>
      <w:pPr>
        <w:jc w:val="both"/>
        <w:spacing w:before="40" w:after="100" w:line="276" w:lineRule="auto"/>
      </w:pPr>
      <w:r>
        <w:rPr>
          <w:rFonts w:ascii="Times New Roman" w:hAnsi="Times New Roman" w:cs="Times New Roman"/>
          <w:color w:val="000000"/>
          <w:sz w:val="24"/>
          <w:szCs w:val="24"/>
        </w:rPr>
        <w:t xml:space="preserve">Interpretation: In this realistic operational mode, the increased coordination complexity expands effort to 27.480 person-months. Under the compressed 0.5-month window, the project demands 54.960 effective engineers—demonstrating the severe staffing inflation caused by schedule compression on large codebases.</w:t>
      </w:r>
    </w:p>
    <w:p>
      <w:pPr>
        <w:jc w:val="left"/>
        <w:spacing w:before="200" w:after="100" w:line="276" w:lineRule="auto"/>
      </w:pPr>
      <w:r>
        <w:rPr>
          <w:rFonts w:ascii="Times New Roman" w:hAnsi="Times New Roman" w:cs="Times New Roman"/>
          <w:b/>
          <w:bCs/>
          <w:color w:val="000000"/>
          <w:sz w:val="28"/>
          <w:szCs w:val="28"/>
        </w:rPr>
        <w:t xml:space="preserve">5.3 Embedded Mode Derivation</w:t>
      </w:r>
    </w:p>
    <w:p>
      <w:pPr>
        <w:jc w:val="both"/>
        <w:spacing w:before="40" w:after="100" w:line="276" w:lineRule="auto"/>
      </w:pPr>
      <w:r>
        <w:rPr>
          <w:rFonts w:ascii="Times New Roman" w:hAnsi="Times New Roman" w:cs="Times New Roman"/>
          <w:color w:val="000000"/>
          <w:sz w:val="24"/>
          <w:szCs w:val="24"/>
        </w:rPr>
        <w:t xml:space="preserve">Embedded mode assumes the most demanding engineering constraints, where the software is tightly integrated with mission-critical physical hardware, zero downtime is tolerated, and stringent regulatory audit compliance is enforced.</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Coefficients: </w:t>
      </w:r>
      <w:r>
        <w:rPr>
          <w:rFonts w:ascii="Times New Roman" w:hAnsi="Times New Roman" w:cs="Times New Roman"/>
          <w:color w:val="000000"/>
          <w:sz w:val="24"/>
          <w:szCs w:val="24"/>
        </w:rPr>
        <w:t xml:space="preserve">a = 3.60,  b = 1.20,  c = 2.50,  d = 0.32</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Step 1 — Effort Calculation: </w:t>
      </w:r>
      <w:r>
        <w:rPr>
          <w:rFonts w:ascii="Times New Roman" w:hAnsi="Times New Roman" w:cs="Times New Roman"/>
          <w:color w:val="000000"/>
          <w:sz w:val="24"/>
          <w:szCs w:val="24"/>
        </w:rPr>
        <w:t xml:space="preserve">Effort = 3.6 × (7.225)^1.20 = 3.6 × 10.730 = 38.629 Person-Months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Step 2 — Nominal Development Time: </w:t>
      </w:r>
      <w:r>
        <w:rPr>
          <w:rFonts w:ascii="Times New Roman" w:hAnsi="Times New Roman" w:cs="Times New Roman"/>
          <w:color w:val="000000"/>
          <w:sz w:val="24"/>
          <w:szCs w:val="24"/>
        </w:rPr>
        <w:t xml:space="preserve">Dev Time = 2.5 × (38.629)^0.32 = 2.5 × 3.220 = 8.049 Months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Step 3 — Nominal Staff Allocation: </w:t>
      </w:r>
      <w:r>
        <w:rPr>
          <w:rFonts w:ascii="Times New Roman" w:hAnsi="Times New Roman" w:cs="Times New Roman"/>
          <w:color w:val="000000"/>
          <w:sz w:val="24"/>
          <w:szCs w:val="24"/>
        </w:rPr>
        <w:t xml:space="preserve">Staff = Effort / Dev Time = 38.629 / 8.049 = 4.799 Persons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Step 4 — Effective Development Time: </w:t>
      </w:r>
      <w:r>
        <w:rPr>
          <w:rFonts w:ascii="Times New Roman" w:hAnsi="Times New Roman" w:cs="Times New Roman"/>
          <w:color w:val="000000"/>
          <w:sz w:val="24"/>
          <w:szCs w:val="24"/>
        </w:rPr>
        <w:t xml:space="preserve">Effective Dev Time = 0.5 Months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Step 5 — Effective Staff Requirement: </w:t>
      </w:r>
      <w:r>
        <w:rPr>
          <w:rFonts w:ascii="Times New Roman" w:hAnsi="Times New Roman" w:cs="Times New Roman"/>
          <w:color w:val="000000"/>
          <w:sz w:val="24"/>
          <w:szCs w:val="24"/>
        </w:rPr>
        <w:t xml:space="preserve">Effective Staff = Effort / Effective Dev Time = 38.629 / 0.5 = 77.257 Persons</w:t>
      </w:r>
    </w:p>
    <w:p>
      <w:pPr>
        <w:jc w:val="both"/>
        <w:spacing w:before="40" w:after="100" w:line="276" w:lineRule="auto"/>
      </w:pPr>
      <w:r>
        <w:rPr>
          <w:rFonts w:ascii="Times New Roman" w:hAnsi="Times New Roman" w:cs="Times New Roman"/>
          <w:color w:val="000000"/>
          <w:sz w:val="24"/>
          <w:szCs w:val="24"/>
        </w:rPr>
        <w:t xml:space="preserve">Interpretation: Under high-reliability embedded constraints, total effort rises to 38.629 person-months. Delivering within 0.5 months requires 77.257 effective engineers to handle concurrent audit hardening and rigorous verification.</w:t>
      </w:r>
    </w:p>
    <w:p>
      <w:pPr>
        <w:pageBreakBefore/>
        <w:jc w:val="left"/>
        <w:spacing w:before="280" w:after="120" w:line="276" w:lineRule="auto"/>
      </w:pPr>
      <w:r>
        <w:rPr>
          <w:rFonts w:ascii="Times New Roman" w:hAnsi="Times New Roman" w:cs="Times New Roman"/>
          <w:b/>
          <w:bCs/>
          <w:color w:val="000000"/>
          <w:sz w:val="32"/>
          <w:szCs w:val="32"/>
        </w:rPr>
        <w:t xml:space="preserve">6. MASTER COMPARATIVE ANALYSIS MATRIX</w:t>
      </w:r>
    </w:p>
    <w:p>
      <w:pPr>
        <w:jc w:val="both"/>
        <w:spacing w:before="40" w:after="100" w:line="276" w:lineRule="auto"/>
      </w:pPr>
      <w:r>
        <w:rPr>
          <w:rFonts w:ascii="Times New Roman" w:hAnsi="Times New Roman" w:cs="Times New Roman"/>
          <w:color w:val="000000"/>
          <w:sz w:val="24"/>
          <w:szCs w:val="24"/>
        </w:rPr>
        <w:t xml:space="preserve">The following master comparison table synthesizes the parametric results across all three COCOMO development classifications, highlighting the impact of project complexity and schedule acceleration.</w:t>
      </w:r>
    </w:p>
    <w:tbl>
      <w:tblPr>
        <w:tblW w:w="5000" w:type="pct"/>
        <w:jc w:val="center"/>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120" w:type="dxa"/>
          <w:left w:w="160" w:type="dxa"/>
          <w:bottom w:w="120" w:type="dxa"/>
          <w:right w:w="160" w:type="dxa"/>
        </w:tblCellMar>
      </w:tblPr>
      <w:tr>
        <w:trPr>
          <w:tblHeader/>
          <w:cantSplit/>
        </w:trPr>
        <w:tc>
          <w:tcPr>
            <w:tcW w:w="2000" w:type="dxa"/>
            <w:shd w:val="clear" w:color="auto" w:fill="000000"/>
          </w:tcPr>
          <w:p>
            <w:pPr>
              <w:jc w:val="left"/>
              <w:spacing w:before="60" w:after="60"/>
            </w:pPr>
            <w:r>
              <w:rPr>
                <w:rFonts w:ascii="Times New Roman" w:hAnsi="Times New Roman" w:cs="Times New Roman"/>
                <w:b/>
                <w:bCs/>
                <w:sz w:val="22"/>
                <w:szCs w:val="22"/>
                <w:color w:val="FFFFFF"/>
              </w:rPr>
              <w:t>Development Mode</w:t>
            </w:r>
          </w:p>
        </w:tc>
        <w:tc>
          <w:tcPr>
            <w:tcW w:w="1400" w:type="dxa"/>
            <w:shd w:val="clear" w:color="auto" w:fill="000000"/>
          </w:tcPr>
          <w:p>
            <w:pPr>
              <w:jc w:val="center"/>
              <w:spacing w:before="60" w:after="60"/>
            </w:pPr>
            <w:r>
              <w:rPr>
                <w:rFonts w:ascii="Times New Roman" w:hAnsi="Times New Roman" w:cs="Times New Roman"/>
                <w:b/>
                <w:bCs/>
                <w:sz w:val="22"/>
                <w:szCs w:val="22"/>
                <w:color w:val="FFFFFF"/>
              </w:rPr>
              <w:t>Effort (E)</w:t>
            </w:r>
          </w:p>
        </w:tc>
        <w:tc>
          <w:tcPr>
            <w:tcW w:w="1400" w:type="dxa"/>
            <w:shd w:val="clear" w:color="auto" w:fill="000000"/>
          </w:tcPr>
          <w:p>
            <w:pPr>
              <w:jc w:val="center"/>
              <w:spacing w:before="60" w:after="60"/>
            </w:pPr>
            <w:r>
              <w:rPr>
                <w:rFonts w:ascii="Times New Roman" w:hAnsi="Times New Roman" w:cs="Times New Roman"/>
                <w:b/>
                <w:bCs/>
                <w:sz w:val="22"/>
                <w:szCs w:val="22"/>
                <w:color w:val="FFFFFF"/>
              </w:rPr>
              <w:t>Dev Time (D)</w:t>
            </w:r>
          </w:p>
        </w:tc>
        <w:tc>
          <w:tcPr>
            <w:tcW w:w="1400" w:type="dxa"/>
            <w:shd w:val="clear" w:color="auto" w:fill="000000"/>
          </w:tcPr>
          <w:p>
            <w:pPr>
              <w:jc w:val="center"/>
              <w:spacing w:before="60" w:after="60"/>
            </w:pPr>
            <w:r>
              <w:rPr>
                <w:rFonts w:ascii="Times New Roman" w:hAnsi="Times New Roman" w:cs="Times New Roman"/>
                <w:b/>
                <w:bCs/>
                <w:sz w:val="22"/>
                <w:szCs w:val="22"/>
                <w:color w:val="FFFFFF"/>
              </w:rPr>
              <w:t>Effective Time</w:t>
            </w:r>
          </w:p>
        </w:tc>
        <w:tc>
          <w:tcPr>
            <w:tcW w:w="1400" w:type="dxa"/>
            <w:shd w:val="clear" w:color="auto" w:fill="000000"/>
          </w:tcPr>
          <w:p>
            <w:pPr>
              <w:jc w:val="center"/>
              <w:spacing w:before="60" w:after="60"/>
            </w:pPr>
            <w:r>
              <w:rPr>
                <w:rFonts w:ascii="Times New Roman" w:hAnsi="Times New Roman" w:cs="Times New Roman"/>
                <w:b/>
                <w:bCs/>
                <w:sz w:val="22"/>
                <w:szCs w:val="22"/>
                <w:color w:val="FFFFFF"/>
              </w:rPr>
              <w:t>Nominal Staff</w:t>
            </w:r>
          </w:p>
        </w:tc>
        <w:tc>
          <w:tcPr>
            <w:tcW w:w="1400" w:type="dxa"/>
            <w:shd w:val="clear" w:color="auto" w:fill="000000"/>
          </w:tcPr>
          <w:p>
            <w:pPr>
              <w:jc w:val="center"/>
              <w:spacing w:before="60" w:after="60"/>
            </w:pPr>
            <w:r>
              <w:rPr>
                <w:rFonts w:ascii="Times New Roman" w:hAnsi="Times New Roman" w:cs="Times New Roman"/>
                <w:b/>
                <w:bCs/>
                <w:sz w:val="22"/>
                <w:szCs w:val="22"/>
                <w:color w:val="FFFFFF"/>
              </w:rPr>
              <w:t>Effective Staff</w:t>
            </w:r>
          </w:p>
        </w:tc>
      </w:tr>
      <w:tr>
        <w:trPr>
          <w:cantSplit/>
        </w:trPr>
        <w:tc>
          <w:tcPr>
            <w:tcW w:w="2000" w:type="dxa"/>
            <w:shd w:val="clear" w:color="auto" w:fill="F5F5F5"/>
          </w:tcPr>
          <w:p>
            <w:pPr>
              <w:jc w:val="left"/>
              <w:spacing w:before="60" w:after="60"/>
            </w:pPr>
            <w:r>
              <w:rPr>
                <w:rFonts w:ascii="Times New Roman" w:hAnsi="Times New Roman" w:cs="Times New Roman"/>
                <w:b/>
                <w:bCs/>
                <w:color w:val="000000"/>
                <w:sz w:val="22"/>
                <w:szCs w:val="22"/>
              </w:rPr>
              <w:t xml:space="preserve">Organic</w:t>
            </w:r>
          </w:p>
        </w:tc>
        <w:tc>
          <w:tcPr>
            <w:tcW w:w="1400" w:type="dxa"/>
            <w:shd w:val="clear" w:color="auto" w:fill="F5F5F5"/>
          </w:tcPr>
          <w:p>
            <w:pPr>
              <w:jc w:val="center"/>
              <w:spacing w:before="60" w:after="60"/>
            </w:pPr>
            <w:r>
              <w:rPr>
                <w:rFonts w:ascii="Times New Roman" w:hAnsi="Times New Roman" w:cs="Times New Roman"/>
                <w:color w:val="000000"/>
                <w:sz w:val="22"/>
                <w:szCs w:val="22"/>
              </w:rPr>
              <w:t xml:space="preserve">19.142 PM</w:t>
            </w:r>
          </w:p>
        </w:tc>
        <w:tc>
          <w:tcPr>
            <w:tcW w:w="1400" w:type="dxa"/>
            <w:shd w:val="clear" w:color="auto" w:fill="F5F5F5"/>
          </w:tcPr>
          <w:p>
            <w:pPr>
              <w:jc w:val="center"/>
              <w:spacing w:before="60" w:after="60"/>
            </w:pPr>
            <w:r>
              <w:rPr>
                <w:rFonts w:ascii="Times New Roman" w:hAnsi="Times New Roman" w:cs="Times New Roman"/>
                <w:color w:val="000000"/>
                <w:sz w:val="22"/>
                <w:szCs w:val="22"/>
              </w:rPr>
              <w:t xml:space="preserve">7.675 Mos</w:t>
            </w:r>
          </w:p>
        </w:tc>
        <w:tc>
          <w:tcPr>
            <w:tcW w:w="1400" w:type="dxa"/>
            <w:shd w:val="clear" w:color="auto" w:fill="F5F5F5"/>
          </w:tcPr>
          <w:p>
            <w:pPr>
              <w:jc w:val="center"/>
              <w:spacing w:before="60" w:after="60"/>
            </w:pPr>
            <w:r>
              <w:rPr>
                <w:rFonts w:ascii="Times New Roman" w:hAnsi="Times New Roman" w:cs="Times New Roman"/>
                <w:color w:val="000000"/>
                <w:sz w:val="22"/>
                <w:szCs w:val="22"/>
              </w:rPr>
              <w:t xml:space="preserve">0.500 Mos</w:t>
            </w:r>
          </w:p>
        </w:tc>
        <w:tc>
          <w:tcPr>
            <w:tcW w:w="1400" w:type="dxa"/>
            <w:shd w:val="clear" w:color="auto" w:fill="F5F5F5"/>
          </w:tcPr>
          <w:p>
            <w:pPr>
              <w:jc w:val="center"/>
              <w:spacing w:before="60" w:after="60"/>
            </w:pPr>
            <w:r>
              <w:rPr>
                <w:rFonts w:ascii="Times New Roman" w:hAnsi="Times New Roman" w:cs="Times New Roman"/>
                <w:color w:val="000000"/>
                <w:sz w:val="22"/>
                <w:szCs w:val="22"/>
              </w:rPr>
              <w:t xml:space="preserve">2.494 Persons</w:t>
            </w:r>
          </w:p>
        </w:tc>
        <w:tc>
          <w:tcPr>
            <w:tcW w:w="1400" w:type="dxa"/>
            <w:shd w:val="clear" w:color="auto" w:fill="F5F5F5"/>
          </w:tcPr>
          <w:p>
            <w:pPr>
              <w:jc w:val="center"/>
              <w:spacing w:before="60" w:after="60"/>
            </w:pPr>
            <w:r>
              <w:rPr>
                <w:rFonts w:ascii="Times New Roman" w:hAnsi="Times New Roman" w:cs="Times New Roman"/>
                <w:b/>
                <w:bCs/>
                <w:color w:val="000000"/>
                <w:sz w:val="22"/>
                <w:szCs w:val="22"/>
              </w:rPr>
              <w:t xml:space="preserve">38.284 Persons</w:t>
            </w:r>
          </w:p>
        </w:tc>
      </w:tr>
      <w:tr>
        <w:trPr>
          <w:cantSplit/>
        </w:trPr>
        <w:tc>
          <w:tcPr>
            <w:tcW w:w="2000" w:type="dxa"/>
            <w:shd w:val="clear" w:color="auto" w:fill="FFFFFF"/>
          </w:tcPr>
          <w:p>
            <w:pPr>
              <w:jc w:val="left"/>
              <w:spacing w:before="60" w:after="60"/>
            </w:pPr>
            <w:r>
              <w:rPr>
                <w:rFonts w:ascii="Times New Roman" w:hAnsi="Times New Roman" w:cs="Times New Roman"/>
                <w:b/>
                <w:bCs/>
                <w:color w:val="000000"/>
                <w:sz w:val="22"/>
                <w:szCs w:val="22"/>
              </w:rPr>
              <w:t xml:space="preserve">Semi-Detached</w:t>
            </w:r>
          </w:p>
        </w:tc>
        <w:tc>
          <w:tcPr>
            <w:tcW w:w="1400" w:type="dxa"/>
            <w:shd w:val="clear" w:color="auto" w:fill="FFFFFF"/>
          </w:tcPr>
          <w:p>
            <w:pPr>
              <w:jc w:val="center"/>
              <w:spacing w:before="60" w:after="60"/>
            </w:pPr>
            <w:r>
              <w:rPr>
                <w:rFonts w:ascii="Times New Roman" w:hAnsi="Times New Roman" w:cs="Times New Roman"/>
                <w:color w:val="000000"/>
                <w:sz w:val="22"/>
                <w:szCs w:val="22"/>
              </w:rPr>
              <w:t xml:space="preserve">27.480 PM</w:t>
            </w:r>
          </w:p>
        </w:tc>
        <w:tc>
          <w:tcPr>
            <w:tcW w:w="1400" w:type="dxa"/>
            <w:shd w:val="clear" w:color="auto" w:fill="FFFFFF"/>
          </w:tcPr>
          <w:p>
            <w:pPr>
              <w:jc w:val="center"/>
              <w:spacing w:before="60" w:after="60"/>
            </w:pPr>
            <w:r>
              <w:rPr>
                <w:rFonts w:ascii="Times New Roman" w:hAnsi="Times New Roman" w:cs="Times New Roman"/>
                <w:color w:val="000000"/>
                <w:sz w:val="22"/>
                <w:szCs w:val="22"/>
              </w:rPr>
              <w:t xml:space="preserve">7.973 Mos</w:t>
            </w:r>
          </w:p>
        </w:tc>
        <w:tc>
          <w:tcPr>
            <w:tcW w:w="1400" w:type="dxa"/>
            <w:shd w:val="clear" w:color="auto" w:fill="FFFFFF"/>
          </w:tcPr>
          <w:p>
            <w:pPr>
              <w:jc w:val="center"/>
              <w:spacing w:before="60" w:after="60"/>
            </w:pPr>
            <w:r>
              <w:rPr>
                <w:rFonts w:ascii="Times New Roman" w:hAnsi="Times New Roman" w:cs="Times New Roman"/>
                <w:color w:val="000000"/>
                <w:sz w:val="22"/>
                <w:szCs w:val="22"/>
              </w:rPr>
              <w:t xml:space="preserve">0.500 Mos</w:t>
            </w:r>
          </w:p>
        </w:tc>
        <w:tc>
          <w:tcPr>
            <w:tcW w:w="1400" w:type="dxa"/>
            <w:shd w:val="clear" w:color="auto" w:fill="FFFFFF"/>
          </w:tcPr>
          <w:p>
            <w:pPr>
              <w:jc w:val="center"/>
              <w:spacing w:before="60" w:after="60"/>
            </w:pPr>
            <w:r>
              <w:rPr>
                <w:rFonts w:ascii="Times New Roman" w:hAnsi="Times New Roman" w:cs="Times New Roman"/>
                <w:color w:val="000000"/>
                <w:sz w:val="22"/>
                <w:szCs w:val="22"/>
              </w:rPr>
              <w:t xml:space="preserve">3.447 Persons</w:t>
            </w:r>
          </w:p>
        </w:tc>
        <w:tc>
          <w:tcPr>
            <w:tcW w:w="1400" w:type="dxa"/>
            <w:shd w:val="clear" w:color="auto" w:fill="FFFFFF"/>
          </w:tcPr>
          <w:p>
            <w:pPr>
              <w:jc w:val="center"/>
              <w:spacing w:before="60" w:after="60"/>
            </w:pPr>
            <w:r>
              <w:rPr>
                <w:rFonts w:ascii="Times New Roman" w:hAnsi="Times New Roman" w:cs="Times New Roman"/>
                <w:b/>
                <w:bCs/>
                <w:color w:val="000000"/>
                <w:sz w:val="22"/>
                <w:szCs w:val="22"/>
              </w:rPr>
              <w:t xml:space="preserve">54.960 Persons</w:t>
            </w:r>
          </w:p>
        </w:tc>
      </w:tr>
      <w:tr>
        <w:trPr>
          <w:cantSplit/>
        </w:trPr>
        <w:tc>
          <w:tcPr>
            <w:tcW w:w="2000" w:type="dxa"/>
            <w:shd w:val="clear" w:color="auto" w:fill="F5F5F5"/>
          </w:tcPr>
          <w:p>
            <w:pPr>
              <w:jc w:val="left"/>
              <w:spacing w:before="60" w:after="60"/>
            </w:pPr>
            <w:r>
              <w:rPr>
                <w:rFonts w:ascii="Times New Roman" w:hAnsi="Times New Roman" w:cs="Times New Roman"/>
                <w:b/>
                <w:bCs/>
                <w:color w:val="000000"/>
                <w:sz w:val="22"/>
                <w:szCs w:val="22"/>
              </w:rPr>
              <w:t xml:space="preserve">Embedded</w:t>
            </w:r>
          </w:p>
        </w:tc>
        <w:tc>
          <w:tcPr>
            <w:tcW w:w="1400" w:type="dxa"/>
            <w:shd w:val="clear" w:color="auto" w:fill="F5F5F5"/>
          </w:tcPr>
          <w:p>
            <w:pPr>
              <w:jc w:val="center"/>
              <w:spacing w:before="60" w:after="60"/>
            </w:pPr>
            <w:r>
              <w:rPr>
                <w:rFonts w:ascii="Times New Roman" w:hAnsi="Times New Roman" w:cs="Times New Roman"/>
                <w:color w:val="000000"/>
                <w:sz w:val="22"/>
                <w:szCs w:val="22"/>
              </w:rPr>
              <w:t xml:space="preserve">38.629 PM</w:t>
            </w:r>
          </w:p>
        </w:tc>
        <w:tc>
          <w:tcPr>
            <w:tcW w:w="1400" w:type="dxa"/>
            <w:shd w:val="clear" w:color="auto" w:fill="F5F5F5"/>
          </w:tcPr>
          <w:p>
            <w:pPr>
              <w:jc w:val="center"/>
              <w:spacing w:before="60" w:after="60"/>
            </w:pPr>
            <w:r>
              <w:rPr>
                <w:rFonts w:ascii="Times New Roman" w:hAnsi="Times New Roman" w:cs="Times New Roman"/>
                <w:color w:val="000000"/>
                <w:sz w:val="22"/>
                <w:szCs w:val="22"/>
              </w:rPr>
              <w:t xml:space="preserve">8.049 Mos</w:t>
            </w:r>
          </w:p>
        </w:tc>
        <w:tc>
          <w:tcPr>
            <w:tcW w:w="1400" w:type="dxa"/>
            <w:shd w:val="clear" w:color="auto" w:fill="F5F5F5"/>
          </w:tcPr>
          <w:p>
            <w:pPr>
              <w:jc w:val="center"/>
              <w:spacing w:before="60" w:after="60"/>
            </w:pPr>
            <w:r>
              <w:rPr>
                <w:rFonts w:ascii="Times New Roman" w:hAnsi="Times New Roman" w:cs="Times New Roman"/>
                <w:color w:val="000000"/>
                <w:sz w:val="22"/>
                <w:szCs w:val="22"/>
              </w:rPr>
              <w:t xml:space="preserve">0.500 Mos</w:t>
            </w:r>
          </w:p>
        </w:tc>
        <w:tc>
          <w:tcPr>
            <w:tcW w:w="1400" w:type="dxa"/>
            <w:shd w:val="clear" w:color="auto" w:fill="F5F5F5"/>
          </w:tcPr>
          <w:p>
            <w:pPr>
              <w:jc w:val="center"/>
              <w:spacing w:before="60" w:after="60"/>
            </w:pPr>
            <w:r>
              <w:rPr>
                <w:rFonts w:ascii="Times New Roman" w:hAnsi="Times New Roman" w:cs="Times New Roman"/>
                <w:color w:val="000000"/>
                <w:sz w:val="22"/>
                <w:szCs w:val="22"/>
              </w:rPr>
              <w:t xml:space="preserve">4.799 Persons</w:t>
            </w:r>
          </w:p>
        </w:tc>
        <w:tc>
          <w:tcPr>
            <w:tcW w:w="1400" w:type="dxa"/>
            <w:shd w:val="clear" w:color="auto" w:fill="F5F5F5"/>
          </w:tcPr>
          <w:p>
            <w:pPr>
              <w:jc w:val="center"/>
              <w:spacing w:before="60" w:after="60"/>
            </w:pPr>
            <w:r>
              <w:rPr>
                <w:rFonts w:ascii="Times New Roman" w:hAnsi="Times New Roman" w:cs="Times New Roman"/>
                <w:b/>
                <w:bCs/>
                <w:color w:val="000000"/>
                <w:sz w:val="22"/>
                <w:szCs w:val="22"/>
              </w:rPr>
              <w:t xml:space="preserve">77.257 Persons</w:t>
            </w:r>
          </w:p>
        </w:tc>
      </w:tr>
    </w:tbl>
    <w:p>
      <w:pPr>
        <w:spacing w:before="40" w:after="100"/>
      </w:pPr>
    </w:p>
    <w:tbl>
      <w:tblPr>
        <w:tblW w:w="5000" w:type="pct"/>
        <w:jc w:val="center"/>
        <w:tblBorders>
          <w:top w:val="single" w:sz="8" w:space="0" w:color="000000"/>
          <w:left w:val="single" w:sz="24" w:space="0" w:color="000000"/>
          <w:bottom w:val="single" w:sz="8" w:space="0" w:color="000000"/>
          <w:right w:val="single" w:sz="8" w:space="0" w:color="000000"/>
        </w:tblBorders>
        <w:tblCellMar>
          <w:top w:w="140" w:type="dxa"/>
          <w:left w:w="200" w:type="dxa"/>
          <w:bottom w:w="140" w:type="dxa"/>
          <w:right w:w="200" w:type="dxa"/>
        </w:tblCellMar>
      </w:tblPr>
      <w:tr>
        <w:trPr>
          <w:cantSplit/>
        </w:trPr>
        <w:tc>
          <w:tcPr>
            <w:tcW w:w="9000" w:type="dxa"/>
            <w:shd w:val="clear" w:color="auto" w:fill="F5F5F5"/>
          </w:tcPr>
          <w:p>
            <w:pPr>
              <w:jc w:val="left"/>
              <w:spacing w:before="60" w:after="40"/>
            </w:pPr>
            <w:r>
              <w:rPr>
                <w:rFonts w:ascii="Times New Roman" w:hAnsi="Times New Roman" w:cs="Times New Roman"/>
                <w:b/>
                <w:bCs/>
                <w:color w:val="000000"/>
                <w:sz w:val="24"/>
                <w:szCs w:val="24"/>
              </w:rPr>
              <w:t xml:space="preserve">STRATEGIC STAFFING CONCLUSION</w:t>
            </w:r>
          </w:p>
          <w:p>
            <w:pPr>
              <w:jc w:val="both"/>
              <w:spacing w:before="40" w:after="60"/>
              <w:line w:line="276" w:lineRule="auto"/>
            </w:pPr>
            <w:r>
              <w:rPr>
                <w:rFonts w:ascii="Times New Roman" w:hAnsi="Times New Roman" w:cs="Times New Roman"/>
                <w:i/>
                <w:iCs/>
                <w:color w:val="000000"/>
                <w:sz w:val="24"/>
                <w:szCs w:val="24"/>
              </w:rPr>
              <w:t xml:space="preserve">The empirical COCOMO calculations prove that under an accelerated 0.5-month delivery schedule, our Stock Maintenance System (7.225 KLOC) requires between 38.284 (Organic baseline) and 77.257 (Embedded ceiling) effective software engineers. In our primary operational classification—Semi-Detached mode—the exact requirement is 54.960 persons. This demonstrates the massive staffing cost of schedule compression on a 7,225 LOC production codebase.</w:t>
            </w:r>
          </w:p>
        </w:tc>
      </w:tr>
    </w:tbl>
    <w:p>
      <w:pPr>
        <w:spacing w:before="40" w:after="100"/>
      </w:pPr>
    </w:p>
    <w:p>
      <w:pPr>
        <w:jc w:val="left"/>
        <w:spacing w:before="280" w:after="120" w:line="276" w:lineRule="auto"/>
      </w:pPr>
      <w:r>
        <w:rPr>
          <w:rFonts w:ascii="Times New Roman" w:hAnsi="Times New Roman" w:cs="Times New Roman"/>
          <w:b/>
          <w:bCs/>
          <w:color w:val="000000"/>
          <w:sz w:val="32"/>
          <w:szCs w:val="32"/>
        </w:rPr>
        <w:t xml:space="preserve">7. SCHEDULE COMPRESSION DYNAMICS &amp; BROOKS' LAW</w:t>
      </w:r>
    </w:p>
    <w:p>
      <w:pPr>
        <w:jc w:val="both"/>
        <w:spacing w:before="40" w:after="100" w:line="276" w:lineRule="auto"/>
      </w:pPr>
      <w:r>
        <w:rPr>
          <w:rFonts w:ascii="Times New Roman" w:hAnsi="Times New Roman" w:cs="Times New Roman"/>
          <w:color w:val="000000"/>
          <w:sz w:val="24"/>
          <w:szCs w:val="24"/>
        </w:rPr>
        <w:t xml:space="preserve">A foundational tenet of software engineering economics is the non-linear relationship between schedule duration and human resource allocation. When project stakeholders dictate an accelerated delivery horizon, project managers cannot simply reduce calendar duration without increasing team capacity.</w:t>
      </w:r>
    </w:p>
    <w:p>
      <w:pPr>
        <w:jc w:val="both"/>
        <w:spacing w:before="40" w:after="100" w:line="276" w:lineRule="auto"/>
      </w:pPr>
      <w:r>
        <w:rPr>
          <w:rFonts w:ascii="Times New Roman" w:hAnsi="Times New Roman" w:cs="Times New Roman"/>
          <w:color w:val="000000"/>
          <w:sz w:val="24"/>
          <w:szCs w:val="24"/>
        </w:rPr>
        <w:t xml:space="preserve">In our project, the nominal schedule derived from Boehm's power law is approximately 7.97 months (31.9 weeks). Compressing this schedule to 0.5 months (2.0 weeks) represents an extreme 93.7% calendar reduction. To maintain the requisite volume of deliverable engineering output (7,225 LOC along with associated architectural artifacts, tests, and documentation), work packages must be broken into massively parallel concurrent tracks. The relationship S_eff = Effort / D_eff demonstrates that as D_eff approaches 0.5, the required concurrency increases by a factor of 7.97 / 0.5 ≈ 15.9x, escalating staffing from approximately 3.4 developers to an engineering squad of 39 to 77 members.</w:t>
      </w:r>
    </w:p>
    <w:p>
      <w:pPr>
        <w:pageBreakBefore/>
        <w:jc w:val="left"/>
        <w:spacing w:before="280" w:after="120" w:line="276" w:lineRule="auto"/>
      </w:pPr>
      <w:r>
        <w:rPr>
          <w:rFonts w:ascii="Times New Roman" w:hAnsi="Times New Roman" w:cs="Times New Roman"/>
          <w:b/>
          <w:bCs/>
          <w:color w:val="000000"/>
          <w:sz w:val="32"/>
          <w:szCs w:val="32"/>
        </w:rPr>
        <w:t xml:space="preserve">8. TEAM ALLOCATION &amp; WORK BREAKDOWN STRUCTURE (WBS)</w:t>
      </w:r>
    </w:p>
    <w:p>
      <w:pPr>
        <w:jc w:val="both"/>
        <w:spacing w:before="40" w:after="100" w:line="276" w:lineRule="auto"/>
      </w:pPr>
      <w:r>
        <w:rPr>
          <w:rFonts w:ascii="Times New Roman" w:hAnsi="Times New Roman" w:cs="Times New Roman"/>
          <w:color w:val="000000"/>
          <w:sz w:val="24"/>
          <w:szCs w:val="24"/>
        </w:rPr>
        <w:t xml:space="preserve">To operationalize the 38 to 77 effective team members derived from COCOMO (under 0.5-month compression), the engineering team establishes a highly decoupled Work Breakdown Structure that avoids communication bottlenecks and Brooks' Law friction. For the nominal unconstrained delivery (7.97 months), a practical team of 3 to 5 engineers would suffice.</w:t>
      </w:r>
    </w:p>
    <w:tbl>
      <w:tblPr>
        <w:tblW w:w="5000" w:type="pct"/>
        <w:jc w:val="center"/>
        <w:tblBorders>
          <w:top w:val="single" w:sz="8" w:space="0" w:color="000000"/>
          <w:left w:val="single" w:sz="4" w:space="0" w:color="000000"/>
          <w:bottom w:val="single" w:sz="8" w:space="0" w:color="000000"/>
          <w:right w:val="single" w:sz="4" w:space="0" w:color="000000"/>
          <w:insideH w:val="single" w:sz="4" w:space="0" w:color="000000"/>
          <w:insideV w:val="single" w:sz="4" w:space="0" w:color="000000"/>
        </w:tblBorders>
        <w:tblCellMar>
          <w:top w:w="120" w:type="dxa"/>
          <w:left w:w="160" w:type="dxa"/>
          <w:bottom w:w="120" w:type="dxa"/>
          <w:right w:w="160" w:type="dxa"/>
        </w:tblCellMar>
      </w:tblPr>
      <w:tr>
        <w:trPr>
          <w:tblHeader/>
          <w:cantSplit/>
        </w:trPr>
        <w:tc>
          <w:tcPr>
            <w:tcW w:w="2400" w:type="dxa"/>
            <w:shd w:val="clear" w:color="auto" w:fill="000000"/>
          </w:tcPr>
          <w:p>
            <w:pPr>
              <w:jc w:val="left"/>
              <w:spacing w:before="60" w:after="60"/>
            </w:pPr>
            <w:r>
              <w:rPr>
                <w:rFonts w:ascii="Times New Roman" w:hAnsi="Times New Roman" w:cs="Times New Roman"/>
                <w:b/>
                <w:bCs/>
                <w:sz w:val="22"/>
                <w:szCs w:val="22"/>
                <w:color w:val="FFFFFF"/>
              </w:rPr>
              <w:t>Assigned Role</w:t>
            </w:r>
          </w:p>
        </w:tc>
        <w:tc>
          <w:tcPr>
            <w:tcW w:w="1600" w:type="dxa"/>
            <w:shd w:val="clear" w:color="auto" w:fill="000000"/>
          </w:tcPr>
          <w:p>
            <w:pPr>
              <w:jc w:val="center"/>
              <w:spacing w:before="60" w:after="60"/>
            </w:pPr>
            <w:r>
              <w:rPr>
                <w:rFonts w:ascii="Times New Roman" w:hAnsi="Times New Roman" w:cs="Times New Roman"/>
                <w:b/>
                <w:bCs/>
                <w:sz w:val="22"/>
                <w:szCs w:val="22"/>
                <w:color w:val="FFFFFF"/>
              </w:rPr>
              <w:t>Team Allocation</w:t>
            </w:r>
          </w:p>
        </w:tc>
        <w:tc>
          <w:tcPr>
            <w:tcW w:w="5000" w:type="dxa"/>
            <w:shd w:val="clear" w:color="auto" w:fill="000000"/>
          </w:tcPr>
          <w:p>
            <w:pPr>
              <w:jc w:val="left"/>
              <w:spacing w:before="60" w:after="60"/>
            </w:pPr>
            <w:r>
              <w:rPr>
                <w:rFonts w:ascii="Times New Roman" w:hAnsi="Times New Roman" w:cs="Times New Roman"/>
                <w:b/>
                <w:bCs/>
                <w:sz w:val="22"/>
                <w:szCs w:val="22"/>
                <w:color w:val="FFFFFF"/>
              </w:rPr>
              <w:t>Key Functional Responsibilities &amp; Deliverables</w:t>
            </w:r>
          </w:p>
        </w:tc>
      </w:tr>
      <w:tr>
        <w:trPr>
          <w:cantSplit/>
        </w:trPr>
        <w:tc>
          <w:tcPr>
            <w:tcW w:w="2400" w:type="dxa"/>
            <w:shd w:val="clear" w:color="auto" w:fill="F5F5F5"/>
          </w:tcPr>
          <w:p>
            <w:pPr>
              <w:jc w:val="left"/>
              <w:spacing w:before="60" w:after="60"/>
            </w:pPr>
            <w:r>
              <w:rPr>
                <w:rFonts w:ascii="Times New Roman" w:hAnsi="Times New Roman" w:cs="Times New Roman"/>
                <w:b/>
                <w:bCs/>
                <w:color w:val="000000"/>
                <w:sz w:val="22"/>
                <w:szCs w:val="22"/>
              </w:rPr>
              <w:t xml:space="preserve">Lead Architect &amp; Technical PM</w:t>
            </w:r>
          </w:p>
        </w:tc>
        <w:tc>
          <w:tcPr>
            <w:tcW w:w="1600" w:type="dxa"/>
            <w:shd w:val="clear" w:color="auto" w:fill="F5F5F5"/>
          </w:tcPr>
          <w:p>
            <w:pPr>
              <w:jc w:val="center"/>
              <w:spacing w:before="60" w:after="60"/>
            </w:pPr>
            <w:r>
              <w:rPr>
                <w:rFonts w:ascii="Times New Roman" w:hAnsi="Times New Roman" w:cs="Times New Roman"/>
                <w:color w:val="000000"/>
                <w:sz w:val="22"/>
                <w:szCs w:val="22"/>
              </w:rPr>
              <w:t xml:space="preserve">1 Engineer</w:t>
            </w:r>
          </w:p>
        </w:tc>
        <w:tc>
          <w:tcPr>
            <w:tcW w:w="5000" w:type="dxa"/>
            <w:shd w:val="clear" w:color="auto" w:fill="F5F5F5"/>
          </w:tcPr>
          <w:p>
            <w:pPr>
              <w:jc w:val="left"/>
              <w:spacing w:before="60" w:after="60"/>
            </w:pPr>
            <w:r>
              <w:rPr>
                <w:rFonts w:ascii="Times New Roman" w:hAnsi="Times New Roman" w:cs="Times New Roman"/>
                <w:color w:val="000000"/>
                <w:sz w:val="22"/>
                <w:szCs w:val="22"/>
              </w:rPr>
              <w:t xml:space="preserve">Overall system cohesion, API interface contracts, COCOMO schedule tracking, and risk management.</w:t>
            </w:r>
          </w:p>
        </w:tc>
      </w:tr>
      <w:tr>
        <w:trPr>
          <w:cantSplit/>
        </w:trPr>
        <w:tc>
          <w:tcPr>
            <w:tcW w:w="2400" w:type="dxa"/>
            <w:shd w:val="clear" w:color="auto" w:fill="FFFFFF"/>
          </w:tcPr>
          <w:p>
            <w:pPr>
              <w:jc w:val="left"/>
              <w:spacing w:before="60" w:after="60"/>
            </w:pPr>
            <w:r>
              <w:rPr>
                <w:rFonts w:ascii="Times New Roman" w:hAnsi="Times New Roman" w:cs="Times New Roman"/>
                <w:b/>
                <w:bCs/>
                <w:color w:val="000000"/>
                <w:sz w:val="22"/>
                <w:szCs w:val="22"/>
              </w:rPr>
              <w:t xml:space="preserve">Frontend UI/UX Specialists</w:t>
            </w:r>
          </w:p>
        </w:tc>
        <w:tc>
          <w:tcPr>
            <w:tcW w:w="1600" w:type="dxa"/>
            <w:shd w:val="clear" w:color="auto" w:fill="FFFFFF"/>
          </w:tcPr>
          <w:p>
            <w:pPr>
              <w:jc w:val="center"/>
              <w:spacing w:before="60" w:after="60"/>
            </w:pPr>
            <w:r>
              <w:rPr>
                <w:rFonts w:ascii="Times New Roman" w:hAnsi="Times New Roman" w:cs="Times New Roman"/>
                <w:color w:val="000000"/>
                <w:sz w:val="22"/>
                <w:szCs w:val="22"/>
              </w:rPr>
              <w:t xml:space="preserve">2 Engineers</w:t>
            </w:r>
          </w:p>
        </w:tc>
        <w:tc>
          <w:tcPr>
            <w:tcW w:w="5000" w:type="dxa"/>
            <w:shd w:val="clear" w:color="auto" w:fill="FFFFFF"/>
          </w:tcPr>
          <w:p>
            <w:pPr>
              <w:jc w:val="left"/>
              <w:spacing w:before="60" w:after="60"/>
            </w:pPr>
            <w:r>
              <w:rPr>
                <w:rFonts w:ascii="Times New Roman" w:hAnsi="Times New Roman" w:cs="Times New Roman"/>
                <w:color w:val="000000"/>
                <w:sz w:val="22"/>
                <w:szCs w:val="22"/>
              </w:rPr>
              <w:t xml:space="preserve">Building responsive Next.js components, dark-mode styling, modal dialogues, and accessibility.</w:t>
            </w:r>
          </w:p>
        </w:tc>
      </w:tr>
      <w:tr>
        <w:trPr>
          <w:cantSplit/>
        </w:trPr>
        <w:tc>
          <w:tcPr>
            <w:tcW w:w="2400" w:type="dxa"/>
            <w:shd w:val="clear" w:color="auto" w:fill="F5F5F5"/>
          </w:tcPr>
          <w:p>
            <w:pPr>
              <w:jc w:val="left"/>
              <w:spacing w:before="60" w:after="60"/>
            </w:pPr>
            <w:r>
              <w:rPr>
                <w:rFonts w:ascii="Times New Roman" w:hAnsi="Times New Roman" w:cs="Times New Roman"/>
                <w:b/>
                <w:bCs/>
                <w:color w:val="000000"/>
                <w:sz w:val="22"/>
                <w:szCs w:val="22"/>
              </w:rPr>
              <w:t xml:space="preserve">State Engine &amp; Domain Logic</w:t>
            </w:r>
          </w:p>
        </w:tc>
        <w:tc>
          <w:tcPr>
            <w:tcW w:w="1600" w:type="dxa"/>
            <w:shd w:val="clear" w:color="auto" w:fill="F5F5F5"/>
          </w:tcPr>
          <w:p>
            <w:pPr>
              <w:jc w:val="center"/>
              <w:spacing w:before="60" w:after="60"/>
            </w:pPr>
            <w:r>
              <w:rPr>
                <w:rFonts w:ascii="Times New Roman" w:hAnsi="Times New Roman" w:cs="Times New Roman"/>
                <w:color w:val="000000"/>
                <w:sz w:val="22"/>
                <w:szCs w:val="22"/>
              </w:rPr>
              <w:t xml:space="preserve">2 Engineers</w:t>
            </w:r>
          </w:p>
        </w:tc>
        <w:tc>
          <w:tcPr>
            <w:tcW w:w="5000" w:type="dxa"/>
            <w:shd w:val="clear" w:color="auto" w:fill="F5F5F5"/>
          </w:tcPr>
          <w:p>
            <w:pPr>
              <w:jc w:val="left"/>
              <w:spacing w:before="60" w:after="60"/>
            </w:pPr>
            <w:r>
              <w:rPr>
                <w:rFonts w:ascii="Times New Roman" w:hAnsi="Times New Roman" w:cs="Times New Roman"/>
                <w:color w:val="000000"/>
                <w:sz w:val="22"/>
                <w:szCs w:val="22"/>
              </w:rPr>
              <w:t xml:space="preserve">Engineering the StockContext state manager, inventory CRUD operations, and reorder threshold logic.</w:t>
            </w:r>
          </w:p>
        </w:tc>
      </w:tr>
      <w:tr>
        <w:trPr>
          <w:cantSplit/>
        </w:trPr>
        <w:tc>
          <w:tcPr>
            <w:tcW w:w="2400" w:type="dxa"/>
            <w:shd w:val="clear" w:color="auto" w:fill="FFFFFF"/>
          </w:tcPr>
          <w:p>
            <w:pPr>
              <w:jc w:val="left"/>
              <w:spacing w:before="60" w:after="60"/>
            </w:pPr>
            <w:r>
              <w:rPr>
                <w:rFonts w:ascii="Times New Roman" w:hAnsi="Times New Roman" w:cs="Times New Roman"/>
                <w:b/>
                <w:bCs/>
                <w:color w:val="000000"/>
                <w:sz w:val="22"/>
                <w:szCs w:val="22"/>
              </w:rPr>
              <w:t xml:space="preserve">Quality Assurance &amp; Verification</w:t>
            </w:r>
          </w:p>
        </w:tc>
        <w:tc>
          <w:tcPr>
            <w:tcW w:w="1600" w:type="dxa"/>
            <w:shd w:val="clear" w:color="auto" w:fill="FFFFFF"/>
          </w:tcPr>
          <w:p>
            <w:pPr>
              <w:jc w:val="center"/>
              <w:spacing w:before="60" w:after="60"/>
            </w:pPr>
            <w:r>
              <w:rPr>
                <w:rFonts w:ascii="Times New Roman" w:hAnsi="Times New Roman" w:cs="Times New Roman"/>
                <w:color w:val="000000"/>
                <w:sz w:val="22"/>
                <w:szCs w:val="22"/>
              </w:rPr>
              <w:t xml:space="preserve">1 Engineer</w:t>
            </w:r>
          </w:p>
        </w:tc>
        <w:tc>
          <w:tcPr>
            <w:tcW w:w="5000" w:type="dxa"/>
            <w:shd w:val="clear" w:color="auto" w:fill="FFFFFF"/>
          </w:tcPr>
          <w:p>
            <w:pPr>
              <w:jc w:val="left"/>
              <w:spacing w:before="60" w:after="60"/>
            </w:pPr>
            <w:r>
              <w:rPr>
                <w:rFonts w:ascii="Times New Roman" w:hAnsi="Times New Roman" w:cs="Times New Roman"/>
                <w:color w:val="000000"/>
                <w:sz w:val="22"/>
                <w:szCs w:val="22"/>
              </w:rPr>
              <w:t xml:space="preserve">Unit test construction, edge-case validation, manual usability testing, and cross-browser audits.</w:t>
            </w:r>
          </w:p>
        </w:tc>
      </w:tr>
      <w:tr>
        <w:trPr>
          <w:cantSplit/>
        </w:trPr>
        <w:tc>
          <w:tcPr>
            <w:tcW w:w="2400" w:type="dxa"/>
            <w:shd w:val="clear" w:color="auto" w:fill="F5F5F5"/>
          </w:tcPr>
          <w:p>
            <w:pPr>
              <w:jc w:val="left"/>
              <w:spacing w:before="60" w:after="60"/>
            </w:pPr>
            <w:r>
              <w:rPr>
                <w:rFonts w:ascii="Times New Roman" w:hAnsi="Times New Roman" w:cs="Times New Roman"/>
                <w:b/>
                <w:bCs/>
                <w:color w:val="000000"/>
                <w:sz w:val="22"/>
                <w:szCs w:val="22"/>
              </w:rPr>
              <w:t xml:space="preserve">Documentation &amp; Compliance Lead</w:t>
            </w:r>
          </w:p>
        </w:tc>
        <w:tc>
          <w:tcPr>
            <w:tcW w:w="1600" w:type="dxa"/>
            <w:shd w:val="clear" w:color="auto" w:fill="F5F5F5"/>
          </w:tcPr>
          <w:p>
            <w:pPr>
              <w:jc w:val="center"/>
              <w:spacing w:before="60" w:after="60"/>
            </w:pPr>
            <w:r>
              <w:rPr>
                <w:rFonts w:ascii="Times New Roman" w:hAnsi="Times New Roman" w:cs="Times New Roman"/>
                <w:color w:val="000000"/>
                <w:sz w:val="22"/>
                <w:szCs w:val="22"/>
              </w:rPr>
              <w:t xml:space="preserve">1 Engineer</w:t>
            </w:r>
          </w:p>
        </w:tc>
        <w:tc>
          <w:tcPr>
            <w:tcW w:w="5000" w:type="dxa"/>
            <w:shd w:val="clear" w:color="auto" w:fill="F5F5F5"/>
          </w:tcPr>
          <w:p>
            <w:pPr>
              <w:jc w:val="left"/>
              <w:spacing w:before="60" w:after="60"/>
            </w:pPr>
            <w:r>
              <w:rPr>
                <w:rFonts w:ascii="Times New Roman" w:hAnsi="Times New Roman" w:cs="Times New Roman"/>
                <w:color w:val="000000"/>
                <w:sz w:val="22"/>
                <w:szCs w:val="22"/>
              </w:rPr>
              <w:t xml:space="preserve">SRS documentation, user manuals, ER diagram maintenance, and academic report collation.</w:t>
            </w:r>
          </w:p>
        </w:tc>
      </w:tr>
    </w:tbl>
    <w:p>
      <w:pPr>
        <w:spacing w:before="40" w:after="100"/>
      </w:pPr>
    </w:p>
    <w:p>
      <w:pPr>
        <w:jc w:val="left"/>
        <w:spacing w:before="280" w:after="120" w:line="276" w:lineRule="auto"/>
      </w:pPr>
      <w:r>
        <w:rPr>
          <w:rFonts w:ascii="Times New Roman" w:hAnsi="Times New Roman" w:cs="Times New Roman"/>
          <w:b/>
          <w:bCs/>
          <w:color w:val="000000"/>
          <w:sz w:val="32"/>
          <w:szCs w:val="32"/>
        </w:rPr>
        <w:t xml:space="preserve">9. PRODUCTIVITY METRICS &amp; ECONOMIC FEASIBILITY</w:t>
      </w:r>
    </w:p>
    <w:p>
      <w:pPr>
        <w:jc w:val="both"/>
        <w:spacing w:before="40" w:after="100" w:line="276" w:lineRule="auto"/>
      </w:pPr>
      <w:r>
        <w:rPr>
          <w:rFonts w:ascii="Times New Roman" w:hAnsi="Times New Roman" w:cs="Times New Roman"/>
          <w:color w:val="000000"/>
          <w:sz w:val="24"/>
          <w:szCs w:val="24"/>
        </w:rPr>
        <w:t xml:space="preserve">Evaluating software economics involves assessing developer productivity indices alongside gross labor expenditure.</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Productivity Rate (Organic): </w:t>
      </w:r>
      <w:r>
        <w:rPr>
          <w:rFonts w:ascii="Times New Roman" w:hAnsi="Times New Roman" w:cs="Times New Roman"/>
          <w:color w:val="000000"/>
          <w:sz w:val="24"/>
          <w:szCs w:val="24"/>
        </w:rPr>
        <w:t xml:space="preserve">Productivity = KLOC / Effort = 7.225 / 19.142 = 0.377 KLOC / Person-Month (377 source lines of code per person-month).</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Productivity Rate (Semi-Detached): </w:t>
      </w:r>
      <w:r>
        <w:rPr>
          <w:rFonts w:ascii="Times New Roman" w:hAnsi="Times New Roman" w:cs="Times New Roman"/>
          <w:color w:val="000000"/>
          <w:sz w:val="24"/>
          <w:szCs w:val="24"/>
        </w:rPr>
        <w:t xml:space="preserve">Productivity = KLOC / Effort = 7.225 / 27.480 = 0.263 KLOC / Person-Month (263 source lines of code per person-month).</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Industry Calibration: </w:t>
      </w:r>
      <w:r>
        <w:rPr>
          <w:rFonts w:ascii="Times New Roman" w:hAnsi="Times New Roman" w:cs="Times New Roman"/>
          <w:color w:val="000000"/>
          <w:sz w:val="24"/>
          <w:szCs w:val="24"/>
        </w:rPr>
        <w:t xml:space="preserve">Standard commercial productivity rates in modern full-stack web engineering range between 250 and 500 SLOC per person-month when accounting for requirement analysis, interface design, refactoring, and integration testing. Our project metrics align comfortably within established industry norms.</w:t>
      </w:r>
    </w:p>
    <w:p>
      <w:pPr>
        <w:pageBreakBefore/>
        <w:jc w:val="left"/>
        <w:spacing w:before="280" w:after="120" w:line="276" w:lineRule="auto"/>
      </w:pPr>
      <w:r>
        <w:rPr>
          <w:rFonts w:ascii="Times New Roman" w:hAnsi="Times New Roman" w:cs="Times New Roman"/>
          <w:b/>
          <w:bCs/>
          <w:color w:val="000000"/>
          <w:sz w:val="32"/>
          <w:szCs w:val="32"/>
        </w:rPr>
        <w:t xml:space="preserve">10. LIMITATIONS OF BASIC COCOMO &amp; COCOMO II EVOLUTION</w:t>
      </w:r>
    </w:p>
    <w:p>
      <w:pPr>
        <w:jc w:val="both"/>
        <w:spacing w:before="40" w:after="100" w:line="276" w:lineRule="auto"/>
      </w:pPr>
      <w:r>
        <w:rPr>
          <w:rFonts w:ascii="Times New Roman" w:hAnsi="Times New Roman" w:cs="Times New Roman"/>
          <w:color w:val="000000"/>
          <w:sz w:val="24"/>
          <w:szCs w:val="24"/>
        </w:rPr>
        <w:t xml:space="preserve">While Basic COCOMO provides an elegant, transparent estimation framework, modern software engineers must recognize its structural boundaries: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Absence of Qualitative Cost Drivers: </w:t>
      </w:r>
      <w:r>
        <w:rPr>
          <w:rFonts w:ascii="Times New Roman" w:hAnsi="Times New Roman" w:cs="Times New Roman"/>
          <w:color w:val="000000"/>
          <w:sz w:val="24"/>
          <w:szCs w:val="24"/>
        </w:rPr>
        <w:t xml:space="preserve">Basic COCOMO treats all lines of code equally, failing to adjust for developer skill variance, modern IDE tool sophistication, or framework abstraction leverage (e.g., Next.js component libraries reducing manual DOM coding).</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Transition to COCOMO II (2000): </w:t>
      </w:r>
      <w:r>
        <w:rPr>
          <w:rFonts w:ascii="Times New Roman" w:hAnsi="Times New Roman" w:cs="Times New Roman"/>
          <w:color w:val="000000"/>
          <w:sz w:val="24"/>
          <w:szCs w:val="24"/>
        </w:rPr>
        <w:t xml:space="preserve">Dr. Boehm updated the model in 2000 to reflect modern software practices, including Commercial Off-The-Shelf (COTS) software reuse, object-oriented application composition, and agile sprint dynamics.</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Contextual Applicability: </w:t>
      </w:r>
      <w:r>
        <w:rPr>
          <w:rFonts w:ascii="Times New Roman" w:hAnsi="Times New Roman" w:cs="Times New Roman"/>
          <w:color w:val="000000"/>
          <w:sz w:val="24"/>
          <w:szCs w:val="24"/>
        </w:rPr>
        <w:t xml:space="preserve">For our academic Stock Maintenance System, the Basic COCOMO model remains the definitive pedagogical and mathematical instrument for demonstrating staffing dynamics under schedule compression.</w:t>
      </w:r>
    </w:p>
    <w:p>
      <w:pPr>
        <w:jc w:val="left"/>
        <w:spacing w:before="280" w:after="120" w:line="276" w:lineRule="auto"/>
      </w:pPr>
      <w:r>
        <w:rPr>
          <w:rFonts w:ascii="Times New Roman" w:hAnsi="Times New Roman" w:cs="Times New Roman"/>
          <w:b/>
          <w:bCs/>
          <w:color w:val="000000"/>
          <w:sz w:val="32"/>
          <w:szCs w:val="32"/>
        </w:rPr>
        <w:t xml:space="preserve">11. CONCLUSION &amp; ENGINEERING RECOMMENDATIONS</w:t>
      </w:r>
    </w:p>
    <w:p>
      <w:pPr>
        <w:jc w:val="both"/>
        <w:spacing w:before="40" w:after="100" w:line="276" w:lineRule="auto"/>
      </w:pPr>
      <w:r>
        <w:rPr>
          <w:rFonts w:ascii="Times New Roman" w:hAnsi="Times New Roman" w:cs="Times New Roman"/>
          <w:color w:val="000000"/>
          <w:sz w:val="24"/>
          <w:szCs w:val="24"/>
        </w:rPr>
        <w:t xml:space="preserve">The Week 5 COCOMO estimation exercise demonstrates the indispensable value of software economics in project governance. By establishing a rigorous project scope of 7,225 LOC (7.225 KLOC) and analyzing the mathematical consequences of a compressed 0.5-month schedule, the model quantitatively proves the exponential staffing inflation under schedule compression—scaling from a nominal 3.4 developers (over 7.97 months) to 38.284 to 77.257 effective engineers under the 0.5-month constraint. These findings bridge theoretical algorithmic cost modeling with pragmatic software delivery realities.</w:t>
      </w:r>
    </w:p>
    <w:p>
      <w:pPr>
        <w:jc w:val="left"/>
        <w:spacing w:before="280" w:after="120" w:line="276" w:lineRule="auto"/>
      </w:pPr>
      <w:r>
        <w:rPr>
          <w:rFonts w:ascii="Times New Roman" w:hAnsi="Times New Roman" w:cs="Times New Roman"/>
          <w:b/>
          <w:bCs/>
          <w:color w:val="000000"/>
          <w:sz w:val="32"/>
          <w:szCs w:val="32"/>
        </w:rPr>
        <w:t xml:space="preserve">12. ACADEMIC REFERENCES &amp; BIBLIOGRAPHY</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[1] Boehm, B. W. (1981). </w:t>
      </w:r>
      <w:r>
        <w:rPr>
          <w:rFonts w:ascii="Times New Roman" w:hAnsi="Times New Roman" w:cs="Times New Roman"/>
          <w:color w:val="000000"/>
          <w:sz w:val="24"/>
          <w:szCs w:val="24"/>
        </w:rPr>
        <w:t xml:space="preserve">Software Engineering Economics. Prentice-Hall, Englewood Cliffs, NJ.</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[2] Boehm, B. W., Abts, C., Brown, A. W., et al. (2000). </w:t>
      </w:r>
      <w:r>
        <w:rPr>
          <w:rFonts w:ascii="Times New Roman" w:hAnsi="Times New Roman" w:cs="Times New Roman"/>
          <w:color w:val="000000"/>
          <w:sz w:val="24"/>
          <w:szCs w:val="24"/>
        </w:rPr>
        <w:t xml:space="preserve">Software Cost Estimation with COCOMO II. Prentice Hall, Upper Saddle River, NJ.</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[3] Brooks, F. P., Jr. (1975). </w:t>
      </w:r>
      <w:r>
        <w:rPr>
          <w:rFonts w:ascii="Times New Roman" w:hAnsi="Times New Roman" w:cs="Times New Roman"/>
          <w:color w:val="000000"/>
          <w:sz w:val="24"/>
          <w:szCs w:val="24"/>
        </w:rPr>
        <w:t xml:space="preserve">The Mythical Man-Month: Essays on Software Engineering. Addison-Wesley, Reading, MA.</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[4] Putnam, L. H. (1978). </w:t>
      </w:r>
      <w:r>
        <w:rPr>
          <w:rFonts w:ascii="Times New Roman" w:hAnsi="Times New Roman" w:cs="Times New Roman"/>
          <w:color w:val="000000"/>
          <w:sz w:val="24"/>
          <w:szCs w:val="24"/>
        </w:rPr>
        <w:t xml:space="preserve">'A General Empirical Solution to the Macro Software Sizing and Estimating Problem.' IEEE Transactions on Software Engineering, 4(4), 345-361.</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[5] Albrecht, A. J., &amp; Gaffney, J. E. (1983). </w:t>
      </w:r>
      <w:r>
        <w:rPr>
          <w:rFonts w:ascii="Times New Roman" w:hAnsi="Times New Roman" w:cs="Times New Roman"/>
          <w:color w:val="000000"/>
          <w:sz w:val="24"/>
          <w:szCs w:val="24"/>
        </w:rPr>
        <w:t xml:space="preserve">'Software Function, Source Lines of Code, and Development Effort Prediction.' IEEE Transactions on Software Engineering, 9(6), 639-648.</w:t>
      </w:r>
    </w:p>
    <w:p>
      <w:pPr>
        <w:jc w:val="both"/>
        <w:spacing w:before="30" w:after="60" w:line="260" w:lineRule="auto"/>
        <w:ind w:left="480" w:hanging="240"/>
      </w:pPr>
      <w:r>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 xml:space="preserve">[6] Sommerville, I. (2016). </w:t>
      </w:r>
      <w:r>
        <w:rPr>
          <w:rFonts w:ascii="Times New Roman" w:hAnsi="Times New Roman" w:cs="Times New Roman"/>
          <w:color w:val="000000"/>
          <w:sz w:val="24"/>
          <w:szCs w:val="24"/>
        </w:rPr>
        <w:t xml:space="preserve">Software Engineering (10th ed.). Pearson, London, UK.</w:t>
      </w:r>
    </w:p>
    <w:sectPr>
      <w:pgSz w:w="11906" w:h="16838"/>
      <w:pgMar w:top="1440" w:right="1440" w:bottom="1440" w:left="1440" w:header="708" w:footer="708" w:gutter="0"/>
      <w:pgBorders w:offsetFrom="page">
        <w:top w:val="single" w:sz="18" w:space="24" w:color="000000"/>
        <w:left w:val="single" w:sz="18" w:space="24" w:color="000000"/>
        <w:bottom w:val="single" w:sz="18" w:space="24" w:color="000000"/>
        <w:right w:val="single" w:sz="18" w:space="24"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66196" w14:textId="77777777" w:rsidR="00A745FB" w:rsidRDefault="00A745FB" w:rsidP="00271E92">
      <w:pPr>
        <w:spacing w:after="0" w:line="240" w:lineRule="auto"/>
      </w:pPr>
      <w:r>
        <w:separator/>
      </w:r>
    </w:p>
  </w:endnote>
  <w:endnote w:type="continuationSeparator" w:id="0">
    <w:p w14:paraId="6177C13D" w14:textId="77777777" w:rsidR="00A745FB" w:rsidRDefault="00A745FB" w:rsidP="00271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67603" w14:textId="1A78573E" w:rsidR="00271E92" w:rsidRPr="00271E92" w:rsidRDefault="00271E92">
    <w:pPr>
      <w:pStyle w:val="Footer"/>
      <w:rPr>
        <w:b/>
        <w:bCs/>
        <w:lang w:val="en-US"/>
      </w:rPr>
    </w:pPr>
    <w:r w:rsidRPr="00271E92">
      <w:rPr>
        <w:b/>
        <w:bCs/>
        <w:lang w:val="en-US"/>
      </w:rPr>
      <w:t xml:space="preserve">WEEK – 1 </w:t>
    </w:r>
    <w:r w:rsidRPr="00271E92">
      <w:rPr>
        <w:b/>
        <w:bCs/>
        <w:lang w:val="en-US"/>
      </w:rPr>
      <w:ptab w:relativeTo="margin" w:alignment="center" w:leader="none"/>
    </w:r>
    <w:r w:rsidRPr="00271E92">
      <w:rPr>
        <w:b/>
        <w:bCs/>
        <w:lang w:val="en-US"/>
      </w:rPr>
      <w:tab/>
      <w:t>Date: 06.08.2026</w:t>
    </w:r>
    <w:r w:rsidRPr="00271E92">
      <w:rPr>
        <w:b/>
        <w:bCs/>
        <w:lang w:val="en-US"/>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DE925" w14:textId="77777777" w:rsidR="00A745FB" w:rsidRDefault="00A745FB" w:rsidP="00271E92">
      <w:pPr>
        <w:spacing w:after="0" w:line="240" w:lineRule="auto"/>
      </w:pPr>
      <w:r>
        <w:separator/>
      </w:r>
    </w:p>
  </w:footnote>
  <w:footnote w:type="continuationSeparator" w:id="0">
    <w:p w14:paraId="558C2C3D" w14:textId="77777777" w:rsidR="00A745FB" w:rsidRDefault="00A745FB" w:rsidP="00271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42EC7"/>
    <w:multiLevelType w:val="multilevel"/>
    <w:tmpl w:val="9910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6C11D8"/>
    <w:multiLevelType w:val="hybridMultilevel"/>
    <w:tmpl w:val="E95C0544"/>
    <w:lvl w:ilvl="0" w:tplc="F6886E96">
      <w:start w:val="5"/>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7214BAB"/>
    <w:multiLevelType w:val="multilevel"/>
    <w:tmpl w:val="4066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15572A"/>
    <w:multiLevelType w:val="multilevel"/>
    <w:tmpl w:val="48904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1229979">
    <w:abstractNumId w:val="2"/>
  </w:num>
  <w:num w:numId="2" w16cid:durableId="462044235">
    <w:abstractNumId w:val="3"/>
  </w:num>
  <w:num w:numId="3" w16cid:durableId="1308164746">
    <w:abstractNumId w:val="0"/>
  </w:num>
  <w:num w:numId="4" w16cid:durableId="1537935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E4B"/>
    <w:rsid w:val="00157E31"/>
    <w:rsid w:val="00271E92"/>
    <w:rsid w:val="003B3AB9"/>
    <w:rsid w:val="003C596A"/>
    <w:rsid w:val="0042417A"/>
    <w:rsid w:val="0063272A"/>
    <w:rsid w:val="006A2562"/>
    <w:rsid w:val="006D18E3"/>
    <w:rsid w:val="007A131B"/>
    <w:rsid w:val="008A5BE7"/>
    <w:rsid w:val="00943C0D"/>
    <w:rsid w:val="00A12376"/>
    <w:rsid w:val="00A745FB"/>
    <w:rsid w:val="00AD32AC"/>
    <w:rsid w:val="00B042A9"/>
    <w:rsid w:val="00B80959"/>
    <w:rsid w:val="00E60198"/>
    <w:rsid w:val="00F30E4B"/>
    <w:rsid w:val="00F411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32D8B"/>
  <w15:chartTrackingRefBased/>
  <w15:docId w15:val="{6007852C-B440-4CB1-B0C5-596D8F07C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E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0E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0E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0E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0E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0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E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0E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0E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0E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0E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0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E4B"/>
    <w:rPr>
      <w:rFonts w:eastAsiaTheme="majorEastAsia" w:cstheme="majorBidi"/>
      <w:color w:val="272727" w:themeColor="text1" w:themeTint="D8"/>
    </w:rPr>
  </w:style>
  <w:style w:type="paragraph" w:styleId="Title">
    <w:name w:val="Title"/>
    <w:basedOn w:val="Normal"/>
    <w:next w:val="Normal"/>
    <w:link w:val="TitleChar"/>
    <w:uiPriority w:val="10"/>
    <w:qFormat/>
    <w:rsid w:val="00F30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E4B"/>
    <w:pPr>
      <w:spacing w:before="160"/>
      <w:jc w:val="center"/>
    </w:pPr>
    <w:rPr>
      <w:i/>
      <w:iCs/>
      <w:color w:val="404040" w:themeColor="text1" w:themeTint="BF"/>
    </w:rPr>
  </w:style>
  <w:style w:type="character" w:customStyle="1" w:styleId="QuoteChar">
    <w:name w:val="Quote Char"/>
    <w:basedOn w:val="DefaultParagraphFont"/>
    <w:link w:val="Quote"/>
    <w:uiPriority w:val="29"/>
    <w:rsid w:val="00F30E4B"/>
    <w:rPr>
      <w:i/>
      <w:iCs/>
      <w:color w:val="404040" w:themeColor="text1" w:themeTint="BF"/>
    </w:rPr>
  </w:style>
  <w:style w:type="paragraph" w:styleId="ListParagraph">
    <w:name w:val="List Paragraph"/>
    <w:basedOn w:val="Normal"/>
    <w:uiPriority w:val="34"/>
    <w:qFormat/>
    <w:rsid w:val="00F30E4B"/>
    <w:pPr>
      <w:ind w:left="720"/>
      <w:contextualSpacing/>
    </w:pPr>
  </w:style>
  <w:style w:type="character" w:styleId="IntenseEmphasis">
    <w:name w:val="Intense Emphasis"/>
    <w:basedOn w:val="DefaultParagraphFont"/>
    <w:uiPriority w:val="21"/>
    <w:qFormat/>
    <w:rsid w:val="00F30E4B"/>
    <w:rPr>
      <w:i/>
      <w:iCs/>
      <w:color w:val="2F5496" w:themeColor="accent1" w:themeShade="BF"/>
    </w:rPr>
  </w:style>
  <w:style w:type="paragraph" w:styleId="IntenseQuote">
    <w:name w:val="Intense Quote"/>
    <w:basedOn w:val="Normal"/>
    <w:next w:val="Normal"/>
    <w:link w:val="IntenseQuoteChar"/>
    <w:uiPriority w:val="30"/>
    <w:qFormat/>
    <w:rsid w:val="00F30E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0E4B"/>
    <w:rPr>
      <w:i/>
      <w:iCs/>
      <w:color w:val="2F5496" w:themeColor="accent1" w:themeShade="BF"/>
    </w:rPr>
  </w:style>
  <w:style w:type="character" w:styleId="IntenseReference">
    <w:name w:val="Intense Reference"/>
    <w:basedOn w:val="DefaultParagraphFont"/>
    <w:uiPriority w:val="32"/>
    <w:qFormat/>
    <w:rsid w:val="00F30E4B"/>
    <w:rPr>
      <w:b/>
      <w:bCs/>
      <w:smallCaps/>
      <w:color w:val="2F5496" w:themeColor="accent1" w:themeShade="BF"/>
      <w:spacing w:val="5"/>
    </w:rPr>
  </w:style>
  <w:style w:type="paragraph" w:styleId="Header">
    <w:name w:val="header"/>
    <w:basedOn w:val="Normal"/>
    <w:link w:val="HeaderChar"/>
    <w:uiPriority w:val="99"/>
    <w:unhideWhenUsed/>
    <w:rsid w:val="00271E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1E92"/>
  </w:style>
  <w:style w:type="paragraph" w:styleId="Footer">
    <w:name w:val="footer"/>
    <w:basedOn w:val="Normal"/>
    <w:link w:val="FooterChar"/>
    <w:uiPriority w:val="99"/>
    <w:unhideWhenUsed/>
    <w:rsid w:val="00271E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1E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286</Words>
  <Characters>1633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Nairita Ghosh</dc:creator>
  <cp:keywords/>
  <dc:description/>
  <cp:lastModifiedBy>Nairita Ghosh</cp:lastModifiedBy>
  <cp:revision>6</cp:revision>
  <dcterms:created xsi:type="dcterms:W3CDTF">2026-08-06T10:08:00Z</dcterms:created>
  <dcterms:modified xsi:type="dcterms:W3CDTF">2026-08-20T10:20:00Z</dcterms:modified>
</cp:coreProperties>
</file>