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sz w:val="36"/>
          <w:szCs w:val="36"/>
        </w:rPr>
      </w:pPr>
      <w:bookmarkStart w:colFirst="0" w:colLast="0" w:name="_kgklmjq3vayk" w:id="0"/>
      <w:bookmarkEnd w:id="0"/>
      <w:r w:rsidDel="00000000" w:rsidR="00000000" w:rsidRPr="00000000">
        <w:rPr/>
        <w:drawing>
          <wp:inline distB="114300" distT="114300" distL="114300" distR="114300">
            <wp:extent cx="1236743" cy="1236743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743" cy="123674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CFO  Competition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Competition Structure</w:t>
      </w:r>
    </w:p>
    <w:p w:rsidR="00000000" w:rsidDel="00000000" w:rsidP="00000000" w:rsidRDefault="00000000" w:rsidRPr="00000000" w14:paraId="00000002">
      <w:pPr>
        <w:pStyle w:val="Heading1"/>
        <w:rPr>
          <w:highlight w:val="yellow"/>
        </w:rPr>
      </w:pPr>
      <w:bookmarkStart w:colFirst="0" w:colLast="0" w:name="_88wj141yy03o" w:id="1"/>
      <w:bookmarkEnd w:id="1"/>
      <w:r w:rsidDel="00000000" w:rsidR="00000000" w:rsidRPr="00000000">
        <w:rPr>
          <w:highlight w:val="yellow"/>
          <w:rtl w:val="0"/>
        </w:rPr>
        <w:t xml:space="preserve">1. Competition Profile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professional document to be shared with corporates, partners, and sponsors.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Competition Name:</w:t>
      </w:r>
      <w:r w:rsidDel="00000000" w:rsidR="00000000" w:rsidRPr="00000000">
        <w:rPr>
          <w:rtl w:val="0"/>
        </w:rPr>
        <w:t xml:space="preserve"> CFO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Organised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ModEX – Financial Modeling Experts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Developing future financial leaders capable of making strategic decisions based on financial modeling and analysis.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d4uo7tpzj6l" w:id="2"/>
      <w:bookmarkEnd w:id="2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Assess real financial decision-making capabilities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Transform knowledge into practical execution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Create a high-level competitive professional environment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f4jks6zakc9" w:id="3"/>
      <w:bookmarkEnd w:id="3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Financial Analysts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FP&amp;A Professionals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Aspiring CFOs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Finance &amp; MBA Students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0nfs842cijf" w:id="4"/>
      <w:bookmarkEnd w:id="4"/>
      <w:r w:rsidDel="00000000" w:rsidR="00000000" w:rsidRPr="00000000">
        <w:rPr>
          <w:rtl w:val="0"/>
        </w:rPr>
        <w:t xml:space="preserve">Competition Outcomes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Official certificates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Participant ranking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Recognised winners</w:t>
      </w:r>
    </w:p>
    <w:p w:rsidR="00000000" w:rsidDel="00000000" w:rsidP="00000000" w:rsidRDefault="00000000" w:rsidRPr="00000000" w14:paraId="00000017">
      <w:pPr>
        <w:pStyle w:val="Heading1"/>
        <w:rPr>
          <w:highlight w:val="yellow"/>
        </w:rPr>
      </w:pPr>
      <w:bookmarkStart w:colFirst="0" w:colLast="0" w:name="_39s9eqx3c039" w:id="5"/>
      <w:bookmarkEnd w:id="5"/>
      <w:r w:rsidDel="00000000" w:rsidR="00000000" w:rsidRPr="00000000">
        <w:rPr>
          <w:highlight w:val="yellow"/>
          <w:rtl w:val="0"/>
        </w:rPr>
        <w:t xml:space="preserve">2. Competition Concept &amp; Story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04yk3ef1ad8" w:id="6"/>
      <w:bookmarkEnd w:id="6"/>
      <w:r w:rsidDel="00000000" w:rsidR="00000000" w:rsidRPr="00000000">
        <w:rPr>
          <w:rtl w:val="0"/>
        </w:rPr>
        <w:t xml:space="preserve">Narrative: Why CFO Computation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CFO Computation is not just a competition — it is a platform that measures true financial strategic thinking, transforming participants from operators into real decision-makers.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competition exists to address a critical gap in the finance market: the need for professionals who can move beyond routine data processing and execute strategic financial analysis that directly influences C-suite decisions. We solve the problem of theory-heavy training by providing a high-stakes, real-world simulation environment.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is different from other competitions because it integrates deep financial modeling skills with strategic decision simulation and boardroom presentation finesse, ensuring a holistic assessment of a future CFO's core competencies.</w:t>
      </w:r>
    </w:p>
    <w:p w:rsidR="00000000" w:rsidDel="00000000" w:rsidP="00000000" w:rsidRDefault="00000000" w:rsidRPr="00000000" w14:paraId="0000001E">
      <w:pPr>
        <w:pStyle w:val="Heading1"/>
        <w:rPr>
          <w:highlight w:val="yellow"/>
        </w:rPr>
      </w:pPr>
      <w:bookmarkStart w:colFirst="0" w:colLast="0" w:name="_aycvgbx8t7c6" w:id="7"/>
      <w:bookmarkEnd w:id="7"/>
      <w:r w:rsidDel="00000000" w:rsidR="00000000" w:rsidRPr="00000000">
        <w:rPr>
          <w:highlight w:val="yellow"/>
          <w:rtl w:val="0"/>
        </w:rPr>
        <w:t xml:space="preserve">3. Competition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CFO Computation is divided into four progressively challenging stages: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Stage 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Financial Fundamentals Assessment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Stage 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Case Study &amp; Financial Modeling Challenge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Stage 3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Strategic Decision Simulation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Final Round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CFO Boardroom Challenge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i9sx5v1s3ig1" w:id="8"/>
      <w:bookmarkEnd w:id="8"/>
      <w:r w:rsidDel="00000000" w:rsidR="00000000" w:rsidRPr="00000000">
        <w:rPr>
          <w:rtl w:val="0"/>
        </w:rPr>
        <w:t xml:space="preserve">Challenge Formats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competition utilizes a blend of formats to ensure comprehensive skill assessment: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Financial analysis tests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Hands-on modeling tasks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Presentation before Jury Panel</w:t>
      </w:r>
    </w:p>
    <w:p w:rsidR="00000000" w:rsidDel="00000000" w:rsidP="00000000" w:rsidRDefault="00000000" w:rsidRPr="00000000" w14:paraId="00000031">
      <w:pPr>
        <w:pStyle w:val="Heading1"/>
        <w:rPr>
          <w:highlight w:val="yellow"/>
        </w:rPr>
      </w:pPr>
      <w:bookmarkStart w:colFirst="0" w:colLast="0" w:name="_u011b1nivg2q" w:id="9"/>
      <w:bookmarkEnd w:id="9"/>
      <w:r w:rsidDel="00000000" w:rsidR="00000000" w:rsidRPr="00000000">
        <w:rPr>
          <w:highlight w:val="yellow"/>
          <w:rtl w:val="0"/>
        </w:rPr>
        <w:t xml:space="preserve">4. Scoring System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scoring system is designed to reward both technical rigor and strategic presentation skills.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Accuracy of Analysis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Financial Logic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Model Structure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Strategic Thinking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Presentation &amp; Storytelling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>
          <w:highlight w:val="yellow"/>
        </w:rPr>
      </w:pPr>
      <w:bookmarkStart w:colFirst="0" w:colLast="0" w:name="_yhh8bfbksspz" w:id="10"/>
      <w:bookmarkEnd w:id="10"/>
      <w:r w:rsidDel="00000000" w:rsidR="00000000" w:rsidRPr="00000000">
        <w:rPr>
          <w:highlight w:val="yellow"/>
          <w:rtl w:val="0"/>
        </w:rPr>
        <w:t xml:space="preserve">5. Rules &amp; Regulations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section will detail the professional and ethical standards for the competition: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Registration procedures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Qualification mechanism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Code of ethics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Disqualification policy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Intellectual property rights</w:t>
      </w:r>
    </w:p>
    <w:p w:rsidR="00000000" w:rsidDel="00000000" w:rsidP="00000000" w:rsidRDefault="00000000" w:rsidRPr="00000000" w14:paraId="00000049">
      <w:pPr>
        <w:pStyle w:val="Heading1"/>
        <w:rPr>
          <w:highlight w:val="yellow"/>
        </w:rPr>
      </w:pPr>
      <w:bookmarkStart w:colFirst="0" w:colLast="0" w:name="_t1pqn5q32xdp" w:id="11"/>
      <w:bookmarkEnd w:id="11"/>
      <w:r w:rsidDel="00000000" w:rsidR="00000000" w:rsidRPr="00000000">
        <w:rPr>
          <w:highlight w:val="yellow"/>
          <w:rtl w:val="0"/>
        </w:rPr>
        <w:t xml:space="preserve">6. Visual Identity Guide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visual guide ensures consistent and professional brand representation across all assets: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Logo usage rules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Official color palette (with hex codes)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Social media layouts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Certificates &amp; badges design system</w:t>
      </w:r>
    </w:p>
    <w:p w:rsidR="00000000" w:rsidDel="00000000" w:rsidP="00000000" w:rsidRDefault="00000000" w:rsidRPr="00000000" w14:paraId="00000051">
      <w:pPr>
        <w:pStyle w:val="Heading1"/>
        <w:rPr>
          <w:highlight w:val="yellow"/>
        </w:rPr>
      </w:pPr>
      <w:bookmarkStart w:colFirst="0" w:colLast="0" w:name="_xussphsudpt5" w:id="12"/>
      <w:bookmarkEnd w:id="12"/>
      <w:r w:rsidDel="00000000" w:rsidR="00000000" w:rsidRPr="00000000">
        <w:rPr>
          <w:highlight w:val="yellow"/>
          <w:rtl w:val="0"/>
        </w:rPr>
        <w:t xml:space="preserve">7. Participant Kit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 registered participant will receive a comprehensive kit: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Competition handbook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Timeline &amp; milestones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Deliverables per stage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58">
      <w:pPr>
        <w:pStyle w:val="Heading1"/>
        <w:rPr>
          <w:highlight w:val="yellow"/>
        </w:rPr>
      </w:pPr>
      <w:bookmarkStart w:colFirst="0" w:colLast="0" w:name="_4a5h83vn6ydf" w:id="13"/>
      <w:bookmarkEnd w:id="13"/>
      <w:r w:rsidDel="00000000" w:rsidR="00000000" w:rsidRPr="00000000">
        <w:rPr>
          <w:highlight w:val="yellow"/>
          <w:rtl w:val="0"/>
        </w:rPr>
        <w:t xml:space="preserve">8. Marketing &amp; Launch Plan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multi-channel plan for generating awareness and maximizing participation: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Launch teaser video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Social media campaign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Email launch sequence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Landing page strategy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Countdown campaign</w:t>
      </w:r>
    </w:p>
    <w:p w:rsidR="00000000" w:rsidDel="00000000" w:rsidP="00000000" w:rsidRDefault="00000000" w:rsidRPr="00000000" w14:paraId="00000060">
      <w:pPr>
        <w:pStyle w:val="Heading1"/>
        <w:rPr>
          <w:highlight w:val="yellow"/>
        </w:rPr>
      </w:pPr>
      <w:bookmarkStart w:colFirst="0" w:colLast="0" w:name="_712s1e5n8lyw" w:id="14"/>
      <w:bookmarkEnd w:id="14"/>
      <w:r w:rsidDel="00000000" w:rsidR="00000000" w:rsidRPr="00000000">
        <w:rPr>
          <w:highlight w:val="yellow"/>
          <w:rtl w:val="0"/>
        </w:rPr>
        <w:t xml:space="preserve">9. Sponsorship Deck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professional deck is critical for attracting external support and includes: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Why sponsor CFO Computation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Audience profile &amp; demographics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Sponsorship packages (Gold / Silver / Platinum)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Brand exposure benefits</w:t>
      </w:r>
    </w:p>
    <w:p w:rsidR="00000000" w:rsidDel="00000000" w:rsidP="00000000" w:rsidRDefault="00000000" w:rsidRPr="00000000" w14:paraId="00000067">
      <w:pPr>
        <w:pStyle w:val="Heading1"/>
        <w:rPr>
          <w:highlight w:val="yellow"/>
        </w:rPr>
      </w:pPr>
      <w:bookmarkStart w:colFirst="0" w:colLast="0" w:name="_67gq8vko7ase" w:id="15"/>
      <w:bookmarkEnd w:id="15"/>
      <w:r w:rsidDel="00000000" w:rsidR="00000000" w:rsidRPr="00000000">
        <w:rPr>
          <w:highlight w:val="yellow"/>
          <w:rtl w:val="0"/>
        </w:rPr>
        <w:t xml:space="preserve">10. Certificates &amp; Awards System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system to formally recognize achievement and participation: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Types of awards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Participation certificates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Excellence certificates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Trophies &amp; recognition system</w:t>
      </w:r>
    </w:p>
    <w:p w:rsidR="00000000" w:rsidDel="00000000" w:rsidP="00000000" w:rsidRDefault="00000000" w:rsidRPr="00000000" w14:paraId="0000006E">
      <w:pPr>
        <w:pStyle w:val="Heading1"/>
        <w:rPr>
          <w:highlight w:val="yellow"/>
        </w:rPr>
      </w:pPr>
      <w:bookmarkStart w:colFirst="0" w:colLast="0" w:name="_q79gqa3aag1o" w:id="16"/>
      <w:bookmarkEnd w:id="16"/>
      <w:r w:rsidDel="00000000" w:rsidR="00000000" w:rsidRPr="00000000">
        <w:rPr>
          <w:highlight w:val="yellow"/>
          <w:rtl w:val="0"/>
        </w:rPr>
        <w:t xml:space="preserve">11. Post-Competition Report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formal document summarizing the competition's performance and impact: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Total participants statistics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Performance analysis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Insights &amp; impact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Recommendations for next editions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5bk9nz143hs0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Competition Name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CFO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e4s8clko3zfp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Organised By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ModEX – Financial Modeling Experts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qswl7k9pnk3o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Competition Overview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CFO Computation is a professional finance competition designed to simulate real Chief Financial Officer responsibilities through structured analytical challenges and strategic decision-making scenarios. The competition bridges the gap between technical financial knowledge and executive-level performance, preparing participants for real-world leadership roles in finance.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k0hfxrfsk8v9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become the leading CFO simulation platform in the region for identifying and developing future financial leaders.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icdj1rczk1mi" w:id="21"/>
      <w:bookmarkEnd w:id="21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challenge finance professionals through immersive, real-life financial scenarios that test their analytical precision, strategic mindset, and decision-making capability under pressure.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34"/>
          <w:szCs w:val="34"/>
          <w:highlight w:val="yellow"/>
        </w:rPr>
      </w:pPr>
      <w:bookmarkStart w:colFirst="0" w:colLast="0" w:name="_53akikvgi9n8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highlight w:val="yellow"/>
          <w:rtl w:val="0"/>
        </w:rPr>
        <w:t xml:space="preserve">2. PARTICIPANT GUIDE 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27g8wxohuhzs" w:id="23"/>
      <w:bookmarkEnd w:id="23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Welcome Message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CFO Computation, where your finance skills go beyond numbers. This competition challenges you to perform as a CFO, make strategic decisions, and demonstrate leadership under realistic business conditions.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th4u8aqsq9y8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Competition Journey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 will progress through 4 structured stages testing: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Analytical skills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modeling ability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decision-making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&amp; presentation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pvfyzixvm14g" w:id="25"/>
      <w:bookmarkEnd w:id="25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Participant Responsibilities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tasks within allocated timelines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required deliverables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integrity and ethics guidelines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 competition rules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fyio55vos5bg" w:id="26"/>
      <w:bookmarkEnd w:id="26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models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analysis reports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presentations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pskyw7gue40u" w:id="27"/>
      <w:bookmarkEnd w:id="27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Code of Conduct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participants must adhere to professionalism, integrity, and fair competition standards.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Inter" w:cs="Inter" w:eastAsia="Inter" w:hAnsi="Inter"/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highlight w:val="yellow"/>
          <w:rtl w:val="0"/>
        </w:rPr>
        <w:t xml:space="preserve"> MARKETING &amp; LAUNCH PLAN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touqvu7diu4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Pre-Launch Phase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Announcement campaign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Teaser video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outreach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leongv1cxjw6" w:id="29"/>
      <w:bookmarkEnd w:id="29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Launch Phase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registration opening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amplification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countdown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rg4psglecy1e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Post-Launch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engagement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updates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storie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ind w:left="720" w:firstLine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ilwwqh92oe70" w:id="31"/>
      <w:bookmarkEnd w:id="31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Channels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campaigns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landing page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rPr>
          <w:rFonts w:ascii="Inter" w:cs="Inter" w:eastAsia="Inter" w:hAnsi="Inter"/>
          <w:b w:val="1"/>
          <w:bCs w:val="1"/>
          <w:sz w:val="34"/>
          <w:szCs w:val="34"/>
          <w:highlight w:val="yellow"/>
        </w:rPr>
      </w:pPr>
      <w:bookmarkStart w:colFirst="0" w:colLast="0" w:name="_8hit1fn4wxsu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highlight w:val="yellow"/>
          <w:rtl w:val="0"/>
        </w:rPr>
        <w:t xml:space="preserve">CERTIFICATES &amp; AWARDS DESIGN CONTENT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xodq1stdcrf5" w:id="33"/>
      <w:bookmarkEnd w:id="33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Certificates Types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of Participation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of Excellence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Winner Certificate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j0jod3pmimb9" w:id="34"/>
      <w:bookmarkEnd w:id="34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Award Categories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Strategic CFO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Financial Model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Decision Maker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7eqnkey83nz6" w:id="35"/>
      <w:bookmarkEnd w:id="35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Visual Direction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ModEX corporate colors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professional layout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Signed by jury panel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bixgzslpocqp" w:id="36"/>
      <w:bookmarkEnd w:id="36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Brand Tone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Authoritative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5bv39h8g5xz9" w:id="37"/>
      <w:bookmarkEnd w:id="37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Brand Values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Excellence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cfyh2hqtn1p0" w:id="38"/>
      <w:bookmarkEnd w:id="38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Brand Colors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Colors: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Navy Blue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ModEX Teal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6lw3j0pzz1nf" w:id="39"/>
      <w:bookmarkEnd w:id="39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Headings: Bold Sans Serif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 Clean Professional Typeface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u4rgeeoy7il" w:id="40"/>
      <w:bookmarkEnd w:id="40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Logo Usage Rules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 clear space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distort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on approved backgrounds</w:t>
      </w:r>
    </w:p>
    <w:p w:rsidR="00000000" w:rsidDel="00000000" w:rsidP="00000000" w:rsidRDefault="00000000" w:rsidRPr="00000000" w14:paraId="000000CC">
      <w:pPr>
        <w:rPr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sz w:val="40"/>
          <w:szCs w:val="40"/>
          <w:highlight w:val="yellow"/>
          <w:rtl w:val="0"/>
        </w:rPr>
        <w:t xml:space="preserve">slogan &amp; Logo </w:t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Strategy Meets Decision</w:t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72088" cy="52720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52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