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الإجهاد</w:t>
      </w:r>
      <w:r>
        <w:rPr>
          <w:rtl/>
        </w:rPr>
        <w:t xml:space="preserve"> </w:t>
      </w:r>
      <w:r>
        <w:rPr>
          <w:rtl/>
        </w:rPr>
        <w:t xml:space="preserve">الحراري:</w:t>
      </w:r>
      <w:r>
        <w:rPr>
          <w:rtl/>
        </w:rPr>
        <w:t xml:space="preserve"> </w:t>
      </w:r>
      <w:r>
        <w:rPr>
          <w:rtl/>
        </w:rPr>
        <w:t xml:space="preserve">العوامل</w:t>
      </w:r>
      <w:r>
        <w:rPr>
          <w:rtl/>
        </w:rPr>
        <w:t xml:space="preserve"> </w:t>
      </w:r>
      <w:r>
        <w:rPr>
          <w:rtl/>
        </w:rPr>
        <w:t xml:space="preserve">والقياس</w:t>
      </w:r>
      <w:r>
        <w:rPr>
          <w:rtl/>
        </w:rPr>
        <w:t xml:space="preserve"> </w:t>
      </w:r>
      <w:r>
        <w:rPr>
          <w:rtl/>
        </w:rPr>
        <w:t xml:space="preserve">وجداول</w:t>
      </w:r>
      <w:r>
        <w:rPr>
          <w:rtl/>
        </w:rPr>
        <w:t xml:space="preserve"> </w:t>
      </w:r>
      <w:r>
        <w:rPr>
          <w:rtl/>
        </w:rPr>
        <w:t xml:space="preserve">التصنيف</w:t>
      </w:r>
    </w:p>
    <w:p>
      <w:pPr>
        <w:pStyle w:val="Date"/>
        <w:bidi/>
      </w:pPr>
      <w:r>
        <w:rPr>
          <w:rtl/>
        </w:rPr>
        <w:t xml:space="preserve">7</w:t>
      </w:r>
      <w:r>
        <w:rPr>
          <w:rtl/>
        </w:rPr>
        <w:t xml:space="preserve"> </w:t>
      </w:r>
      <w:r>
        <w:rPr>
          <w:rtl/>
        </w:rPr>
        <w:t xml:space="preserve">أكتوبر</w:t>
      </w:r>
      <w:r>
        <w:rPr>
          <w:rtl/>
        </w:rPr>
        <w:t xml:space="preserve"> </w:t>
      </w:r>
      <w:r>
        <w:rPr>
          <w:rtl/>
        </w:rPr>
        <w:t xml:space="preserve">2026</w:t>
      </w:r>
    </w:p>
    <w:bookmarkStart w:id="20" w:name="الخلاصة"/>
    <w:p>
      <w:pPr>
        <w:pStyle w:val="Heading2"/>
        <w:bidi/>
      </w:pPr>
      <w:r>
        <w:rPr>
          <w:rtl/>
        </w:rPr>
        <w:t xml:space="preserve">الخلاصة</w:t>
      </w:r>
    </w:p>
    <w:p>
      <w:pPr>
        <w:bidi/>
      </w:pPr>
      <w:r>
        <w:rPr>
          <w:rtl/>
        </w:rPr>
        <w:t xml:space="preserve">الإجهاد الحراري هو مجموع الحرارة التي يتعرض لها الجسم من البيئة ومن نشاطه وملابسه، بحيث يصعب عليه التخلص منها. المقياس المعتمد دوليًا لتقييمه هو</w:t>
      </w:r>
      <w:r>
        <w:rPr>
          <w:rtl/>
        </w:rPr>
        <w:t xml:space="preserve"> </w:t>
      </w:r>
      <w:r>
        <w:rPr>
          <w:rtl/>
          <w:bCs/>
          <w:b/>
        </w:rPr>
        <w:t xml:space="preserve">WBGT</w:t>
      </w:r>
      <w:r>
        <w:rPr>
          <w:rtl/>
        </w:rPr>
        <w:t xml:space="preserve"> </w:t>
      </w:r>
      <w:r>
        <w:rPr>
          <w:rtl/>
        </w:rPr>
        <w:t xml:space="preserve">وفق المعيار</w:t>
      </w:r>
      <w:r>
        <w:rPr>
          <w:rtl/>
        </w:rPr>
        <w:t xml:space="preserve"> </w:t>
      </w:r>
      <w:r>
        <w:rPr>
          <w:rtl/>
          <w:bCs/>
          <w:b/>
        </w:rPr>
        <w:t xml:space="preserve">ISO 7243:2017</w:t>
      </w:r>
      <w:r>
        <w:rPr>
          <w:rtl/>
        </w:rPr>
        <w:t xml:space="preserve">، ويُقرأ مقابل حدود تتغير حسب شدة النشاط والتأقلم.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6 عوامل</w:t>
      </w:r>
      <w:r>
        <w:rPr>
          <w:rtl/>
        </w:rPr>
        <w:t xml:space="preserve"> </w:t>
      </w:r>
      <w:r>
        <w:rPr>
          <w:rtl/>
        </w:rPr>
        <w:t xml:space="preserve">تحدد الإجهاد: 4 بيئية (حرارة الهواء، الرطوبة، الإشعاع، حركة الهواء) و2 شخصية (النشاط، الملابس).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WBGT</w:t>
      </w:r>
      <w:r>
        <w:rPr>
          <w:rtl/>
        </w:rPr>
        <w:t xml:space="preserve"> </w:t>
      </w:r>
      <w:r>
        <w:rPr>
          <w:rtl/>
        </w:rPr>
        <w:t xml:space="preserve">يجمع العوامل البيئية الأربعة في رقم واحد، بعكس مؤشر الحرارة (Heat Index) الذي يكتفي بالحرارة والرطوبة.</w:t>
      </w:r>
    </w:p>
    <w:bookmarkEnd w:id="20"/>
    <w:bookmarkStart w:id="22" w:name="العوامل-الست-للإجهاد-الحراري"/>
    <w:p>
      <w:pPr>
        <w:pStyle w:val="Heading2"/>
        <w:bidi/>
      </w:pPr>
      <w:r>
        <w:rPr>
          <w:rtl/>
        </w:rPr>
        <w:t xml:space="preserve">العوامل الست للإجهاد الحراري</w:t>
      </w:r>
    </w:p>
    <w:p>
      <w:pPr>
        <w:bidi/>
      </w:pPr>
      <w:r>
        <w:rPr>
          <w:rtl/>
        </w:rPr>
        <w:t xml:space="preserve">الجسم يبرد نفسه أساسًا بتبخر العرق، فكل عامل يزيد الحرارة الداخلة أو يعيق التبخر يرفع الإجهاد. العوامل الست معتمدة في أدبيات الصحة المهنية (</w:t>
      </w:r>
      <w:hyperlink r:id="rId21">
        <w:r>
          <w:rPr>
            <w:rStyle w:val="Hyperlink"/>
            <w:rtl/>
          </w:rPr>
          <w:t xml:space="preserve">AIHA</w:t>
        </w:r>
      </w:hyperlink>
      <w:r>
        <w:rPr>
          <w:rtl/>
        </w:rPr>
        <w:t xml:space="preserve">).</w:t>
      </w:r>
    </w:p>
    <w:tbl>
      <w:tblPr>
        <w:tblStyle w:val="Table"/>
        <w:bidiVisual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العامل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النوع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تأثيره ببساطة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أداة القياس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حرارة الهواء (Ta)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بيئي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كلما ارتفعت قلّ فرق الحرارة بين الجلد والهواء فيصعب التبريد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ترمومتر جاف محمي من الشمس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الرطوبة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بيئي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الهواء الرطب يبطئ تبخر العرق، فيفقد الجسم وسيلة تبريده الرئيسية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ترمومتر رطب أو حساس رطوبة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الحرارة الإشعاعية (Tmrt)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بيئي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حرارة الشمس والأسطح الساخنة (أسفلت، جدران) تصل للجسم مباشرة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الكرة السوداء (Globe)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حركة الهواء (الرياح)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بيئي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تساعد التبريد ما دام الهواء أبرد من الجلد (نحو 35°C)، وفوق ذلك قد تنقل حرارة للجسم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مقياس سرعة الهواء (Anemometer)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معدل النشاط (الأيض M)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شخصي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المجهود البدني ينتج حرارة داخلية؛ العمل الشاق يضاعف الحمل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جداول تقدير بالواط (W)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الملابس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شخصي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تعزل الجسم وتعيق التبخر؛ الملابس الثقيلة أو الواقية ترفع الإجهاد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قيمة تصحيح الملابس (CAV)</w:t>
            </w:r>
          </w:p>
        </w:tc>
      </w:tr>
    </w:tbl>
    <w:p>
      <w:pPr>
        <w:bidi/>
      </w:pPr>
      <w:r>
        <w:rPr>
          <w:rtl/>
        </w:rPr>
        <w:t xml:space="preserve">عوامل مساندة تزيد قابلية التأثر:</w:t>
      </w:r>
      <w:r>
        <w:rPr>
          <w:rtl/>
        </w:rPr>
        <w:t xml:space="preserve"> </w:t>
      </w:r>
      <w:r>
        <w:rPr>
          <w:rtl/>
          <w:bCs/>
          <w:b/>
        </w:rPr>
        <w:t xml:space="preserve">التأقلم</w:t>
      </w:r>
      <w:r>
        <w:rPr>
          <w:rtl/>
        </w:rPr>
        <w:t xml:space="preserve"> </w:t>
      </w:r>
      <w:r>
        <w:rPr>
          <w:rtl/>
        </w:rPr>
        <w:t xml:space="preserve">مع الحر (يحتاج أيامًا من التعرض التدريجي)، والعمر، واللياقة، وبعض الأمراض والأدوية.</w:t>
      </w:r>
    </w:p>
    <w:bookmarkEnd w:id="22"/>
    <w:bookmarkStart w:id="25" w:name="كيف-يقاس-جهاز-wbgt-ومعادلته"/>
    <w:p>
      <w:pPr>
        <w:pStyle w:val="Heading2"/>
        <w:bidi/>
      </w:pPr>
      <w:r>
        <w:rPr>
          <w:rtl/>
        </w:rPr>
        <w:t xml:space="preserve">كيف يُقاس: جهاز WBGT ومعادلته</w:t>
      </w:r>
    </w:p>
    <w:p>
      <w:pPr>
        <w:bidi/>
      </w:pPr>
      <w:r>
        <w:rPr>
          <w:rtl/>
        </w:rPr>
        <w:t xml:space="preserve">جهاز WBGT يحوي ثلاثة حساسات، وكل حساس يمثل جانبًا من شعور الجسم بالحر (</w:t>
      </w:r>
      <w:hyperlink r:id="rId23">
        <w:r>
          <w:rPr>
            <w:rStyle w:val="Hyperlink"/>
            <w:rtl/>
          </w:rPr>
          <w:t xml:space="preserve">NWS</w:t>
        </w:r>
      </w:hyperlink>
      <w:r>
        <w:rPr>
          <w:rtl/>
        </w:rPr>
        <w:t xml:space="preserve">):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الترمومتر الرطب الطبيعي (Tnw):</w:t>
      </w:r>
      <w:r>
        <w:rPr>
          <w:rtl/>
        </w:rPr>
        <w:t xml:space="preserve"> </w:t>
      </w:r>
      <w:r>
        <w:rPr>
          <w:rtl/>
        </w:rPr>
        <w:t xml:space="preserve">بصيلة ملفوفة بفتيل مبلل ومعرضة للهواء الطبيعي، تحاكي تبريد العرق، فتعكس الرطوبة والرياح معًا.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الكرة السوداء (Tg):</w:t>
      </w:r>
      <w:r>
        <w:rPr>
          <w:rtl/>
        </w:rPr>
        <w:t xml:space="preserve"> </w:t>
      </w:r>
      <w:r>
        <w:rPr>
          <w:rtl/>
        </w:rPr>
        <w:t xml:space="preserve">حساس داخل كرة سوداء مطفأة تمتص الإشعاع، فتعكس حرارة الشمس والأسطح.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  <w:bCs/>
          <w:b/>
        </w:rPr>
        <w:t xml:space="preserve">الترمومتر الجاف (Ta):</w:t>
      </w:r>
      <w:r>
        <w:rPr>
          <w:rtl/>
        </w:rPr>
        <w:t xml:space="preserve"> </w:t>
      </w:r>
      <w:r>
        <w:rPr>
          <w:rtl/>
        </w:rPr>
        <w:t xml:space="preserve">حرارة الهواء العادية في الظل.</w:t>
      </w:r>
    </w:p>
    <w:p>
      <w:pPr>
        <w:bidi/>
      </w:pPr>
      <w:r>
        <w:rPr>
          <w:rtl/>
          <w:bCs/>
          <w:b/>
        </w:rPr>
        <w:t xml:space="preserve">في الخارج تحت الشمس:</w:t>
      </w:r>
    </w:p>
    <w:p>
      <w:pPr>
        <w:bidi/>
      </w:pPr>
      <m:oMathPara>
        <m:oMathParaPr>
          <m:jc m:val="center"/>
        </m:oMathParaPr>
        <m:oMath>
          <m:r>
            <m:t>W</m:t>
          </m:r>
          <m:r>
            <m:t>B</m:t>
          </m:r>
          <m:r>
            <m:t>G</m:t>
          </m:r>
          <m:r>
            <m:t>T</m:t>
          </m:r>
          <m:r>
            <m:rPr>
              <m:sty m:val="p"/>
            </m:rPr>
            <m:t>=</m:t>
          </m:r>
          <m:r>
            <m:t>0.7</m:t>
          </m:r>
          <m:r>
            <m:t> </m:t>
          </m:r>
          <m:sSub>
            <m:e>
              <m:r>
                <m:t>T</m:t>
              </m:r>
            </m:e>
            <m:sub>
              <m:r>
                <m:t>n</m:t>
              </m:r>
              <m:r>
                <m:t>w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+</m:t>
          </m:r>
          <m:r>
            <m:t>0.1</m:t>
          </m:r>
          <m:r>
            <m:t> 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</m:oMath>
      </m:oMathPara>
    </w:p>
    <w:p>
      <w:pPr>
        <w:bidi/>
      </w:pPr>
      <w:r>
        <w:rPr>
          <w:rtl/>
          <w:bCs/>
          <w:b/>
        </w:rPr>
        <w:t xml:space="preserve">في الداخل أو بدون شمس مباشرة:</w:t>
      </w:r>
    </w:p>
    <w:p>
      <w:pPr>
        <w:bidi/>
      </w:pPr>
      <m:oMathPara>
        <m:oMathParaPr>
          <m:jc m:val="center"/>
        </m:oMathParaPr>
        <m:oMath>
          <m:r>
            <m:t>W</m:t>
          </m:r>
          <m:r>
            <m:t>B</m:t>
          </m:r>
          <m:r>
            <m:t>G</m:t>
          </m:r>
          <m:r>
            <m:t>T</m:t>
          </m:r>
          <m:r>
            <m:rPr>
              <m:sty m:val="p"/>
            </m:rPr>
            <m:t>=</m:t>
          </m:r>
          <m:r>
            <m:t>0.7</m:t>
          </m:r>
          <m:r>
            <m:t> </m:t>
          </m:r>
          <m:sSub>
            <m:e>
              <m:r>
                <m:t>T</m:t>
              </m:r>
            </m:e>
            <m:sub>
              <m:r>
                <m:t>n</m:t>
              </m:r>
              <m:r>
                <m:t>w</m:t>
              </m:r>
            </m:sub>
          </m:sSub>
          <m:r>
            <m:rPr>
              <m:sty m:val="p"/>
            </m:rPr>
            <m:t>+</m:t>
          </m:r>
          <m:r>
            <m:t>0.3</m:t>
          </m:r>
          <m:r>
            <m:t> </m:t>
          </m:r>
          <m:sSub>
            <m:e>
              <m:r>
                <m:t>T</m:t>
              </m:r>
            </m:e>
            <m:sub>
              <m:r>
                <m:t>g</m:t>
              </m:r>
            </m:sub>
          </m:sSub>
        </m:oMath>
      </m:oMathPara>
    </w:p>
    <w:p>
      <w:pPr>
        <w:bidi/>
      </w:pPr>
      <w:r>
        <w:rPr>
          <w:rtl/>
        </w:rPr>
        <w:t xml:space="preserve">الوزن الأكبر (70%) للترمومتر الرطب لأن قدرة العرق على التبخر هي العامل الحاسم. مثال: هواء 35°C، رطب 29°C، كرة سوداء 47°C تعطي WBGT = 20.3 + 9.4 + 3.5 =</w:t>
      </w:r>
      <w:r>
        <w:rPr>
          <w:rtl/>
        </w:rPr>
        <w:t xml:space="preserve"> </w:t>
      </w:r>
      <w:r>
        <w:rPr>
          <w:rtl/>
          <w:bCs/>
          <w:b/>
        </w:rPr>
        <w:t xml:space="preserve">33.2°C</w:t>
      </w:r>
      <w:r>
        <w:rPr>
          <w:rtl/>
        </w:rPr>
        <w:t xml:space="preserve">.</w:t>
      </w:r>
    </w:p>
    <w:p>
      <w:pPr>
        <w:bidi/>
      </w:pPr>
      <w:r>
        <w:rPr>
          <w:rtl/>
          <w:bCs/>
          <w:b/>
        </w:rPr>
        <w:t xml:space="preserve">تصحيح الملابس (ISO 7243:2017):</w:t>
      </w:r>
      <w:r>
        <w:rPr>
          <w:rtl/>
        </w:rPr>
        <w:t xml:space="preserve"> </w:t>
      </w:r>
      <w:r>
        <w:rPr>
          <w:rtl/>
        </w:rPr>
        <w:t xml:space="preserve">تُضاف قيمة CAV حسب نوع اللباس للحصول على القيمة الفعلية:</w:t>
      </w:r>
    </w:p>
    <w:p>
      <w:pPr>
        <w:bidi/>
      </w:pPr>
      <m:oMathPara>
        <m:oMathParaPr>
          <m:jc m:val="center"/>
        </m:oMathParaPr>
        <m:oMath>
          <m:r>
            <m:t>W</m:t>
          </m:r>
          <m:r>
            <m:t>B</m:t>
          </m:r>
          <m:r>
            <m:t>G</m:t>
          </m:r>
          <m:sSub>
            <m:e>
              <m:r>
                <m:t>T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t>B</m:t>
          </m:r>
          <m:r>
            <m:t>G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  <m:r>
            <m:t>A</m:t>
          </m:r>
          <m:r>
            <m:t>V</m:t>
          </m:r>
        </m:oMath>
      </m:oMathPara>
    </w:p>
    <w:p>
      <w:pPr>
        <w:bidi/>
      </w:pPr>
      <w:r>
        <w:rPr>
          <w:rtl/>
        </w:rPr>
        <w:t xml:space="preserve">حسب المعيار، يُقاس عند مستوى البطن أو عند أشد نقطة حرارة، ويُحسب متوسط ساعة ممثلة للعمل، ويطبق على تعرض حتى 8 ساعات (</w:t>
      </w:r>
      <w:hyperlink r:id="rId24">
        <w:r>
          <w:rPr>
            <w:rStyle w:val="Hyperlink"/>
            <w:rtl/>
          </w:rPr>
          <w:t xml:space="preserve">ISO 7243 – EVS</w:t>
        </w:r>
      </w:hyperlink>
      <w:r>
        <w:rPr>
          <w:rtl/>
        </w:rPr>
        <w:t xml:space="preserve">).</w:t>
      </w:r>
    </w:p>
    <w:bookmarkEnd w:id="25"/>
    <w:bookmarkStart w:id="29" w:name="المؤشرات-الأخرى-ومعادلاتها-باختصار"/>
    <w:p>
      <w:pPr>
        <w:pStyle w:val="Heading2"/>
        <w:bidi/>
      </w:pPr>
      <w:r>
        <w:rPr>
          <w:rtl/>
        </w:rPr>
        <w:t xml:space="preserve">المؤشرات الأخرى ومعادلاتها باختصار</w:t>
      </w:r>
    </w:p>
    <w:p>
      <w:pPr>
        <w:bidi/>
      </w:pPr>
      <w:r>
        <w:rPr>
          <w:rtl/>
        </w:rPr>
        <w:t xml:space="preserve">WBGT هو الأشمل لأنه يدخل الإشعاع والرياح؛ المؤشرات الأخرى أبسط أو موجهة لاستخدام مختلف.</w:t>
      </w:r>
    </w:p>
    <w:tbl>
      <w:tblPr>
        <w:tblStyle w:val="Table"/>
        <w:bidiVisual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المؤشر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ما يدخل في حسابه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متى يُستخدم</w:t>
            </w:r>
          </w:p>
        </w:tc>
      </w:tr>
      <w:tr>
        <w:tc>
          <w:tcPr/>
          <w:p>
            <w:pPr>
              <w:pStyle w:val="Compact"/>
              <w:bidi/>
            </w:pPr>
            <w:hyperlink r:id="rId23">
              <w:r>
                <w:rPr>
                  <w:rStyle w:val="Hyperlink"/>
                  <w:rtl/>
                </w:rPr>
                <w:t xml:space="preserve">WBGT</w:t>
              </w:r>
            </w:hyperlink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حرارة الهواء + رطوبة + إشعاع + رياح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ISO 7243، OSHA، ACGIH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العمل والرياضة والفعاليات، خصوصًا تحت الشمس</w:t>
            </w:r>
          </w:p>
        </w:tc>
      </w:tr>
      <w:tr>
        <w:tc>
          <w:tcPr/>
          <w:p>
            <w:pPr>
              <w:pStyle w:val="Compact"/>
              <w:bidi/>
            </w:pPr>
            <w:hyperlink r:id="rId26">
              <w:r>
                <w:rPr>
                  <w:rStyle w:val="Hyperlink"/>
                  <w:rtl/>
                </w:rPr>
                <w:t xml:space="preserve">UTCI</w:t>
              </w:r>
            </w:hyperlink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حرارة الهواء + إشعاع (Tmrt) + رياح + رطوبة، مع نموذج لاستجابة الجسم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مؤشر دولي (Jendritzky وآخرون، 2012)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تقييم راحة الناس في الأماكن الخارجية والمدن</w:t>
            </w:r>
          </w:p>
        </w:tc>
      </w:tr>
      <w:tr>
        <w:tc>
          <w:tcPr/>
          <w:p>
            <w:pPr>
              <w:pStyle w:val="Compact"/>
              <w:bidi/>
            </w:pPr>
            <w:hyperlink r:id="rId27">
              <w:r>
                <w:rPr>
                  <w:rStyle w:val="Hyperlink"/>
                  <w:rtl/>
                </w:rPr>
                <w:t xml:space="preserve">مؤشر الحرارة HI</w:t>
              </w:r>
            </w:hyperlink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حرارة الهواء + الرطوبة فقط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هيئة الأرصاد الأمريكية NWS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تحذيرات الطقس العامة؛ قيمه للظل وقد ترتفع حتى 15°F (نحو 8°C) في الشمس</w:t>
            </w:r>
          </w:p>
        </w:tc>
      </w:tr>
      <w:tr>
        <w:tc>
          <w:tcPr/>
          <w:p>
            <w:pPr>
              <w:pStyle w:val="Compact"/>
              <w:bidi/>
            </w:pPr>
            <w:hyperlink r:id="rId28">
              <w:r>
                <w:rPr>
                  <w:rStyle w:val="Hyperlink"/>
                  <w:rtl/>
                </w:rPr>
                <w:t xml:space="preserve">Humidex</w:t>
              </w:r>
            </w:hyperlink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حرارة الهواء + نقطة الندى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الأرصاد الكندية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الإحساس العام بالحر والرطوبة</w:t>
            </w:r>
          </w:p>
        </w:tc>
      </w:tr>
    </w:tbl>
    <w:p>
      <w:pPr>
        <w:bidi/>
      </w:pPr>
      <w:r>
        <w:rPr>
          <w:rtl/>
          <w:bCs/>
          <w:b/>
        </w:rPr>
        <w:t xml:space="preserve">Humidex</w:t>
      </w:r>
      <w:r>
        <w:rPr>
          <w:rtl/>
        </w:rPr>
        <w:t xml:space="preserve"> </w:t>
      </w:r>
      <w:r>
        <w:rPr>
          <w:rtl/>
        </w:rPr>
        <w:t xml:space="preserve">(أبسطها حسابًا)، حيث e ضغط بخار الماء بالهكتوباسكال:</w:t>
      </w:r>
    </w:p>
    <w:p>
      <w:pPr>
        <w:bidi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t>0.5555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</m:d>
        </m:oMath>
      </m:oMathPara>
    </w:p>
    <w:p>
      <w:pPr>
        <w:bidi/>
      </w:pPr>
      <w:r>
        <w:rPr>
          <w:rtl/>
          <w:bCs/>
          <w:b/>
        </w:rPr>
        <w:t xml:space="preserve">مؤشر الحرارة HI:</w:t>
      </w:r>
      <w:r>
        <w:rPr>
          <w:rtl/>
        </w:rPr>
        <w:t xml:space="preserve"> </w:t>
      </w:r>
      <w:r>
        <w:rPr>
          <w:rtl/>
        </w:rPr>
        <w:t xml:space="preserve">معادلة انحدار (Rothfusz) من الحرارة والرطوبة النسبية، تُقرأ عمليًا من جدول NWS.</w:t>
      </w:r>
    </w:p>
    <w:p>
      <w:pPr>
        <w:bidi/>
      </w:pPr>
      <w:r>
        <w:rPr>
          <w:rtl/>
          <w:bCs/>
          <w:b/>
        </w:rPr>
        <w:t xml:space="preserve">UTCI:</w:t>
      </w:r>
      <w:r>
        <w:rPr>
          <w:rtl/>
        </w:rPr>
        <w:t xml:space="preserve"> </w:t>
      </w:r>
      <w:r>
        <w:rPr>
          <w:rtl/>
        </w:rPr>
        <w:t xml:space="preserve">يُحسب بمعادلة متعددة الحدود طويلة من أربعة مدخلات (حرارة الهواء، Tmrt، الرياح على 10 م، ضغط البخار)، ولا يُحسب يدويًا بل ببرامج وحزم جاهزة.</w:t>
      </w:r>
    </w:p>
    <w:p>
      <w:pPr>
        <w:bidi/>
      </w:pPr>
      <w:r>
        <w:rPr>
          <w:rtl/>
        </w:rPr>
        <w:t xml:space="preserve">ملاحظة مهمة: في الأجواء الجافة جدًا (مثل الرياض صيفًا) يكون HI وHumidex منخفضين نسبيًا رغم شدة الشمس، لذا WBGT هو الأدق للأماكن المكشوفة.</w:t>
      </w:r>
    </w:p>
    <w:bookmarkEnd w:id="29"/>
    <w:bookmarkStart w:id="34" w:name="X3a3ea712502e77194699f3aa5c587d763e84ef3"/>
    <w:p>
      <w:pPr>
        <w:pStyle w:val="Heading2"/>
        <w:bidi/>
      </w:pPr>
      <w:r>
        <w:rPr>
          <w:rtl/>
        </w:rPr>
        <w:t xml:space="preserve">الجدول المعتمد دوليًا: حدود WBGT حسب ISO 7243</w:t>
      </w:r>
    </w:p>
    <w:p>
      <w:pPr>
        <w:bidi/>
      </w:pPr>
      <w:r>
        <w:rPr>
          <w:rtl/>
        </w:rPr>
        <w:t xml:space="preserve">المعيار الدولي لا يعطي رقمًا واحدًا للخطر، بل حدًا مرجعيًا لكل مستوى نشاط؛ إذا تجاوز WBGTeff هذا الحد فالإجهاد قائم ويلزم إجراء (تقليل العمل، راحة، تبريد). القيم من الإصدار 2017 (</w:t>
      </w:r>
      <w:hyperlink r:id="rId30">
        <w:r>
          <w:rPr>
            <w:rStyle w:val="Hyperlink"/>
            <w:rtl/>
          </w:rPr>
          <w:t xml:space="preserve">Certifico</w:t>
        </w:r>
      </w:hyperlink>
      <w:r>
        <w:rPr>
          <w:rtl/>
        </w:rPr>
        <w:t xml:space="preserve">،</w:t>
      </w:r>
      <w:r>
        <w:rPr>
          <w:rtl/>
        </w:rPr>
        <w:t xml:space="preserve"> </w:t>
      </w:r>
      <w:hyperlink r:id="rId31">
        <w:r>
          <w:rPr>
            <w:rStyle w:val="Hyperlink"/>
            <w:rtl/>
          </w:rPr>
          <w:t xml:space="preserve">KEM</w:t>
        </w:r>
      </w:hyperlink>
      <w:r>
        <w:rPr>
          <w:rtl/>
        </w:rPr>
        <w:t xml:space="preserve">).</w:t>
      </w:r>
    </w:p>
    <w:tbl>
      <w:tblPr>
        <w:tblStyle w:val="Table"/>
        <w:bidiVisual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فئة النشاط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مثال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المعدل التقريبي (W)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الحد للمتأقلم (°C)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الحد لغير المتأقلم (°C)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 – راحة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جلوس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 – خفيف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عمل يدوي خفيف، وقوف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180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 – متوسط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مشي مستمر، حمل خفيف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 – شاق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حمل ثقيل، حفر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 – شاق جدًا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جهد أقصى سريع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520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</w:t>
            </w:r>
          </w:p>
        </w:tc>
      </w:tr>
    </w:tbl>
    <w:p>
      <w:pPr>
        <w:bidi/>
      </w:pPr>
      <w:r>
        <w:rPr>
          <w:rtl/>
        </w:rPr>
        <w:t xml:space="preserve">الجهات الأمريكية (ACGIH) تتبنى المنهجية نفسها وتسمي حد المتأقلم TLV وحد غير المتأقلم Action Limit.</w:t>
      </w:r>
    </w:p>
    <w:bookmarkStart w:id="33" w:name="جدول-الأعلام-التشغيلي-wbgt"/>
    <w:p>
      <w:pPr>
        <w:pStyle w:val="Heading3"/>
        <w:bidi/>
      </w:pPr>
      <w:r>
        <w:rPr>
          <w:rtl/>
        </w:rPr>
        <w:t xml:space="preserve">جدول الأعلام التشغيلي (WBGT)</w:t>
      </w:r>
    </w:p>
    <w:p>
      <w:pPr>
        <w:bidi/>
      </w:pPr>
      <w:r>
        <w:rPr>
          <w:rtl/>
        </w:rPr>
        <w:t xml:space="preserve">هذا التصنيف المبسط الأوسع استخدامًا ميدانيًا (العسكرية الأمريكية، OSHA، الرياضة) ويحوّل قيمة WBGT إلى مستوى خطر وزمن راحة لكل ساعة عمل تحت الشمس (</w:t>
      </w:r>
      <w:hyperlink r:id="rId32">
        <w:r>
          <w:rPr>
            <w:rStyle w:val="Hyperlink"/>
            <w:rtl/>
          </w:rPr>
          <w:t xml:space="preserve">NWS – حاسبة WBGT</w:t>
        </w:r>
      </w:hyperlink>
      <w:r>
        <w:rPr>
          <w:rtl/>
        </w:rPr>
        <w:t xml:space="preserve">).</w:t>
      </w:r>
    </w:p>
    <w:tbl>
      <w:tblPr>
        <w:tblStyle w:val="Table"/>
        <w:bidiVisual/>
        <w:tblW w:type="auto" w:w="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العلم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WBGT (°C)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يبدأ الإجهاد 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الراحة المطلوبة كل ساعة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أبيض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≤ 26.6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لا قيود خاصة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أخضر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26.7 – 29.3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45 دقيقة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 دقيقة على الأقل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أصفر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29.4 – 31.0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 دقيقة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 دقيقة على الأقل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أحمر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31.1 – 32.1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 دقيقة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40 دقيقة على الأقل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أسود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≥ 32.2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 دقيقة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45 دقيقة على الأقل</w:t>
            </w:r>
          </w:p>
        </w:tc>
      </w:tr>
    </w:tbl>
    <w:p>
      <w:pPr>
        <w:bidi/>
      </w:pPr>
      <w:r>
        <w:rPr>
          <w:rtl/>
        </w:rPr>
        <w:t xml:space="preserve">بالمثال السابق (33.2°C) يكون التصنيف</w:t>
      </w:r>
      <w:r>
        <w:rPr>
          <w:rtl/>
        </w:rPr>
        <w:t xml:space="preserve"> </w:t>
      </w:r>
      <w:r>
        <w:rPr>
          <w:rtl/>
          <w:bCs/>
          <w:b/>
        </w:rPr>
        <w:t xml:space="preserve">أسود</w:t>
      </w:r>
      <w:r>
        <w:rPr>
          <w:rtl/>
        </w:rPr>
        <w:t xml:space="preserve">، وهو فوق حد ISO لكل الفئات حتى الراحة (33°C).</w:t>
      </w:r>
    </w:p>
    <w:bookmarkEnd w:id="33"/>
    <w:bookmarkEnd w:id="34"/>
    <w:bookmarkStart w:id="36" w:name="جدول-مساند-مؤشر-الحرارة"/>
    <w:p>
      <w:pPr>
        <w:pStyle w:val="Heading2"/>
        <w:bidi/>
      </w:pPr>
      <w:r>
        <w:rPr>
          <w:rtl/>
        </w:rPr>
        <w:t xml:space="preserve">جدول مساند: مؤشر الحرارة</w:t>
      </w:r>
    </w:p>
    <w:p>
      <w:pPr>
        <w:bidi/>
      </w:pPr>
      <w:r>
        <w:rPr>
          <w:rtl/>
          <w:bCs/>
          <w:b/>
        </w:rPr>
        <w:t xml:space="preserve">مؤشر الحرارة (NWS)</w:t>
      </w:r>
      <w:r>
        <w:rPr>
          <w:rtl/>
        </w:rPr>
        <w:t xml:space="preserve"> </w:t>
      </w:r>
      <w:r>
        <w:rPr>
          <w:rtl/>
        </w:rPr>
        <w:t xml:space="preserve">بأربع فئات، وقيمه للظل (</w:t>
      </w:r>
      <w:hyperlink r:id="rId35">
        <w:r>
          <w:rPr>
            <w:rStyle w:val="Hyperlink"/>
            <w:rtl/>
          </w:rPr>
          <w:t xml:space="preserve">PMC – NOAA</w:t>
        </w:r>
      </w:hyperlink>
      <w:r>
        <w:rPr>
          <w:rtl/>
        </w:rPr>
        <w:t xml:space="preserve">):</w:t>
      </w:r>
    </w:p>
    <w:tbl>
      <w:tblPr>
        <w:tblStyle w:val="Table"/>
        <w:bidiVisual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مؤشر الحرارة (°C)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الفئة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الأثر المحتمل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54 فأكثر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خطر شديد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ضربة شمس مرجحة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41 – 54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تقلصات وإنهاك حراري مرجح، وضربة شمس ممكنة مع الاستمرار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32 – 41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حذر شديد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تقلصات وإنهاك حراري ممكن مع التعرض الطويل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27 – 32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حذر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إرهاق مع التعرض الطويل أو المجهود</w:t>
            </w:r>
          </w:p>
        </w:tc>
      </w:tr>
    </w:tbl>
    <w:p>
      <w:pPr>
        <w:bidi/>
      </w:pPr>
      <w:r>
        <w:rPr>
          <w:rtl/>
        </w:rPr>
        <w:t xml:space="preserve">لا تُخلط الأرقام بين المؤشرات: 32°C في WBGT تعني خطرًا عاليًا، بينما 32°C في مؤشر الحرارة بداية الحذر فقط.</w:t>
      </w:r>
    </w:p>
    <w:bookmarkEnd w:id="36"/>
    <w:bookmarkStart w:id="46" w:name="أدوات-وأجهزة-تلطيف-الأجواء-الخارجية"/>
    <w:p>
      <w:pPr>
        <w:pStyle w:val="Heading2"/>
        <w:bidi/>
      </w:pPr>
      <w:r>
        <w:rPr>
          <w:rtl/>
        </w:rPr>
        <w:t xml:space="preserve">أدوات وأجهزة تلطيف الأجواء الخارجية</w:t>
      </w:r>
    </w:p>
    <w:p>
      <w:pPr>
        <w:bidi/>
      </w:pPr>
      <w:r>
        <w:rPr>
          <w:rtl/>
        </w:rPr>
        <w:t xml:space="preserve">كل أداة تخفض مكوّنًا مختلفًا من WBGT، ولهذا تُصنف هنا أيضًا حسب المكوّن الذي تؤثر فيه: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الظل</w:t>
      </w:r>
      <w:r>
        <w:rPr>
          <w:rtl/>
        </w:rPr>
        <w:t xml:space="preserve"> </w:t>
      </w:r>
      <w:r>
        <w:rPr>
          <w:rtl/>
        </w:rPr>
        <w:t xml:space="preserve">يخفض حرارة الكرة السوداء (Tg، وزنها 20%).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التبريد بالتبخير</w:t>
      </w:r>
      <w:r>
        <w:rPr>
          <w:rtl/>
        </w:rPr>
        <w:t xml:space="preserve"> </w:t>
      </w:r>
      <w:r>
        <w:rPr>
          <w:rtl/>
        </w:rPr>
        <w:t xml:space="preserve">يخفض حرارة الهواء (Ta، وزنها 10%) لكنه يرفع الرطوبة، فيبقى الترمومتر الرطب (Tnw، وزنه 70%) شبه ثابت. لذلك أثره على رقم WBGT أقل من أثره على الإحساس.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التكييف بالتبريد الميكانيكي</w:t>
      </w:r>
      <w:r>
        <w:rPr>
          <w:rtl/>
        </w:rPr>
        <w:t xml:space="preserve"> </w:t>
      </w:r>
      <w:r>
        <w:rPr>
          <w:rtl/>
        </w:rPr>
        <w:t xml:space="preserve">يخفض الحرارة والرطوبة معًا، فيخفض Tnw، وهو الأكثر خفضًا لـ WBGT لكنه الأعلى كلفة.</w:t>
      </w:r>
    </w:p>
    <w:bookmarkStart w:id="43" w:name="الصنف-الأول-قابل-للأتمتة"/>
    <w:p>
      <w:pPr>
        <w:pStyle w:val="Heading3"/>
        <w:bidi/>
      </w:pPr>
      <w:r>
        <w:rPr>
          <w:rtl/>
        </w:rPr>
        <w:t xml:space="preserve">الصنف الأول: قابل للأتمتة</w:t>
      </w:r>
    </w:p>
    <w:p>
      <w:pPr>
        <w:bidi/>
      </w:pPr>
      <w:r>
        <w:rPr>
          <w:rtl/>
        </w:rPr>
        <w:t xml:space="preserve">أجهزة تعمل بالكهرباء أو بمحرك، فيمكن تشغيلها وإيقافها وضبطها آليًا بحساسات ومتحكمات.</w:t>
      </w:r>
    </w:p>
    <w:tbl>
      <w:tblPr>
        <w:tblStyle w:val="Table"/>
        <w:bidiVisual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الأداة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كيف تعمل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المكوّن الذي تخفضه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ما يُتحكم فيه آليًا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ملاحظة تشغيلية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رشاشات الرذاذ عالي الضغط (Misting)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مضخة بضغط 500–1000 psi تدفع الماء عبر فوهات دقيقة جدًا فيتبخر في الهواء (</w:t>
            </w:r>
            <w:hyperlink r:id="rId37">
              <w:r>
                <w:rPr>
                  <w:rStyle w:val="Hyperlink"/>
                  <w:rtl/>
                </w:rPr>
                <w:t xml:space="preserve">براءة اختراع</w:t>
              </w:r>
            </w:hyperlink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Ta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تشغيل/إيقاف المضخة والصمامات، تقسيم المناطق، دورات التشغيل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كلما كان الهواء أحر وأجف زاد التبريد؛ تحتاج ماء معالجًا وتنظيف فوهات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مراوح الرذاذ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مروحة تنفث رذاذًا مع تيار هواء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Ta + تبخير العرق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السرعة، الرذاذ، الدوران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في المسجد النبوي 436 مروحة على أعمدة المظلات، وكل عمود يستهلك نحو 200 لتر/ساعة (</w:t>
            </w:r>
            <w:hyperlink r:id="rId38">
              <w:r>
                <w:rPr>
                  <w:rStyle w:val="Hyperlink"/>
                  <w:rtl/>
                </w:rPr>
                <w:t xml:space="preserve">الرياض ديلي/واس</w:t>
              </w:r>
            </w:hyperlink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المبردات التبخيرية المتنقلة (الصحراوية)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يمر الهواء عبر وسادة مبللة فيبرد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Ta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التشغيل، السرعة، مضخة الماء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أقصى خفض ممكن = الفرق بين الترمومتر الجاف والرطب، وتضعف كفاءتها فوق رطوبة 50% (</w:t>
            </w:r>
            <w:hyperlink r:id="rId39">
              <w:r>
                <w:rPr>
                  <w:rStyle w:val="Hyperlink"/>
                  <w:rtl/>
                </w:rPr>
                <w:t xml:space="preserve">ITU</w:t>
              </w:r>
            </w:hyperlink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التكييف الموضعي الخارجي (Spot cooling)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هواء مبرد ميكانيكيًا يُدفع عبر فتحات قريبة من الناس، مثل فتحات تحت المقاعد في ملاعب قطر (</w:t>
            </w:r>
            <w:hyperlink r:id="rId40">
              <w:r>
                <w:rPr>
                  <w:rStyle w:val="Hyperlink"/>
                  <w:rtl/>
                </w:rPr>
                <w:t xml:space="preserve">فيفا</w:t>
              </w:r>
            </w:hyperlink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Ta + الرطوبة (Tnw)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درجة الحرارة المطلوبة، تدفق الهواء، المناطق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الأعلى فاعلية والأعلى استهلاكًا للطاقة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المكيفات المتنقلة للخيام والمناطق شبه المغلقة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تكييف ميكانيكي لمساحة محاطة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Ta + Tnw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الحرارة المطلوبة، التشغيل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فعالة فقط حين يكون المكان محاطًا جزئيًا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المراوح الكبيرة (بدون رذاذ)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تحريك الهواء لزيادة تبخر العرق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Tnw (بزيادة الرياح)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السرعة والتشغيل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في الحر الشديد الجاف قد تزيد الإجهاد؛ بحث جامعة سيدني يقترح حدًا قرابة 39°C للشباب الأصحاء (</w:t>
            </w:r>
            <w:hyperlink r:id="rId41">
              <w:r>
                <w:rPr>
                  <w:rStyle w:val="Hyperlink"/>
                  <w:rtl/>
                </w:rPr>
                <w:t xml:space="preserve">جامعة سيدني</w:t>
              </w:r>
            </w:hyperlink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المظلات الآلية القابلة للطي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مظلات كبيرة تفتح وتغلق بمحركات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Tg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الفتح والإغلاق حسب الوقت أو الشمس أو الرياح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مثال: 250 مظلة آلية في ساحات المسجد النبوي (</w:t>
            </w:r>
            <w:hyperlink r:id="rId42">
              <w:r>
                <w:rPr>
                  <w:rStyle w:val="Hyperlink"/>
                  <w:rtl/>
                </w:rPr>
                <w:t xml:space="preserve">عكاظ</w:t>
              </w:r>
            </w:hyperlink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الستائر والمظلات المتحركة (برجولات بشرائح، مظلات قابلة للسحب)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ظل يتحرك بمحرك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Tg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زاوية الشرائح، الفتح والسحب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مناسبة للممرات والجلسات</w:t>
            </w:r>
          </w:p>
        </w:tc>
      </w:tr>
    </w:tbl>
    <w:bookmarkEnd w:id="43"/>
    <w:bookmarkStart w:id="45" w:name="X8e08dc25b0a36b5dac8249a3e6ac75721d9b59d"/>
    <w:p>
      <w:pPr>
        <w:pStyle w:val="Heading3"/>
        <w:bidi/>
      </w:pPr>
      <w:r>
        <w:rPr>
          <w:rtl/>
        </w:rPr>
        <w:t xml:space="preserve">الصنف الثاني: غير مؤتمت (تشغيل يدوي من فريق المشغلين)</w:t>
      </w:r>
    </w:p>
    <w:p>
      <w:pPr>
        <w:bidi/>
      </w:pPr>
      <w:r>
        <w:rPr>
          <w:rtl/>
        </w:rPr>
        <w:t xml:space="preserve">أجهزة وأدوات يركّبها فريق التشغيل ويشغّلها ويتابعها بيده في العادة، وليس فيها تحكم إلكتروني. لبعضها نسخ مؤتمتة مذكورة في الصنف الأول، لكن النسخ الشائعة ميدانيًا يدوية.</w:t>
      </w:r>
    </w:p>
    <w:tbl>
      <w:tblPr>
        <w:tblStyle w:val="Table"/>
        <w:bidiVisual/>
        <w:tblW w:type="pct" w:w="500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الأداة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كيف تعمل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المكوّن الذي تخفضه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مهمة فريق المشغلين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المظلات اليدوية (مظلات بذراع أو رافعة يدوية)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تُفتح وتُغلق باليد لتوفير ظل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Tg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فتحها وتوجيهها مع حركة الشمس، وإغلاقها عند الرياح القوية. الظل يخفض الحرارة الإشعاعية بفارق كبير، ففي دراسة ميدانية انخفضت نحو 28°C مقابل 1–2°C للهواء (</w:t>
            </w:r>
            <w:hyperlink r:id="rId44">
              <w:r>
                <w:rPr>
                  <w:rStyle w:val="Hyperlink"/>
                  <w:rtl/>
                </w:rPr>
                <w:t xml:space="preserve">HIT</w:t>
              </w:r>
            </w:hyperlink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الأشرعة والمظلات القماشية المؤقتة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قماش مشدود على أعمدة أو حبال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Tg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التركيب والشد وتعديل الزاوية، والفك عند الرياح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الخيام والسرادقات المتنقلة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مساحة مظللة شبه مغلقة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Tg (وتسمح بالتكييف داخلها)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النصب، ورفع الستائر الجانبية وإنزالها حسب اتجاه الشمس والتهوية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مراوح الرذاذ المتنقلة بخزان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مروحة مع خزان ماء ومضخة صغيرة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Ta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النقل والتوزيع، تعبئة الخزان، التشغيل والإيقاف بالمفتاح، تنظيف الفوهات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المبردات التبخيرية المتنقلة (الصحراوية)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هواء يمر على وسادة مبللة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Ta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تعبئة الماء وإضافة الثلج، تغيير الوسائد، تحريكها نحو أماكن التجمع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خطوط الرذاذ منخفضة الضغط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خرطوم بفوهات يعمل بضغط ماء الشبكة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Ta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فتح المحبس وإغلاقه يدويًا، ومراقبة تبلل الأرضيات وخطر الانزلاق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رش الأرضيات والممرات بالماء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خراطيم أو صهاريج ماء لتبريد الأسطح الساخنة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Tg (حرارة الأسطح)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الرش في أوقات الذروة، مع تجنب تجمّع الماء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المراوح المتنقلة (أرضية وعمودية)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تحريك الهواء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Tnw (بزيادة الرياح)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التوزيع والتوجيه والتشغيل، مع الحذر في الحر الجاف جدًا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المكيفات المتنقلة للخيام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تكييف ميكانيكي لمساحة محاطة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Ta + Tnw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التوصيل، ضبط الحرارة يدويًا، تصريف الماء، إغلاق الفتحات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مولدات الكهرباء المتنقلة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تغذية الأجهزة في المواقع بلا كهرباء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لا تخفض شيئًا مباشرة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التشغيل والوقود والصيانة، وتوزيع الأحمال على الأجهزة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جهاز WBGT المحمول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قياس يدوي للإجهاد الحراري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 (أداة قياس)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أخذ القراءات دوريًا في نقاط محددة، وتسجيلها، ورفع مستوى الاستجابة حسب جدول الأعلام</w:t>
            </w:r>
          </w:p>
        </w:tc>
      </w:tr>
    </w:tbl>
    <w:bookmarkEnd w:id="45"/>
    <w:bookmarkEnd w:id="46"/>
    <w:bookmarkStart w:id="47" w:name="المصادر"/>
    <w:p>
      <w:pPr>
        <w:pStyle w:val="Heading2"/>
        <w:bidi/>
      </w:pPr>
      <w:r>
        <w:rPr>
          <w:rtl/>
        </w:rPr>
        <w:t xml:space="preserve">المصادر</w:t>
      </w:r>
    </w:p>
    <w:p>
      <w:pPr>
        <w:numPr>
          <w:ilvl w:val="0"/>
          <w:numId w:val="1004"/>
        </w:numPr>
        <w:pStyle w:val="Compact"/>
        <w:bidi/>
      </w:pPr>
      <w:hyperlink r:id="rId24">
        <w:r>
          <w:rPr>
            <w:rStyle w:val="Hyperlink"/>
            <w:rtl/>
          </w:rPr>
          <w:t xml:space="preserve">ISO 7243:2017 – وصف المعيار (EVS)</w:t>
        </w:r>
      </w:hyperlink>
    </w:p>
    <w:p>
      <w:pPr>
        <w:numPr>
          <w:ilvl w:val="0"/>
          <w:numId w:val="1004"/>
        </w:numPr>
        <w:pStyle w:val="Compact"/>
        <w:bidi/>
      </w:pPr>
      <w:hyperlink r:id="rId30">
        <w:r>
          <w:rPr>
            <w:rStyle w:val="Hyperlink"/>
            <w:rtl/>
          </w:rPr>
          <w:t xml:space="preserve">حدود WBGT وفق EN ISO 7243:2017 – Certifico</w:t>
        </w:r>
      </w:hyperlink>
    </w:p>
    <w:p>
      <w:pPr>
        <w:numPr>
          <w:ilvl w:val="0"/>
          <w:numId w:val="1004"/>
        </w:numPr>
        <w:pStyle w:val="Compact"/>
        <w:bidi/>
      </w:pPr>
      <w:hyperlink r:id="rId31">
        <w:r>
          <w:rPr>
            <w:rStyle w:val="Hyperlink"/>
            <w:rtl/>
          </w:rPr>
          <w:t xml:space="preserve">جدول حدود ISO 7243 – نشرة أجهزة KEM</w:t>
        </w:r>
      </w:hyperlink>
    </w:p>
    <w:p>
      <w:pPr>
        <w:numPr>
          <w:ilvl w:val="0"/>
          <w:numId w:val="1004"/>
        </w:numPr>
        <w:pStyle w:val="Compact"/>
        <w:bidi/>
      </w:pPr>
      <w:hyperlink r:id="rId23">
        <w:r>
          <w:rPr>
            <w:rStyle w:val="Hyperlink"/>
            <w:rtl/>
          </w:rPr>
          <w:t xml:space="preserve">WBGT ومعادلته – هيئة الأرصاد الأمريكية NWS</w:t>
        </w:r>
      </w:hyperlink>
    </w:p>
    <w:p>
      <w:pPr>
        <w:numPr>
          <w:ilvl w:val="0"/>
          <w:numId w:val="1004"/>
        </w:numPr>
        <w:pStyle w:val="Compact"/>
        <w:bidi/>
      </w:pPr>
      <w:hyperlink r:id="rId32">
        <w:r>
          <w:rPr>
            <w:rStyle w:val="Hyperlink"/>
            <w:rtl/>
          </w:rPr>
          <w:t xml:space="preserve">حاسبة WBGT وجدول الأعلام – NWS</w:t>
        </w:r>
      </w:hyperlink>
    </w:p>
    <w:p>
      <w:pPr>
        <w:numPr>
          <w:ilvl w:val="0"/>
          <w:numId w:val="1004"/>
        </w:numPr>
        <w:pStyle w:val="Compact"/>
        <w:bidi/>
      </w:pPr>
      <w:hyperlink r:id="rId26">
        <w:r>
          <w:rPr>
            <w:rStyle w:val="Hyperlink"/>
            <w:rtl/>
          </w:rPr>
          <w:t xml:space="preserve">فئات UTCI – thermofeel (ECMWF)</w:t>
        </w:r>
      </w:hyperlink>
    </w:p>
    <w:p>
      <w:pPr>
        <w:numPr>
          <w:ilvl w:val="0"/>
          <w:numId w:val="1004"/>
        </w:numPr>
        <w:pStyle w:val="Compact"/>
        <w:bidi/>
      </w:pPr>
      <w:hyperlink r:id="rId27">
        <w:r>
          <w:rPr>
            <w:rStyle w:val="Hyperlink"/>
            <w:rtl/>
          </w:rPr>
          <w:t xml:space="preserve">جدول مؤشر الحرارة – NWS</w:t>
        </w:r>
      </w:hyperlink>
    </w:p>
    <w:p>
      <w:pPr>
        <w:numPr>
          <w:ilvl w:val="0"/>
          <w:numId w:val="1004"/>
        </w:numPr>
        <w:pStyle w:val="Compact"/>
        <w:bidi/>
      </w:pPr>
      <w:hyperlink r:id="rId35">
        <w:r>
          <w:rPr>
            <w:rStyle w:val="Hyperlink"/>
            <w:rtl/>
          </w:rPr>
          <w:t xml:space="preserve">فئات مؤشر الحرارة – PMC/NOAA</w:t>
        </w:r>
      </w:hyperlink>
    </w:p>
    <w:p>
      <w:pPr>
        <w:numPr>
          <w:ilvl w:val="0"/>
          <w:numId w:val="1004"/>
        </w:numPr>
        <w:pStyle w:val="Compact"/>
        <w:bidi/>
      </w:pPr>
      <w:hyperlink r:id="rId28">
        <w:r>
          <w:rPr>
            <w:rStyle w:val="Hyperlink"/>
            <w:rtl/>
          </w:rPr>
          <w:t xml:space="preserve">Humidex – حكومة كندا</w:t>
        </w:r>
      </w:hyperlink>
    </w:p>
    <w:p>
      <w:pPr>
        <w:numPr>
          <w:ilvl w:val="0"/>
          <w:numId w:val="1004"/>
        </w:numPr>
        <w:pStyle w:val="Compact"/>
        <w:bidi/>
      </w:pPr>
      <w:hyperlink r:id="rId21">
        <w:r>
          <w:rPr>
            <w:rStyle w:val="Hyperlink"/>
            <w:rtl/>
          </w:rPr>
          <w:t xml:space="preserve">عوامل الإجهاد الحراري – AIHA</w:t>
        </w:r>
      </w:hyperlink>
    </w:p>
    <w:p>
      <w:pPr>
        <w:numPr>
          <w:ilvl w:val="0"/>
          <w:numId w:val="1004"/>
        </w:numPr>
        <w:pStyle w:val="Compact"/>
        <w:bidi/>
      </w:pPr>
      <w:hyperlink r:id="rId37">
        <w:r>
          <w:rPr>
            <w:rStyle w:val="Hyperlink"/>
            <w:rtl/>
          </w:rPr>
          <w:t xml:space="preserve">نظام الرذاذ عالي الضغط – براءة اختراع USPTO 4721250</w:t>
        </w:r>
      </w:hyperlink>
    </w:p>
    <w:p>
      <w:pPr>
        <w:numPr>
          <w:ilvl w:val="0"/>
          <w:numId w:val="1004"/>
        </w:numPr>
        <w:pStyle w:val="Compact"/>
        <w:bidi/>
      </w:pPr>
      <w:hyperlink r:id="rId38">
        <w:r>
          <w:rPr>
            <w:rStyle w:val="Hyperlink"/>
            <w:rtl/>
          </w:rPr>
          <w:t xml:space="preserve">مراوح الرذاذ في المسجد النبوي – الرياض ديلي/واس</w:t>
        </w:r>
      </w:hyperlink>
    </w:p>
    <w:p>
      <w:pPr>
        <w:numPr>
          <w:ilvl w:val="0"/>
          <w:numId w:val="1004"/>
        </w:numPr>
        <w:pStyle w:val="Compact"/>
        <w:bidi/>
      </w:pPr>
      <w:hyperlink r:id="rId42">
        <w:r>
          <w:rPr>
            <w:rStyle w:val="Hyperlink"/>
            <w:rtl/>
          </w:rPr>
          <w:t xml:space="preserve">المظلات الآلية في المسجد النبوي – عكاظ</w:t>
        </w:r>
      </w:hyperlink>
    </w:p>
    <w:p>
      <w:pPr>
        <w:numPr>
          <w:ilvl w:val="0"/>
          <w:numId w:val="1004"/>
        </w:numPr>
        <w:pStyle w:val="Compact"/>
        <w:bidi/>
      </w:pPr>
      <w:hyperlink r:id="rId39">
        <w:r>
          <w:rPr>
            <w:rStyle w:val="Hyperlink"/>
            <w:rtl/>
          </w:rPr>
          <w:t xml:space="preserve">كفاءة المبردات التبخيرية – ITU</w:t>
        </w:r>
      </w:hyperlink>
    </w:p>
    <w:p>
      <w:pPr>
        <w:numPr>
          <w:ilvl w:val="0"/>
          <w:numId w:val="1004"/>
        </w:numPr>
        <w:pStyle w:val="Compact"/>
        <w:bidi/>
      </w:pPr>
      <w:hyperlink r:id="rId40">
        <w:r>
          <w:rPr>
            <w:rStyle w:val="Hyperlink"/>
            <w:rtl/>
          </w:rPr>
          <w:t xml:space="preserve">التبريد الموضعي في ملاعب قطر – FIFA</w:t>
        </w:r>
      </w:hyperlink>
    </w:p>
    <w:p>
      <w:pPr>
        <w:numPr>
          <w:ilvl w:val="0"/>
          <w:numId w:val="1004"/>
        </w:numPr>
        <w:pStyle w:val="Compact"/>
        <w:bidi/>
      </w:pPr>
      <w:hyperlink r:id="rId41">
        <w:r>
          <w:rPr>
            <w:rStyle w:val="Hyperlink"/>
            <w:rtl/>
          </w:rPr>
          <w:t xml:space="preserve">حدود استخدام المراوح في الحر – جامعة سيدني</w:t>
        </w:r>
      </w:hyperlink>
    </w:p>
    <w:p>
      <w:pPr>
        <w:numPr>
          <w:ilvl w:val="0"/>
          <w:numId w:val="1004"/>
        </w:numPr>
        <w:pStyle w:val="Compact"/>
        <w:bidi/>
      </w:pPr>
      <w:hyperlink r:id="rId44">
        <w:r>
          <w:rPr>
            <w:rStyle w:val="Hyperlink"/>
            <w:rtl/>
          </w:rPr>
          <w:t xml:space="preserve">أثر الظل على الحرارة الإشعاعية – HIT</w:t>
        </w:r>
      </w:hyperlink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4"/>
        <w:szCs w:val="24"/>
        <w:lang w:bidi="ar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alriyadhdaily.com/article/eb0001f99e7540a1aefdd5f2b8cac8c2" TargetMode="External" /><Relationship Type="http://schemas.openxmlformats.org/officeDocument/2006/relationships/hyperlink" Id="rId30" Target="https://certifico.com/component/attachments/download/7733" TargetMode="External" /><Relationship Type="http://schemas.openxmlformats.org/officeDocument/2006/relationships/hyperlink" Id="rId37" Target="https://image-ppubs.uspto.gov/dirsearch-public/print/downloadPdf/4721250" TargetMode="External" /><Relationship Type="http://schemas.openxmlformats.org/officeDocument/2006/relationships/hyperlink" Id="rId35" Target="https://pmc.ncbi.nlm.nih.gov/articles/PMC3001853/table/T0001" TargetMode="External" /><Relationship Type="http://schemas.openxmlformats.org/officeDocument/2006/relationships/hyperlink" Id="rId39" Target="https://polen.itu.edu.tr/entities/publication/cc9b8a51-e417-4ab1-ad7d-4d3036967f73/full" TargetMode="External" /><Relationship Type="http://schemas.openxmlformats.org/officeDocument/2006/relationships/hyperlink" Id="rId21" Target="https://publications.aiha.org/202004-heat-and-humidity" TargetMode="External" /><Relationship Type="http://schemas.openxmlformats.org/officeDocument/2006/relationships/hyperlink" Id="rId44" Target="https://scholar.hit.edu.cn/en/publications/field-assessment-of-neighboring-building-and-tree-shading-effects/" TargetMode="External" /><Relationship Type="http://schemas.openxmlformats.org/officeDocument/2006/relationships/hyperlink" Id="rId26" Target="https://thermofeel.readthedocs.io/en/stable/guide/utci/" TargetMode="External" /><Relationship Type="http://schemas.openxmlformats.org/officeDocument/2006/relationships/hyperlink" Id="rId28" Target="https://www.canada.ca/en/services/environment/weather/severeweather/humidex.html" TargetMode="External" /><Relationship Type="http://schemas.openxmlformats.org/officeDocument/2006/relationships/hyperlink" Id="rId24" Target="https://www.evs.ee/en/iso-7243-2017" TargetMode="External" /><Relationship Type="http://schemas.openxmlformats.org/officeDocument/2006/relationships/hyperlink" Id="rId40" Target="https://www.fifa.com/en/news/dr-cool-the-mastermind-behind-qatar-2022-s-air-cooled-stadiums" TargetMode="External" /><Relationship Type="http://schemas.openxmlformats.org/officeDocument/2006/relationships/hyperlink" Id="rId31" Target="https://www.kem.kyoto/en/wp-content/uploads/sites/2/2023/07/WBGT-301WBGT-302_CN131A.pdf" TargetMode="External" /><Relationship Type="http://schemas.openxmlformats.org/officeDocument/2006/relationships/hyperlink" Id="rId42" Target="https://www.okaz.com.sa/news/local/2200586" TargetMode="External" /><Relationship Type="http://schemas.openxmlformats.org/officeDocument/2006/relationships/hyperlink" Id="rId41" Target="https://www.sydney.edu.au/news-opinion/news/2021/06/11/air-conditioning-unnecessary-in-majority-of-heatwave-conditions-.html" TargetMode="External" /><Relationship Type="http://schemas.openxmlformats.org/officeDocument/2006/relationships/hyperlink" Id="rId32" Target="https://www.weather.gov/epz/wxcalc_wbgt" TargetMode="External" /><Relationship Type="http://schemas.openxmlformats.org/officeDocument/2006/relationships/hyperlink" Id="rId27" Target="https://www.weather.gov/media/unr/heatindex.pdf" TargetMode="External" /><Relationship Type="http://schemas.openxmlformats.org/officeDocument/2006/relationships/hyperlink" Id="rId23" Target="https://www.weather.gov/mpx/wbg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alriyadhdaily.com/article/eb0001f99e7540a1aefdd5f2b8cac8c2" TargetMode="External" /><Relationship Type="http://schemas.openxmlformats.org/officeDocument/2006/relationships/hyperlink" Id="rId30" Target="https://certifico.com/component/attachments/download/7733" TargetMode="External" /><Relationship Type="http://schemas.openxmlformats.org/officeDocument/2006/relationships/hyperlink" Id="rId37" Target="https://image-ppubs.uspto.gov/dirsearch-public/print/downloadPdf/4721250" TargetMode="External" /><Relationship Type="http://schemas.openxmlformats.org/officeDocument/2006/relationships/hyperlink" Id="rId35" Target="https://pmc.ncbi.nlm.nih.gov/articles/PMC3001853/table/T0001" TargetMode="External" /><Relationship Type="http://schemas.openxmlformats.org/officeDocument/2006/relationships/hyperlink" Id="rId39" Target="https://polen.itu.edu.tr/entities/publication/cc9b8a51-e417-4ab1-ad7d-4d3036967f73/full" TargetMode="External" /><Relationship Type="http://schemas.openxmlformats.org/officeDocument/2006/relationships/hyperlink" Id="rId21" Target="https://publications.aiha.org/202004-heat-and-humidity" TargetMode="External" /><Relationship Type="http://schemas.openxmlformats.org/officeDocument/2006/relationships/hyperlink" Id="rId44" Target="https://scholar.hit.edu.cn/en/publications/field-assessment-of-neighboring-building-and-tree-shading-effects/" TargetMode="External" /><Relationship Type="http://schemas.openxmlformats.org/officeDocument/2006/relationships/hyperlink" Id="rId26" Target="https://thermofeel.readthedocs.io/en/stable/guide/utci/" TargetMode="External" /><Relationship Type="http://schemas.openxmlformats.org/officeDocument/2006/relationships/hyperlink" Id="rId28" Target="https://www.canada.ca/en/services/environment/weather/severeweather/humidex.html" TargetMode="External" /><Relationship Type="http://schemas.openxmlformats.org/officeDocument/2006/relationships/hyperlink" Id="rId24" Target="https://www.evs.ee/en/iso-7243-2017" TargetMode="External" /><Relationship Type="http://schemas.openxmlformats.org/officeDocument/2006/relationships/hyperlink" Id="rId40" Target="https://www.fifa.com/en/news/dr-cool-the-mastermind-behind-qatar-2022-s-air-cooled-stadiums" TargetMode="External" /><Relationship Type="http://schemas.openxmlformats.org/officeDocument/2006/relationships/hyperlink" Id="rId31" Target="https://www.kem.kyoto/en/wp-content/uploads/sites/2/2023/07/WBGT-301WBGT-302_CN131A.pdf" TargetMode="External" /><Relationship Type="http://schemas.openxmlformats.org/officeDocument/2006/relationships/hyperlink" Id="rId42" Target="https://www.okaz.com.sa/news/local/2200586" TargetMode="External" /><Relationship Type="http://schemas.openxmlformats.org/officeDocument/2006/relationships/hyperlink" Id="rId41" Target="https://www.sydney.edu.au/news-opinion/news/2021/06/11/air-conditioning-unnecessary-in-majority-of-heatwave-conditions-.html" TargetMode="External" /><Relationship Type="http://schemas.openxmlformats.org/officeDocument/2006/relationships/hyperlink" Id="rId32" Target="https://www.weather.gov/epz/wxcalc_wbgt" TargetMode="External" /><Relationship Type="http://schemas.openxmlformats.org/officeDocument/2006/relationships/hyperlink" Id="rId27" Target="https://www.weather.gov/media/unr/heatindex.pdf" TargetMode="External" /><Relationship Type="http://schemas.openxmlformats.org/officeDocument/2006/relationships/hyperlink" Id="rId23" Target="https://www.weather.gov/mpx/wbg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الإجهاد الحراري: العوامل والقياس وجداول التصنيف</dc:title>
  <dc:creator/>
  <dc:language>ar</dc:language>
  <cp:keywords/>
  <dcterms:created xsi:type="dcterms:W3CDTF">2026-10-11T00:16:40Z</dcterms:created>
  <dcterms:modified xsi:type="dcterms:W3CDTF">2026-10-11T00:16:40Z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 أكتوبر 2026</vt:lpwstr>
  </property>
  <property fmtid="{D5CDD505-2E9C-101B-9397-08002B2CF9AE}" pid="3" name="dir">
    <vt:lpwstr>rtl</vt:lpwstr>
  </property>
</Properties>
</file>