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35264" w14:textId="77777777" w:rsidR="00AA1029" w:rsidRDefault="00AA1029" w:rsidP="00FC767A">
      <w:pPr>
        <w:spacing w:before="2600"/>
      </w:pPr>
    </w:p>
    <w:p w14:paraId="44BC94C7" w14:textId="77777777" w:rsidR="00AA1029" w:rsidRDefault="00000000" w:rsidP="001828A2">
      <w:pPr>
        <w:bidi/>
        <w:spacing w:after="120" w:line="360" w:lineRule="auto"/>
        <w:jc w:val="center"/>
      </w:pPr>
      <w:r>
        <w:rPr>
          <w:rFonts w:ascii="Times New Roman" w:hAnsi="Times New Roman"/>
          <w:b/>
          <w:bCs/>
          <w:color w:val="595959"/>
          <w:sz w:val="30"/>
          <w:szCs w:val="30"/>
          <w:rtl/>
        </w:rPr>
        <w:t>تحدي إكسبو 2030 الرياض</w:t>
      </w:r>
    </w:p>
    <w:p w14:paraId="11A476F4" w14:textId="77777777" w:rsidR="00AA1029" w:rsidRDefault="00000000" w:rsidP="001828A2">
      <w:pPr>
        <w:bidi/>
        <w:spacing w:after="900" w:line="360" w:lineRule="auto"/>
        <w:jc w:val="center"/>
      </w:pPr>
      <w:r>
        <w:rPr>
          <w:rFonts w:ascii="Times New Roman" w:hAnsi="Times New Roman"/>
          <w:color w:val="595959"/>
          <w:sz w:val="28"/>
          <w:szCs w:val="28"/>
          <w:rtl/>
        </w:rPr>
        <w:t>مسار الاستدامة والأثر البيئي</w:t>
      </w:r>
    </w:p>
    <w:p w14:paraId="6D742E41" w14:textId="77777777" w:rsidR="00AA1029" w:rsidRDefault="00000000" w:rsidP="001828A2">
      <w:pPr>
        <w:bidi/>
        <w:spacing w:after="300" w:line="360" w:lineRule="auto"/>
        <w:jc w:val="center"/>
      </w:pPr>
      <w:r>
        <w:rPr>
          <w:rFonts w:ascii="Times New Roman" w:hAnsi="Times New Roman"/>
          <w:b/>
          <w:bCs/>
          <w:color w:val="1F3864"/>
          <w:sz w:val="48"/>
          <w:szCs w:val="48"/>
          <w:rtl/>
        </w:rPr>
        <w:t>منظومة الراحة الحرارية للمساحات الخارجية</w:t>
      </w:r>
    </w:p>
    <w:p w14:paraId="1D1F559F" w14:textId="77777777" w:rsidR="00AA1029" w:rsidRDefault="00AA1029" w:rsidP="001828A2">
      <w:pPr>
        <w:pBdr>
          <w:bottom w:val="single" w:sz="8" w:space="1" w:color="1F3864"/>
        </w:pBdr>
        <w:spacing w:after="300"/>
        <w:ind w:left="3000" w:right="3000"/>
        <w:jc w:val="center"/>
      </w:pPr>
    </w:p>
    <w:p w14:paraId="56247EB7" w14:textId="77777777" w:rsidR="00AA1029" w:rsidRDefault="00000000" w:rsidP="001828A2">
      <w:pPr>
        <w:bidi/>
        <w:spacing w:after="120" w:line="360" w:lineRule="auto"/>
        <w:jc w:val="center"/>
      </w:pPr>
      <w:r>
        <w:rPr>
          <w:rFonts w:ascii="Times New Roman" w:hAnsi="Times New Roman"/>
          <w:b/>
          <w:bCs/>
          <w:color w:val="000000"/>
          <w:sz w:val="32"/>
          <w:szCs w:val="32"/>
          <w:rtl/>
        </w:rPr>
        <w:t>وصف فكرة الحل</w:t>
      </w:r>
    </w:p>
    <w:p w14:paraId="511E1709" w14:textId="77777777" w:rsidR="00AA1029" w:rsidRDefault="00000000" w:rsidP="001828A2">
      <w:pPr>
        <w:bidi/>
        <w:spacing w:after="3600" w:line="360" w:lineRule="auto"/>
        <w:jc w:val="center"/>
      </w:pPr>
      <w:r>
        <w:rPr>
          <w:rFonts w:ascii="Times New Roman" w:hAnsi="Times New Roman"/>
          <w:color w:val="000000"/>
          <w:sz w:val="28"/>
          <w:szCs w:val="28"/>
          <w:rtl/>
        </w:rPr>
        <w:t>التحدي 2.3: الراحة الحرارية في المناطق الخارجية</w:t>
      </w:r>
    </w:p>
    <w:p w14:paraId="0A6684F9" w14:textId="77777777" w:rsidR="00AA1029" w:rsidRDefault="00000000" w:rsidP="001828A2">
      <w:pPr>
        <w:bidi/>
        <w:spacing w:after="60" w:line="360" w:lineRule="auto"/>
        <w:jc w:val="center"/>
      </w:pPr>
      <w:r>
        <w:rPr>
          <w:rFonts w:ascii="Times New Roman" w:hAnsi="Times New Roman"/>
          <w:color w:val="595959"/>
          <w:sz w:val="24"/>
          <w:szCs w:val="24"/>
          <w:rtl/>
        </w:rPr>
        <w:t>مسودة عمل – الإصدار 0.1</w:t>
      </w:r>
    </w:p>
    <w:p w14:paraId="1A07E9A0" w14:textId="77777777" w:rsidR="00AA1029" w:rsidRDefault="00000000" w:rsidP="001828A2">
      <w:pPr>
        <w:bidi/>
        <w:spacing w:line="360" w:lineRule="auto"/>
        <w:jc w:val="center"/>
      </w:pPr>
      <w:r>
        <w:rPr>
          <w:rFonts w:ascii="Times New Roman" w:hAnsi="Times New Roman"/>
          <w:color w:val="595959"/>
          <w:sz w:val="24"/>
          <w:szCs w:val="24"/>
          <w:rtl/>
        </w:rPr>
        <w:t>سبتمبر 2026</w:t>
      </w:r>
    </w:p>
    <w:p w14:paraId="3C9A5633" w14:textId="77777777" w:rsidR="00AA1029" w:rsidRDefault="00000000" w:rsidP="00FC767A">
      <w:r>
        <w:lastRenderedPageBreak/>
        <w:br w:type="page"/>
      </w:r>
    </w:p>
    <w:p w14:paraId="07E9A96A" w14:textId="77777777" w:rsidR="00AA1029" w:rsidRDefault="00000000" w:rsidP="00FC767A">
      <w:pPr>
        <w:pStyle w:val="Heading1"/>
        <w:keepNext/>
        <w:pBdr>
          <w:bottom w:val="single" w:sz="6" w:space="4" w:color="1F3864"/>
        </w:pBdr>
        <w:bidi/>
        <w:spacing w:before="360" w:after="200"/>
      </w:pPr>
      <w:r>
        <w:rPr>
          <w:rFonts w:ascii="Times New Roman" w:hAnsi="Times New Roman"/>
          <w:rtl/>
        </w:rPr>
        <w:lastRenderedPageBreak/>
        <w:t>أولًا: المسار – الاستدامة والأثر البيئي</w:t>
      </w:r>
    </w:p>
    <w:p w14:paraId="2A14F48B" w14:textId="77777777" w:rsidR="00AA1029" w:rsidRDefault="00000000" w:rsidP="00FC767A">
      <w:pPr>
        <w:bidi/>
        <w:spacing w:after="160" w:line="360" w:lineRule="auto"/>
        <w:jc w:val="both"/>
      </w:pPr>
      <w:r>
        <w:rPr>
          <w:rFonts w:ascii="Times New Roman" w:hAnsi="Times New Roman"/>
          <w:color w:val="000000"/>
          <w:rtl/>
        </w:rPr>
        <w:t>يُعنى هذا المسار بتطوير حلول تقلل الأثر البيئي لموقع إكسبو 2030 الرياض أثناء تشغيله، عبر إدارة أذكى للمياه والطاقة والموارد. ويرفع المسار السؤال من "كيف نشغّل الموقع؟" إلى "كيف نشغّله بكفاءة ودون هدر؟".</w:t>
      </w:r>
    </w:p>
    <w:p w14:paraId="00F63258" w14:textId="77777777" w:rsidR="00AA1029" w:rsidRDefault="00000000" w:rsidP="00FC767A">
      <w:pPr>
        <w:bidi/>
        <w:spacing w:after="160" w:line="360" w:lineRule="auto"/>
        <w:jc w:val="both"/>
      </w:pPr>
      <w:r>
        <w:rPr>
          <w:rFonts w:ascii="Times New Roman" w:hAnsi="Times New Roman"/>
          <w:color w:val="000000"/>
          <w:rtl/>
        </w:rPr>
        <w:t>وتزداد أهمية هذا المسار بالنظر إلى حجم الحدث؛ إذ يُقام المعرض في الفترة من 1 أكتوبر 2030 إلى 31 مارس 2031، ويستهدف 40 مليون زيارة. كما أن المخطط العام للمعرض يجمع بين مفهومي الواحة والحديقة، وهما أصل اسم مدينة الرياض، مما يجعل المساحات الخارجية جزءًا أساسيًا من هوية الموقع وتجربة زواره.</w:t>
      </w:r>
    </w:p>
    <w:p w14:paraId="7FF61622" w14:textId="77777777" w:rsidR="00AA1029" w:rsidRDefault="00000000" w:rsidP="00FC767A">
      <w:pPr>
        <w:pStyle w:val="Heading1"/>
        <w:keepNext/>
        <w:pBdr>
          <w:bottom w:val="single" w:sz="6" w:space="4" w:color="1F3864"/>
        </w:pBdr>
        <w:bidi/>
        <w:spacing w:before="360" w:after="200"/>
      </w:pPr>
      <w:r>
        <w:rPr>
          <w:rFonts w:ascii="Times New Roman" w:hAnsi="Times New Roman"/>
          <w:rtl/>
        </w:rPr>
        <w:t>ثانيًا: التحدي – 2.3 الراحة الحرارية في المناطق الخارجية</w:t>
      </w:r>
    </w:p>
    <w:p w14:paraId="1EBC1116" w14:textId="77777777" w:rsidR="00AA1029" w:rsidRDefault="00000000" w:rsidP="00FC767A">
      <w:pPr>
        <w:bidi/>
        <w:spacing w:after="160" w:line="360" w:lineRule="auto"/>
        <w:jc w:val="both"/>
      </w:pPr>
      <w:r>
        <w:rPr>
          <w:rFonts w:ascii="Times New Roman" w:hAnsi="Times New Roman"/>
          <w:color w:val="000000"/>
          <w:rtl/>
        </w:rPr>
        <w:t>ينص التحدي على إبقاء المناطق الخارجية صالحة للاستخدام حين تتغير الحرارة والرطوبة والرياح على مدار اليوم، بينما لا تُقاس هذه الظروف إلا في نقاط ثابتة قليلة.</w:t>
      </w:r>
    </w:p>
    <w:p w14:paraId="2FE84C3D" w14:textId="77777777" w:rsidR="00AA1029" w:rsidRDefault="00000000" w:rsidP="00FC767A">
      <w:pPr>
        <w:bidi/>
        <w:spacing w:after="160" w:line="360" w:lineRule="auto"/>
        <w:jc w:val="both"/>
      </w:pPr>
      <w:r>
        <w:rPr>
          <w:rFonts w:ascii="Times New Roman" w:hAnsi="Times New Roman"/>
          <w:color w:val="000000"/>
          <w:rtl/>
        </w:rPr>
        <w:t>وعليه، فإن التحدي لا يطلب مجرد قياس الطقس، بل ضمان بقاء المساحات قابلة للاستخدام الفعلي في ظروف متغيرة وبمعلومات محدودة.</w:t>
      </w:r>
    </w:p>
    <w:p w14:paraId="7DC1926E" w14:textId="77777777" w:rsidR="00AA1029" w:rsidRDefault="00000000" w:rsidP="00FC767A">
      <w:pPr>
        <w:pStyle w:val="Heading1"/>
        <w:keepNext/>
        <w:pBdr>
          <w:bottom w:val="single" w:sz="6" w:space="4" w:color="1F3864"/>
        </w:pBdr>
        <w:bidi/>
        <w:spacing w:before="360" w:after="200"/>
      </w:pPr>
      <w:r>
        <w:rPr>
          <w:rFonts w:ascii="Times New Roman" w:hAnsi="Times New Roman"/>
          <w:rtl/>
        </w:rPr>
        <w:t>ثالثًا: المشكلة والمشكلات الفرعية</w:t>
      </w:r>
    </w:p>
    <w:p w14:paraId="061B70BD" w14:textId="77777777" w:rsidR="00AA1029" w:rsidRDefault="00000000" w:rsidP="00FC767A">
      <w:pPr>
        <w:pStyle w:val="Heading2"/>
        <w:keepNext/>
        <w:bidi/>
        <w:spacing w:before="200" w:after="100"/>
      </w:pPr>
      <w:r>
        <w:rPr>
          <w:rFonts w:ascii="Times New Roman" w:hAnsi="Times New Roman"/>
          <w:rtl/>
        </w:rPr>
        <w:t>1. المشكلة الرئيسية</w:t>
      </w:r>
    </w:p>
    <w:p w14:paraId="65C0AFFD" w14:textId="77777777" w:rsidR="00AA1029" w:rsidRDefault="00000000" w:rsidP="00FC767A">
      <w:pPr>
        <w:bidi/>
        <w:spacing w:after="160" w:line="360" w:lineRule="auto"/>
        <w:jc w:val="both"/>
      </w:pPr>
      <w:r>
        <w:rPr>
          <w:rFonts w:ascii="Times New Roman" w:hAnsi="Times New Roman"/>
          <w:color w:val="000000"/>
          <w:rtl/>
        </w:rPr>
        <w:t>يفتقر المشغلون إلى صورة دقيقة ولحظية لمدى صلاحية كل منطقة خارجية للاستخدام؛ لذلك تُتخذ قرارات التبريد والتدفئة والتظليل وتوزيع الأنشطة كرد فعل بعد تدهور الظروف، لا استباقًا له. والنتيجة تجربة زائر متراجعة، وموارد مياه وطاقة تُستهلك دون معرفة أثرها الفعلي.</w:t>
      </w:r>
    </w:p>
    <w:p w14:paraId="2C2C78FE" w14:textId="77777777" w:rsidR="00AA1029" w:rsidRDefault="00000000" w:rsidP="00FC767A">
      <w:pPr>
        <w:pStyle w:val="Heading2"/>
        <w:keepNext/>
        <w:bidi/>
        <w:spacing w:before="200" w:after="100"/>
      </w:pPr>
      <w:r>
        <w:rPr>
          <w:rFonts w:ascii="Times New Roman" w:hAnsi="Times New Roman"/>
          <w:rtl/>
        </w:rPr>
        <w:lastRenderedPageBreak/>
        <w:t>2. المشكلات الفرعية</w:t>
      </w:r>
    </w:p>
    <w:p w14:paraId="412A7A52" w14:textId="77777777" w:rsidR="00AA1029" w:rsidRDefault="00000000" w:rsidP="00FC767A">
      <w:pPr>
        <w:keepNext/>
        <w:bidi/>
        <w:spacing w:after="160" w:line="360" w:lineRule="auto"/>
        <w:jc w:val="both"/>
      </w:pPr>
      <w:r>
        <w:rPr>
          <w:rFonts w:ascii="Times New Roman" w:hAnsi="Times New Roman"/>
          <w:color w:val="000000"/>
          <w:rtl/>
        </w:rPr>
        <w:t>تتفرع عن المشكلة الرئيسية خمس مشكلات:</w:t>
      </w:r>
    </w:p>
    <w:p w14:paraId="15A371A9" w14:textId="77777777" w:rsidR="00AA1029" w:rsidRDefault="00000000" w:rsidP="00FC767A">
      <w:pPr>
        <w:pStyle w:val="ListParagraph"/>
        <w:numPr>
          <w:ilvl w:val="0"/>
          <w:numId w:val="2"/>
        </w:numPr>
        <w:bidi/>
        <w:spacing w:after="120" w:line="360" w:lineRule="auto"/>
        <w:jc w:val="both"/>
      </w:pPr>
      <w:r>
        <w:rPr>
          <w:rFonts w:ascii="Times New Roman" w:hAnsi="Times New Roman"/>
          <w:b/>
          <w:bCs/>
          <w:color w:val="000000"/>
          <w:rtl/>
        </w:rPr>
        <w:t>فجوة التغطية المكانية:</w:t>
      </w:r>
      <w:r>
        <w:rPr>
          <w:rFonts w:ascii="Times New Roman" w:hAnsi="Times New Roman"/>
          <w:color w:val="000000"/>
          <w:rtl/>
        </w:rPr>
        <w:t xml:space="preserve"> نقاط القياس الثابتة القليلة لا تعكس التباين الحاد بين منطقة وأخرى؛ فساحة مكشوفة وأخرى مظللة تفصل بينهما أمتار قليلة قد تختلفان جذريًا في صلاحيتهما للاستخدام، والقراءة الواحدة لا تمثل الموقع كله.</w:t>
      </w:r>
    </w:p>
    <w:p w14:paraId="3A4C1A04" w14:textId="77777777" w:rsidR="00AA1029" w:rsidRDefault="00000000" w:rsidP="00FC767A">
      <w:pPr>
        <w:pStyle w:val="ListParagraph"/>
        <w:numPr>
          <w:ilvl w:val="0"/>
          <w:numId w:val="2"/>
        </w:numPr>
        <w:bidi/>
        <w:spacing w:after="120" w:line="360" w:lineRule="auto"/>
        <w:jc w:val="both"/>
      </w:pPr>
      <w:r>
        <w:rPr>
          <w:rFonts w:ascii="Times New Roman" w:hAnsi="Times New Roman"/>
          <w:b/>
          <w:bCs/>
          <w:color w:val="000000"/>
          <w:rtl/>
        </w:rPr>
        <w:t>قياس لا يعبّر عن إحساس الإنسان:</w:t>
      </w:r>
      <w:r>
        <w:rPr>
          <w:rFonts w:ascii="Times New Roman" w:hAnsi="Times New Roman"/>
          <w:color w:val="000000"/>
          <w:rtl/>
        </w:rPr>
        <w:t xml:space="preserve"> حرارة الهواء وحدها لا تحدد الراحة الحرارية في الأماكن المفتوحة؛ إذ تؤثر أشعة الشمس والحرارة المنبعثة من الأسطح والرياح والرطوبة مجتمعةً في إحساس الزائر، وتجاهلها يعطي صورة مضللة. فالمنطقتان اللتان تسجلان حرارة الهواء نفسها قد يختلف الإحساس فيهما اختلافًا كبيرًا.</w:t>
      </w:r>
    </w:p>
    <w:p w14:paraId="148ED915" w14:textId="77777777" w:rsidR="00AA1029" w:rsidRDefault="00000000" w:rsidP="00FC767A">
      <w:pPr>
        <w:pStyle w:val="ListParagraph"/>
        <w:numPr>
          <w:ilvl w:val="0"/>
          <w:numId w:val="2"/>
        </w:numPr>
        <w:bidi/>
        <w:spacing w:after="120" w:line="360" w:lineRule="auto"/>
        <w:jc w:val="both"/>
      </w:pPr>
      <w:r>
        <w:rPr>
          <w:rFonts w:ascii="Times New Roman" w:hAnsi="Times New Roman"/>
          <w:b/>
          <w:bCs/>
          <w:color w:val="000000"/>
          <w:rtl/>
        </w:rPr>
        <w:t>الفجوة الزمنية وتأخر القرار:</w:t>
      </w:r>
      <w:r>
        <w:rPr>
          <w:rFonts w:ascii="Times New Roman" w:hAnsi="Times New Roman"/>
          <w:color w:val="000000"/>
          <w:rtl/>
        </w:rPr>
        <w:t xml:space="preserve"> تتغير الظروف خلال ساعات اليوم، والمشغل الذي يعتمد على قراءات لحظية فقط يكتشف المشكلة بعد وقوعها، ولا يملك مؤشرًا مبكرًا يتيح له الاستعداد.</w:t>
      </w:r>
    </w:p>
    <w:p w14:paraId="472AB4FF" w14:textId="77777777" w:rsidR="00AA1029" w:rsidRDefault="00000000" w:rsidP="00FC767A">
      <w:pPr>
        <w:pStyle w:val="ListParagraph"/>
        <w:numPr>
          <w:ilvl w:val="0"/>
          <w:numId w:val="2"/>
        </w:numPr>
        <w:bidi/>
        <w:spacing w:after="120" w:line="360" w:lineRule="auto"/>
        <w:jc w:val="both"/>
      </w:pPr>
      <w:r>
        <w:rPr>
          <w:rFonts w:ascii="Times New Roman" w:hAnsi="Times New Roman"/>
          <w:b/>
          <w:bCs/>
          <w:color w:val="000000"/>
          <w:rtl/>
        </w:rPr>
        <w:t>فجوة التحويل إلى قرار:</w:t>
      </w:r>
      <w:r>
        <w:rPr>
          <w:rFonts w:ascii="Times New Roman" w:hAnsi="Times New Roman"/>
          <w:color w:val="000000"/>
          <w:rtl/>
        </w:rPr>
        <w:t xml:space="preserve"> حتى مع توفر البيانات، تبقى أرقامًا خامًا تتطلب خبرة وتحليلًا لفهمها، بينما يحتاج المشغل في غرفة العمليات إلى إجابة مباشرة: أي منطقة تحتاج تدخلًا؟ وما التدخل المناسب؟</w:t>
      </w:r>
    </w:p>
    <w:p w14:paraId="4C6E8795" w14:textId="77777777" w:rsidR="00AA1029" w:rsidRDefault="00000000" w:rsidP="00FC767A">
      <w:pPr>
        <w:pStyle w:val="ListParagraph"/>
        <w:numPr>
          <w:ilvl w:val="0"/>
          <w:numId w:val="2"/>
        </w:numPr>
        <w:bidi/>
        <w:spacing w:after="120" w:line="360" w:lineRule="auto"/>
        <w:jc w:val="both"/>
      </w:pPr>
      <w:r>
        <w:rPr>
          <w:rFonts w:ascii="Times New Roman" w:hAnsi="Times New Roman"/>
          <w:b/>
          <w:bCs/>
          <w:color w:val="000000"/>
          <w:rtl/>
        </w:rPr>
        <w:t>هدر الموارد دون قياس الأثر:</w:t>
      </w:r>
      <w:r>
        <w:rPr>
          <w:rFonts w:ascii="Times New Roman" w:hAnsi="Times New Roman"/>
          <w:color w:val="000000"/>
          <w:rtl/>
        </w:rPr>
        <w:t xml:space="preserve"> تستهلك الرشاشات والمكيفات والدفايات الخارجية مياهًا وطاقة كبيرة، ولا توجد عادةً آلية تقيس هل حسّن تشغيلها الظروف فعلًا، وبأي قدر، وبأي تكلفة؛ فتستمر الموارد في العمل حيث لا تُحدث فرقًا يُذكر.</w:t>
      </w:r>
    </w:p>
    <w:p w14:paraId="47543D04" w14:textId="77777777" w:rsidR="00AA1029" w:rsidRDefault="00000000" w:rsidP="00FC767A">
      <w:pPr>
        <w:pStyle w:val="Heading2"/>
        <w:keepNext/>
        <w:bidi/>
        <w:spacing w:before="200" w:after="100"/>
      </w:pPr>
      <w:r>
        <w:rPr>
          <w:rFonts w:ascii="Times New Roman" w:hAnsi="Times New Roman"/>
          <w:rtl/>
        </w:rPr>
        <w:t>3. البعد الموسمي</w:t>
      </w:r>
    </w:p>
    <w:p w14:paraId="05B58CC9" w14:textId="77777777" w:rsidR="00AA1029" w:rsidRDefault="00000000" w:rsidP="00FC767A">
      <w:pPr>
        <w:bidi/>
        <w:spacing w:after="160" w:line="360" w:lineRule="auto"/>
        <w:jc w:val="both"/>
      </w:pPr>
      <w:r>
        <w:rPr>
          <w:rFonts w:ascii="Times New Roman" w:hAnsi="Times New Roman"/>
          <w:color w:val="000000"/>
          <w:rtl/>
        </w:rPr>
        <w:t>تمتد فترة المعرض من أواخر الصيف حتى الشتاء، فتواجه المساحات الخارجية الحر في أسابيعها الأولى وأوقات الظهيرة، والبرودة والرياح في ليالي الشتاء، وهو ما يتطلب حلًا يتعامل مع الاتجاهين معًا.</w:t>
      </w:r>
    </w:p>
    <w:p w14:paraId="20E6B5B1" w14:textId="77777777" w:rsidR="00AA1029" w:rsidRDefault="00000000" w:rsidP="00FC767A">
      <w:pPr>
        <w:pStyle w:val="Heading1"/>
        <w:keepNext/>
        <w:pBdr>
          <w:bottom w:val="single" w:sz="6" w:space="4" w:color="1F3864"/>
        </w:pBdr>
        <w:bidi/>
        <w:spacing w:before="360" w:after="200"/>
      </w:pPr>
      <w:r>
        <w:rPr>
          <w:rFonts w:ascii="Times New Roman" w:hAnsi="Times New Roman"/>
          <w:rtl/>
        </w:rPr>
        <w:lastRenderedPageBreak/>
        <w:t>رابعًا: فكرة الحل</w:t>
      </w:r>
    </w:p>
    <w:p w14:paraId="4DD50365" w14:textId="77777777" w:rsidR="00AA1029" w:rsidRDefault="00000000" w:rsidP="00FC767A">
      <w:pPr>
        <w:bidi/>
        <w:spacing w:after="160" w:line="360" w:lineRule="auto"/>
        <w:jc w:val="both"/>
      </w:pPr>
      <w:r>
        <w:rPr>
          <w:rFonts w:ascii="Times New Roman" w:hAnsi="Times New Roman"/>
          <w:color w:val="000000"/>
          <w:rtl/>
        </w:rPr>
        <w:t>الحل منظومة متكاملة موجهة للمشغلين، تحوّل الظروف المناخية في المساحات الخارجية إلى قرارات تشغيلية واضحة. وتنتقل المنظومة من سؤال "كم درجة الحرارة؟" إلى سؤال "هل هذه المنطقة صالحة للاستخدام الآن وخلال الساعات القادمة؟ وما أنسب إجراء لها؟".</w:t>
      </w:r>
    </w:p>
    <w:p w14:paraId="7FF00717" w14:textId="77777777" w:rsidR="00AA1029" w:rsidRDefault="00000000" w:rsidP="00FC767A">
      <w:pPr>
        <w:bidi/>
        <w:spacing w:after="160" w:line="360" w:lineRule="auto"/>
        <w:jc w:val="both"/>
      </w:pPr>
      <w:r>
        <w:rPr>
          <w:rFonts w:ascii="Times New Roman" w:hAnsi="Times New Roman"/>
          <w:color w:val="000000"/>
          <w:rtl/>
        </w:rPr>
        <w:t>وتعتمد المنظومة على أعمدة استشعار مدمجة في تصميم الموقع، بارتفاع أعمدة إنارة الحدائق، تقيس العوامل المؤثرة فعليًا في الراحة الحرارية. وتُرسل هذه القياسات إلى منصة تحللها وتحولها إلى مؤشر مفهوم لقابلية الاستخدام، يقدّر حالة المناطق الواقعة بين الأعمدة ويتوقع تغيرها، ثم يقترح على المشغل الإجراء المناسب: تشغيل الرشاشات، أو التبريد، أو التدفئة، أو إعادة توجيه الزوار أو الأنشطة.</w:t>
      </w:r>
    </w:p>
    <w:p w14:paraId="364CEF8C" w14:textId="77777777" w:rsidR="00AA1029" w:rsidRDefault="00000000" w:rsidP="00FC767A">
      <w:pPr>
        <w:bidi/>
        <w:spacing w:after="160" w:line="360" w:lineRule="auto"/>
        <w:jc w:val="both"/>
      </w:pPr>
      <w:r>
        <w:rPr>
          <w:rFonts w:ascii="Times New Roman" w:hAnsi="Times New Roman"/>
          <w:color w:val="000000"/>
          <w:rtl/>
        </w:rPr>
        <w:t>وتتميز المنظومة بحلقة تقييم مستمرة؛ فبعد تنفيذ أي إجراء تقيس المنظومة أثره الفعلي على المنطقة، وبذلك تتعلم مع الوقت أي الموارد أكثر فاعلية في كل موقع وتوقيت، فتوجّه تشغيلها حيث يُحدث فرقًا حقيقيًا، وتتجنب تشغيلها حيث يكون هدرًا.</w:t>
      </w:r>
    </w:p>
    <w:p w14:paraId="408EA0CE" w14:textId="77777777" w:rsidR="00AA1029" w:rsidRDefault="00000000" w:rsidP="00FC767A">
      <w:pPr>
        <w:pStyle w:val="Heading1"/>
        <w:keepNext/>
        <w:pBdr>
          <w:bottom w:val="single" w:sz="6" w:space="4" w:color="1F3864"/>
        </w:pBdr>
        <w:bidi/>
        <w:spacing w:before="360" w:after="200"/>
      </w:pPr>
      <w:r>
        <w:rPr>
          <w:rFonts w:ascii="Times New Roman" w:hAnsi="Times New Roman"/>
          <w:rtl/>
        </w:rPr>
        <w:t>خامسًا: آلية العمل</w:t>
      </w:r>
    </w:p>
    <w:p w14:paraId="3ABBDB99" w14:textId="77777777" w:rsidR="00AA1029" w:rsidRDefault="00000000" w:rsidP="00FC767A">
      <w:pPr>
        <w:keepNext/>
        <w:bidi/>
        <w:spacing w:after="160" w:line="360" w:lineRule="auto"/>
      </w:pPr>
      <w:r>
        <w:rPr>
          <w:rFonts w:ascii="Times New Roman" w:hAnsi="Times New Roman"/>
          <w:color w:val="000000"/>
          <w:rtl/>
        </w:rPr>
        <w:t>تعمل المنظومة عبر ثلاث مراحل متتابعة:</w:t>
      </w:r>
    </w:p>
    <w:p w14:paraId="53E4517A" w14:textId="77777777" w:rsidR="00AA1029" w:rsidRDefault="00000000" w:rsidP="00FC767A">
      <w:pPr>
        <w:pStyle w:val="Heading2"/>
        <w:keepNext/>
        <w:bidi/>
        <w:spacing w:before="200" w:after="100"/>
      </w:pPr>
      <w:r>
        <w:rPr>
          <w:rFonts w:ascii="Times New Roman" w:hAnsi="Times New Roman"/>
          <w:rtl/>
        </w:rPr>
        <w:t>المرحلة الأولى: الاستشعار والجمع (عمود الاستشعار)</w:t>
      </w:r>
    </w:p>
    <w:p w14:paraId="79168770" w14:textId="77777777" w:rsidR="00AA1029" w:rsidRDefault="00000000" w:rsidP="00FC767A">
      <w:pPr>
        <w:bidi/>
        <w:spacing w:after="160" w:line="360" w:lineRule="auto"/>
        <w:jc w:val="both"/>
      </w:pPr>
      <w:r>
        <w:rPr>
          <w:rFonts w:ascii="Times New Roman" w:hAnsi="Times New Roman"/>
          <w:color w:val="000000"/>
          <w:rtl/>
        </w:rPr>
        <w:t>يقيس كل عمود الظروف المحيطة على مستوى إحساس الإنسان: حرارة الهواء، والرطوبة، وسرعة الرياح، وأثر الإشعاع الشمسي، وحرارة الأسطح، ثم يرسل هذه البيانات الخام دوريًا إلى المنصة. ويقتصر دور العمود على القياس الدقيق والإرسال الموثوق.</w:t>
      </w:r>
    </w:p>
    <w:p w14:paraId="7056D6E2" w14:textId="77777777" w:rsidR="00AA1029" w:rsidRDefault="00000000" w:rsidP="00FC767A">
      <w:pPr>
        <w:pStyle w:val="Heading2"/>
        <w:keepNext/>
        <w:bidi/>
        <w:spacing w:before="200" w:after="100"/>
      </w:pPr>
      <w:r>
        <w:rPr>
          <w:rFonts w:ascii="Times New Roman" w:hAnsi="Times New Roman"/>
          <w:rtl/>
        </w:rPr>
        <w:lastRenderedPageBreak/>
        <w:t>المرحلة الثانية: التحليل واتخاذ القرار (الخادم والخوارزميات والذكاء الاصطناعي)</w:t>
      </w:r>
    </w:p>
    <w:p w14:paraId="4E7E9E67" w14:textId="77777777" w:rsidR="00AA1029" w:rsidRDefault="00000000" w:rsidP="00FC767A">
      <w:pPr>
        <w:keepNext/>
        <w:bidi/>
        <w:spacing w:after="160" w:line="360" w:lineRule="auto"/>
        <w:jc w:val="both"/>
      </w:pPr>
      <w:r>
        <w:rPr>
          <w:rFonts w:ascii="Times New Roman" w:hAnsi="Times New Roman"/>
          <w:color w:val="000000"/>
          <w:rtl/>
        </w:rPr>
        <w:t>تستقبل المنصة البيانات وتنقّيها وتعايرها، ثم تنفذ الخطوات التالية:</w:t>
      </w:r>
    </w:p>
    <w:p w14:paraId="6A8FAA76" w14:textId="77777777" w:rsidR="00AA1029" w:rsidRDefault="00000000" w:rsidP="00FC767A">
      <w:pPr>
        <w:pStyle w:val="ListParagraph"/>
        <w:numPr>
          <w:ilvl w:val="0"/>
          <w:numId w:val="3"/>
        </w:numPr>
        <w:bidi/>
        <w:spacing w:after="80" w:line="340" w:lineRule="auto"/>
        <w:jc w:val="both"/>
      </w:pPr>
      <w:r>
        <w:rPr>
          <w:rFonts w:ascii="Times New Roman" w:hAnsi="Times New Roman"/>
          <w:color w:val="000000"/>
          <w:rtl/>
        </w:rPr>
        <w:t>حساب مؤشر قابلية الاستخدام لكل منطقة استنادًا إلى مؤشرات الراحة الحرارية المعتمدة علميًا.</w:t>
      </w:r>
    </w:p>
    <w:p w14:paraId="248B50ED" w14:textId="77777777" w:rsidR="00AA1029" w:rsidRDefault="00000000" w:rsidP="00FC767A">
      <w:pPr>
        <w:pStyle w:val="ListParagraph"/>
        <w:numPr>
          <w:ilvl w:val="0"/>
          <w:numId w:val="3"/>
        </w:numPr>
        <w:bidi/>
        <w:spacing w:after="80" w:line="340" w:lineRule="auto"/>
        <w:jc w:val="both"/>
      </w:pPr>
      <w:r>
        <w:rPr>
          <w:rFonts w:ascii="Times New Roman" w:hAnsi="Times New Roman"/>
          <w:color w:val="000000"/>
          <w:rtl/>
        </w:rPr>
        <w:t>تقدير حالة المناطق التي لا تحتوي على أعمدة، بالاستفادة من خصائص كل منطقة كالتظليل ونوع الأرضية واتجاه الشمس.</w:t>
      </w:r>
    </w:p>
    <w:p w14:paraId="0FAC68B2" w14:textId="77777777" w:rsidR="00AA1029" w:rsidRDefault="00000000" w:rsidP="00FC767A">
      <w:pPr>
        <w:pStyle w:val="ListParagraph"/>
        <w:numPr>
          <w:ilvl w:val="0"/>
          <w:numId w:val="3"/>
        </w:numPr>
        <w:bidi/>
        <w:spacing w:after="80" w:line="340" w:lineRule="auto"/>
        <w:jc w:val="both"/>
      </w:pPr>
      <w:r>
        <w:rPr>
          <w:rFonts w:ascii="Times New Roman" w:hAnsi="Times New Roman"/>
          <w:color w:val="000000"/>
          <w:rtl/>
        </w:rPr>
        <w:t>توقع تغير الظروف خلال الساعات القادمة.</w:t>
      </w:r>
    </w:p>
    <w:p w14:paraId="64392AE9" w14:textId="77777777" w:rsidR="00AA1029" w:rsidRDefault="00000000" w:rsidP="00FC767A">
      <w:pPr>
        <w:pStyle w:val="ListParagraph"/>
        <w:numPr>
          <w:ilvl w:val="0"/>
          <w:numId w:val="3"/>
        </w:numPr>
        <w:bidi/>
        <w:spacing w:after="80" w:line="340" w:lineRule="auto"/>
        <w:jc w:val="both"/>
      </w:pPr>
      <w:r>
        <w:rPr>
          <w:rFonts w:ascii="Times New Roman" w:hAnsi="Times New Roman"/>
          <w:color w:val="000000"/>
          <w:rtl/>
        </w:rPr>
        <w:t>توليد توصيات تشغيلية مرتبة حسب الأولوية.</w:t>
      </w:r>
    </w:p>
    <w:p w14:paraId="003019F8" w14:textId="77777777" w:rsidR="00AA1029" w:rsidRDefault="00000000" w:rsidP="00FC767A">
      <w:pPr>
        <w:pStyle w:val="ListParagraph"/>
        <w:numPr>
          <w:ilvl w:val="0"/>
          <w:numId w:val="3"/>
        </w:numPr>
        <w:bidi/>
        <w:spacing w:after="80" w:line="340" w:lineRule="auto"/>
        <w:jc w:val="both"/>
      </w:pPr>
      <w:r>
        <w:rPr>
          <w:rFonts w:ascii="Times New Roman" w:hAnsi="Times New Roman"/>
          <w:color w:val="000000"/>
          <w:rtl/>
        </w:rPr>
        <w:t>تقييم أثر الإجراءات المنفذة لتحسين التوصيات لاحقًا.</w:t>
      </w:r>
    </w:p>
    <w:p w14:paraId="5060F318" w14:textId="77777777" w:rsidR="00AA1029" w:rsidRDefault="00000000" w:rsidP="00FC767A">
      <w:pPr>
        <w:pStyle w:val="Heading2"/>
        <w:keepNext/>
        <w:bidi/>
        <w:spacing w:before="200" w:after="100"/>
      </w:pPr>
      <w:r>
        <w:rPr>
          <w:rFonts w:ascii="Times New Roman" w:hAnsi="Times New Roman"/>
          <w:rtl/>
        </w:rPr>
        <w:t>المرحلة الثالثة: العرض والتنفيذ (واجهة المشغلين)</w:t>
      </w:r>
    </w:p>
    <w:p w14:paraId="325ABBCF" w14:textId="77777777" w:rsidR="00AA1029" w:rsidRDefault="00000000" w:rsidP="00FC767A">
      <w:pPr>
        <w:bidi/>
        <w:spacing w:after="160" w:line="360" w:lineRule="auto"/>
        <w:jc w:val="both"/>
      </w:pPr>
      <w:r>
        <w:rPr>
          <w:rFonts w:ascii="Times New Roman" w:hAnsi="Times New Roman"/>
          <w:color w:val="000000"/>
          <w:rtl/>
        </w:rPr>
        <w:t>تعرض الواجهة حالة الموقع كاملًا على خريطة بألوان تدل على قابلية الاستخدام، مع التنبيهات والتوصيات الجاهزة للتنفيذ. وقد صُممت الواجهة لتمكّن المشغل من فهم الوضع واتخاذ القرار خلال ثوانٍ، دون الحاجة إلى تفسير أرقام أو رسوم معقدة. ويبقى القرار النهائي بيد المشغل، إذ يعتمد التوصية أو يعدّلها.</w:t>
      </w:r>
    </w:p>
    <w:p w14:paraId="5DE3BF20" w14:textId="77777777" w:rsidR="00AA1029" w:rsidRDefault="00000000" w:rsidP="00FC767A">
      <w:pPr>
        <w:pStyle w:val="Heading1"/>
        <w:keepNext/>
        <w:pBdr>
          <w:bottom w:val="single" w:sz="6" w:space="4" w:color="1F3864"/>
        </w:pBdr>
        <w:bidi/>
        <w:spacing w:before="360" w:after="200"/>
      </w:pPr>
      <w:r>
        <w:rPr>
          <w:rFonts w:ascii="Times New Roman" w:hAnsi="Times New Roman"/>
          <w:rtl/>
        </w:rPr>
        <w:t>سادسًا: مميزات الحل وارتباطها بمعايير التقييم</w:t>
      </w:r>
    </w:p>
    <w:p w14:paraId="0528210B" w14:textId="77777777" w:rsidR="00AA1029" w:rsidRDefault="00000000" w:rsidP="00FC767A">
      <w:pPr>
        <w:keepNext/>
        <w:bidi/>
        <w:spacing w:after="160" w:line="360" w:lineRule="auto"/>
      </w:pPr>
      <w:r>
        <w:rPr>
          <w:rFonts w:ascii="Times New Roman" w:hAnsi="Times New Roman"/>
          <w:color w:val="000000"/>
          <w:rtl/>
        </w:rPr>
        <w:t>يوضح الجدول (1) ارتباط مميزات الحل بمعايير التقييم المعتمدة في التحدي وأوزانها.</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000"/>
        <w:gridCol w:w="5700"/>
      </w:tblGrid>
      <w:tr w:rsidR="00AA1029" w14:paraId="61E1E9C0"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100" w:type="dxa"/>
              <w:left w:w="140" w:type="dxa"/>
              <w:bottom w:w="100" w:type="dxa"/>
              <w:right w:w="140" w:type="dxa"/>
            </w:tcMar>
            <w:vAlign w:val="center"/>
          </w:tcPr>
          <w:p w14:paraId="6F88647B" w14:textId="77777777" w:rsidR="00AA1029" w:rsidRDefault="00000000" w:rsidP="00FC767A">
            <w:pPr>
              <w:bidi/>
              <w:spacing w:line="320" w:lineRule="auto"/>
            </w:pPr>
            <w:r>
              <w:rPr>
                <w:rFonts w:ascii="Times New Roman" w:hAnsi="Times New Roman"/>
                <w:b/>
                <w:bCs/>
                <w:color w:val="000000"/>
                <w:rtl/>
              </w:rPr>
              <w:t>المعيار</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100" w:type="dxa"/>
              <w:left w:w="140" w:type="dxa"/>
              <w:bottom w:w="100" w:type="dxa"/>
              <w:right w:w="140" w:type="dxa"/>
            </w:tcMar>
            <w:vAlign w:val="center"/>
          </w:tcPr>
          <w:p w14:paraId="5E83B972" w14:textId="77777777" w:rsidR="00AA1029" w:rsidRDefault="00000000" w:rsidP="00FC767A">
            <w:pPr>
              <w:bidi/>
              <w:spacing w:line="320" w:lineRule="auto"/>
            </w:pPr>
            <w:r>
              <w:rPr>
                <w:rFonts w:ascii="Times New Roman" w:hAnsi="Times New Roman"/>
                <w:b/>
                <w:bCs/>
                <w:color w:val="000000"/>
                <w:rtl/>
              </w:rPr>
              <w:t>الوزن</w:t>
            </w:r>
          </w:p>
        </w:tc>
        <w:tc>
          <w:tcPr>
            <w:tcW w:w="5700" w:type="dxa"/>
            <w:tcBorders>
              <w:top w:val="single" w:sz="4" w:space="0" w:color="808080"/>
              <w:left w:val="single" w:sz="4" w:space="0" w:color="808080"/>
              <w:bottom w:val="single" w:sz="4" w:space="0" w:color="808080"/>
              <w:right w:val="single" w:sz="4" w:space="0" w:color="808080"/>
            </w:tcBorders>
            <w:shd w:val="clear" w:color="auto" w:fill="D9D9D9"/>
            <w:tcMar>
              <w:top w:w="100" w:type="dxa"/>
              <w:left w:w="140" w:type="dxa"/>
              <w:bottom w:w="100" w:type="dxa"/>
              <w:right w:w="140" w:type="dxa"/>
            </w:tcMar>
            <w:vAlign w:val="center"/>
          </w:tcPr>
          <w:p w14:paraId="7E6E2081" w14:textId="77777777" w:rsidR="00AA1029" w:rsidRDefault="00000000" w:rsidP="00FC767A">
            <w:pPr>
              <w:bidi/>
              <w:spacing w:line="320" w:lineRule="auto"/>
            </w:pPr>
            <w:r>
              <w:rPr>
                <w:rFonts w:ascii="Times New Roman" w:hAnsi="Times New Roman"/>
                <w:b/>
                <w:bCs/>
                <w:color w:val="000000"/>
                <w:rtl/>
              </w:rPr>
              <w:t>المميزات المرتبطة</w:t>
            </w:r>
          </w:p>
        </w:tc>
      </w:tr>
      <w:tr w:rsidR="00AA1029" w14:paraId="175A876A"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2D15261" w14:textId="77777777" w:rsidR="00AA1029" w:rsidRDefault="00000000" w:rsidP="00FC767A">
            <w:pPr>
              <w:bidi/>
              <w:spacing w:line="320" w:lineRule="auto"/>
            </w:pPr>
            <w:r>
              <w:rPr>
                <w:rFonts w:ascii="Times New Roman" w:hAnsi="Times New Roman"/>
                <w:b/>
                <w:bCs/>
                <w:color w:val="000000"/>
                <w:rtl/>
              </w:rPr>
              <w:t>الابتكار والإبداع</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3520EBC" w14:textId="77777777" w:rsidR="00AA1029" w:rsidRDefault="00000000" w:rsidP="00FC767A">
            <w:pPr>
              <w:bidi/>
              <w:spacing w:line="320" w:lineRule="auto"/>
            </w:pPr>
            <w:r>
              <w:rPr>
                <w:rFonts w:ascii="Times New Roman" w:hAnsi="Times New Roman"/>
                <w:b/>
                <w:bCs/>
                <w:color w:val="000000"/>
                <w:rtl/>
              </w:rPr>
              <w:t>25%</w:t>
            </w:r>
          </w:p>
        </w:tc>
        <w:tc>
          <w:tcPr>
            <w:tcW w:w="5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E0BFE51"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ينتقل الحل من قياس الطقس إلى قياس قابلية الاستخدام كما يشعر بها الإنسان.</w:t>
            </w:r>
          </w:p>
          <w:p w14:paraId="4D282FDC"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لا يكتفي بزيادة نقاط القياس، بل يقدّر الحالة بين النقاط ويتوقعها.</w:t>
            </w:r>
          </w:p>
          <w:p w14:paraId="19C0DADF"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يضيف حلقة تقييم تقيس أثر كل مورد وتتعلم منه.</w:t>
            </w:r>
          </w:p>
          <w:p w14:paraId="16996F96"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lastRenderedPageBreak/>
              <w:t>التصميم الخارجي للعمود مستلهم من المشربية التقليدية التي عالجت تاريخيًا المشكلة نفسها: الظل مع التهوية، والغلاف الزخرفي يؤدي وظيفة هندسية في حماية الحساسات من الإشعاع، لا وظيفة جمالية فقط.</w:t>
            </w:r>
          </w:p>
        </w:tc>
      </w:tr>
      <w:tr w:rsidR="00AA1029" w14:paraId="08345303"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709B0A6" w14:textId="77777777" w:rsidR="00AA1029" w:rsidRDefault="00000000" w:rsidP="00FC767A">
            <w:pPr>
              <w:bidi/>
              <w:spacing w:line="320" w:lineRule="auto"/>
            </w:pPr>
            <w:r>
              <w:rPr>
                <w:rFonts w:ascii="Times New Roman" w:hAnsi="Times New Roman"/>
                <w:b/>
                <w:bCs/>
                <w:color w:val="000000"/>
                <w:rtl/>
              </w:rPr>
              <w:lastRenderedPageBreak/>
              <w:t>جدوى الحل وقابلية التطبيق</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9CA7A31" w14:textId="77777777" w:rsidR="00AA1029" w:rsidRDefault="00000000" w:rsidP="00FC767A">
            <w:pPr>
              <w:bidi/>
              <w:spacing w:line="320" w:lineRule="auto"/>
            </w:pPr>
            <w:r>
              <w:rPr>
                <w:rFonts w:ascii="Times New Roman" w:hAnsi="Times New Roman"/>
                <w:b/>
                <w:bCs/>
                <w:color w:val="000000"/>
                <w:rtl/>
              </w:rPr>
              <w:t>25%</w:t>
            </w:r>
          </w:p>
        </w:tc>
        <w:tc>
          <w:tcPr>
            <w:tcW w:w="5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7BE71E3"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يعتمد على مكونات متاحة ومنخفضة التكلفة نسبيًا.</w:t>
            </w:r>
          </w:p>
          <w:p w14:paraId="3023BAE7"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تندمج الأعمدة في البنية التحتية للإنارة والتنسيق الخارجي، ولا تُضاف كمعدات غريبة عن الموقع.</w:t>
            </w:r>
          </w:p>
          <w:p w14:paraId="65C5F48D"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قدرة التقدير بين الأعمدة تقلل عدد الأعمدة المطلوبة لتغطية الموقع.</w:t>
            </w:r>
          </w:p>
          <w:p w14:paraId="7643ADBF"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يبقى القرار النهائي للمشغل، مما يسهّل تبني المنظومة ضمن إجراءات التشغيل القائمة.</w:t>
            </w:r>
          </w:p>
          <w:p w14:paraId="1D6D6124"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البنية قابلة للتوسع لاحقًا لخدمة فريق المسطحات الخضراء وإدارة الري.</w:t>
            </w:r>
          </w:p>
        </w:tc>
      </w:tr>
      <w:tr w:rsidR="00AA1029" w14:paraId="40773DDD"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A613EA7" w14:textId="77777777" w:rsidR="00AA1029" w:rsidRDefault="00000000" w:rsidP="00FC767A">
            <w:pPr>
              <w:bidi/>
              <w:spacing w:line="320" w:lineRule="auto"/>
            </w:pPr>
            <w:r>
              <w:rPr>
                <w:rFonts w:ascii="Times New Roman" w:hAnsi="Times New Roman"/>
                <w:b/>
                <w:bCs/>
                <w:color w:val="000000"/>
                <w:rtl/>
              </w:rPr>
              <w:t>الجودة التقنية والتنفيذ</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FAD7F15" w14:textId="77777777" w:rsidR="00AA1029" w:rsidRDefault="00000000" w:rsidP="00FC767A">
            <w:pPr>
              <w:bidi/>
              <w:spacing w:line="320" w:lineRule="auto"/>
            </w:pPr>
            <w:r>
              <w:rPr>
                <w:rFonts w:ascii="Times New Roman" w:hAnsi="Times New Roman"/>
                <w:b/>
                <w:bCs/>
                <w:color w:val="000000"/>
                <w:rtl/>
              </w:rPr>
              <w:t>20%</w:t>
            </w:r>
          </w:p>
        </w:tc>
        <w:tc>
          <w:tcPr>
            <w:tcW w:w="5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DF1307B"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تتكامل في المنظومة تخصصات هندسة الاستشعار والإلكترونيات، وتحليل البيانات والذكاء الاصطناعي، وتطوير الخادم، وتصميم تجربة المستخدم.</w:t>
            </w:r>
          </w:p>
          <w:p w14:paraId="48DDAF15"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يمثل كل تخصص حلقة لا تعمل المنظومة بدونها.</w:t>
            </w:r>
          </w:p>
          <w:p w14:paraId="7B928EA5"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القياس مبني على أسس علمية معتمدة في قياس الراحة الحرارية، لا على قراءات حرارة مجردة.</w:t>
            </w:r>
          </w:p>
        </w:tc>
      </w:tr>
      <w:tr w:rsidR="00AA1029" w14:paraId="68656A8F"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398D0CBF" w14:textId="77777777" w:rsidR="00AA1029" w:rsidRDefault="00000000" w:rsidP="00FC767A">
            <w:pPr>
              <w:bidi/>
              <w:spacing w:line="320" w:lineRule="auto"/>
            </w:pPr>
            <w:r>
              <w:rPr>
                <w:rFonts w:ascii="Times New Roman" w:hAnsi="Times New Roman"/>
                <w:b/>
                <w:bCs/>
                <w:color w:val="000000"/>
                <w:rtl/>
              </w:rPr>
              <w:t>الارتباط بمستهدفات إكسبو 2030</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32EBD78" w14:textId="77777777" w:rsidR="00AA1029" w:rsidRDefault="00000000" w:rsidP="00FC767A">
            <w:pPr>
              <w:bidi/>
              <w:spacing w:line="320" w:lineRule="auto"/>
            </w:pPr>
            <w:r>
              <w:rPr>
                <w:rFonts w:ascii="Times New Roman" w:hAnsi="Times New Roman"/>
                <w:b/>
                <w:bCs/>
                <w:color w:val="000000"/>
                <w:rtl/>
              </w:rPr>
              <w:t>20%</w:t>
            </w:r>
          </w:p>
        </w:tc>
        <w:tc>
          <w:tcPr>
            <w:tcW w:w="5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327ACBD"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يخدم الاستدامة مباشرة عبر ترشيد استهلاك المياه والطاقة في التبريد والتدفئة الخارجية.</w:t>
            </w:r>
          </w:p>
          <w:p w14:paraId="041AAA27"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lastRenderedPageBreak/>
              <w:t>يرتقي بتجربة الزائر في المساحات المفتوحة التي تمثل جوهر مفهوم الواحة والحديقة في المخطط العام.</w:t>
            </w:r>
          </w:p>
          <w:p w14:paraId="0DFE4554"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يعكس الهوية السعودية عبر زخارف قابلة للتخصيص حسب كل جناح.</w:t>
            </w:r>
          </w:p>
          <w:p w14:paraId="6EB672F7"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 xml:space="preserve">يحمل قيمة </w:t>
            </w:r>
            <w:proofErr w:type="spellStart"/>
            <w:r>
              <w:rPr>
                <w:rFonts w:ascii="Times New Roman" w:hAnsi="Times New Roman"/>
                <w:color w:val="000000"/>
                <w:sz w:val="24"/>
                <w:szCs w:val="24"/>
                <w:rtl/>
              </w:rPr>
              <w:t>إرثية</w:t>
            </w:r>
            <w:proofErr w:type="spellEnd"/>
            <w:r>
              <w:rPr>
                <w:rFonts w:ascii="Times New Roman" w:hAnsi="Times New Roman"/>
                <w:color w:val="000000"/>
                <w:sz w:val="24"/>
                <w:szCs w:val="24"/>
                <w:rtl/>
              </w:rPr>
              <w:t>؛ إذ صُمم المعرض ليبقى إرثًا دائمًا لا ليُفكك بعد انتهائه، مما يتيح للمنظومة الاستمرار في خدمة الحي بعد المعرض.</w:t>
            </w:r>
          </w:p>
        </w:tc>
      </w:tr>
      <w:tr w:rsidR="00AA1029" w14:paraId="1D785C4B"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5B5E152" w14:textId="77777777" w:rsidR="00AA1029" w:rsidRDefault="00000000" w:rsidP="00FC767A">
            <w:pPr>
              <w:bidi/>
              <w:spacing w:line="320" w:lineRule="auto"/>
            </w:pPr>
            <w:r>
              <w:rPr>
                <w:rFonts w:ascii="Times New Roman" w:hAnsi="Times New Roman"/>
                <w:b/>
                <w:bCs/>
                <w:color w:val="000000"/>
                <w:rtl/>
              </w:rPr>
              <w:lastRenderedPageBreak/>
              <w:t>جودة العرض</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D91B371" w14:textId="77777777" w:rsidR="00AA1029" w:rsidRDefault="00000000" w:rsidP="00FC767A">
            <w:pPr>
              <w:bidi/>
              <w:spacing w:line="320" w:lineRule="auto"/>
            </w:pPr>
            <w:r>
              <w:rPr>
                <w:rFonts w:ascii="Times New Roman" w:hAnsi="Times New Roman"/>
                <w:b/>
                <w:bCs/>
                <w:color w:val="000000"/>
                <w:rtl/>
              </w:rPr>
              <w:t>10%</w:t>
            </w:r>
          </w:p>
        </w:tc>
        <w:tc>
          <w:tcPr>
            <w:tcW w:w="5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99E0024" w14:textId="77777777" w:rsidR="00AA1029" w:rsidRDefault="00000000" w:rsidP="00FC767A">
            <w:pPr>
              <w:pStyle w:val="ListParagraph"/>
              <w:numPr>
                <w:ilvl w:val="0"/>
                <w:numId w:val="3"/>
              </w:numPr>
              <w:bidi/>
              <w:spacing w:after="80" w:line="340" w:lineRule="auto"/>
            </w:pPr>
            <w:r>
              <w:rPr>
                <w:rFonts w:ascii="Times New Roman" w:hAnsi="Times New Roman"/>
                <w:color w:val="000000"/>
                <w:sz w:val="24"/>
                <w:szCs w:val="24"/>
                <w:rtl/>
              </w:rPr>
              <w:t>لحظة الإثبات في العرض بصرية ومباشرة: تتغير الظروف حول النموذج أمام اللجنة، فيتغير المؤشر على الواجهة، وتظهر التوصية، ثم يُقاس أثر تنفيذها لحظيًا.</w:t>
            </w:r>
          </w:p>
        </w:tc>
      </w:tr>
    </w:tbl>
    <w:p w14:paraId="2D795C59" w14:textId="77777777" w:rsidR="00AA1029" w:rsidRDefault="00000000" w:rsidP="00FC767A">
      <w:pPr>
        <w:bidi/>
        <w:spacing w:before="80" w:after="200" w:line="360" w:lineRule="auto"/>
      </w:pPr>
      <w:r>
        <w:rPr>
          <w:rFonts w:ascii="Times New Roman" w:hAnsi="Times New Roman"/>
          <w:color w:val="595959"/>
          <w:sz w:val="22"/>
          <w:szCs w:val="22"/>
          <w:rtl/>
        </w:rPr>
        <w:t>جدول (1): ارتباط مميزات الحل بمعايير التقييم</w:t>
      </w:r>
    </w:p>
    <w:p w14:paraId="23D89787" w14:textId="77777777" w:rsidR="00AA1029" w:rsidRDefault="00000000" w:rsidP="00FC767A">
      <w:pPr>
        <w:pStyle w:val="Heading1"/>
        <w:keepNext/>
        <w:pBdr>
          <w:bottom w:val="single" w:sz="6" w:space="4" w:color="1F3864"/>
        </w:pBdr>
        <w:bidi/>
        <w:spacing w:before="360" w:after="200"/>
      </w:pPr>
      <w:r>
        <w:rPr>
          <w:rFonts w:ascii="Times New Roman" w:hAnsi="Times New Roman"/>
          <w:rtl/>
        </w:rPr>
        <w:t>سابعًا: مكونات الحل</w:t>
      </w:r>
    </w:p>
    <w:p w14:paraId="4739DDAD" w14:textId="77777777" w:rsidR="00AA1029" w:rsidRDefault="00000000" w:rsidP="00FC767A">
      <w:pPr>
        <w:pStyle w:val="Heading2"/>
        <w:keepNext/>
        <w:bidi/>
        <w:spacing w:before="200" w:after="100"/>
      </w:pPr>
      <w:r>
        <w:rPr>
          <w:rFonts w:ascii="Times New Roman" w:hAnsi="Times New Roman"/>
          <w:rtl/>
        </w:rPr>
        <w:t>1. وحدة الاستشعار الميدانية (العمود)</w:t>
      </w:r>
    </w:p>
    <w:p w14:paraId="11FA0234"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الحساسات:</w:t>
      </w:r>
    </w:p>
    <w:p w14:paraId="3F333BE3" w14:textId="77777777" w:rsidR="00AA1029" w:rsidRDefault="00000000" w:rsidP="00FC767A">
      <w:pPr>
        <w:pStyle w:val="ListParagraph"/>
        <w:numPr>
          <w:ilvl w:val="1"/>
          <w:numId w:val="3"/>
        </w:numPr>
        <w:bidi/>
        <w:spacing w:after="80" w:line="340" w:lineRule="auto"/>
      </w:pPr>
      <w:r>
        <w:rPr>
          <w:rFonts w:ascii="Times New Roman" w:hAnsi="Times New Roman"/>
          <w:color w:val="000000"/>
          <w:rtl/>
        </w:rPr>
        <w:t>حساس حرارة الهواء والرطوبة.</w:t>
      </w:r>
    </w:p>
    <w:p w14:paraId="2B8D59BE" w14:textId="77777777" w:rsidR="00AA1029" w:rsidRDefault="00000000" w:rsidP="00FC767A">
      <w:pPr>
        <w:pStyle w:val="ListParagraph"/>
        <w:numPr>
          <w:ilvl w:val="1"/>
          <w:numId w:val="3"/>
        </w:numPr>
        <w:bidi/>
        <w:spacing w:after="80" w:line="340" w:lineRule="auto"/>
      </w:pPr>
      <w:r>
        <w:rPr>
          <w:rFonts w:ascii="Times New Roman" w:hAnsi="Times New Roman"/>
          <w:color w:val="000000"/>
          <w:rtl/>
        </w:rPr>
        <w:t>مقياس الحرارة الكروي لقياس أثر الإشعاع الشمسي.</w:t>
      </w:r>
    </w:p>
    <w:p w14:paraId="68B8A58A" w14:textId="77777777" w:rsidR="00AA1029" w:rsidRDefault="00000000" w:rsidP="00FC767A">
      <w:pPr>
        <w:pStyle w:val="ListParagraph"/>
        <w:numPr>
          <w:ilvl w:val="1"/>
          <w:numId w:val="3"/>
        </w:numPr>
        <w:bidi/>
        <w:spacing w:after="80" w:line="340" w:lineRule="auto"/>
      </w:pPr>
      <w:r>
        <w:rPr>
          <w:rFonts w:ascii="Times New Roman" w:hAnsi="Times New Roman"/>
          <w:color w:val="000000"/>
          <w:rtl/>
        </w:rPr>
        <w:t>مقياس سرعة الرياح.</w:t>
      </w:r>
    </w:p>
    <w:p w14:paraId="0EB37EF8" w14:textId="77777777" w:rsidR="00AA1029" w:rsidRDefault="00000000" w:rsidP="00FC767A">
      <w:pPr>
        <w:pStyle w:val="ListParagraph"/>
        <w:numPr>
          <w:ilvl w:val="1"/>
          <w:numId w:val="3"/>
        </w:numPr>
        <w:bidi/>
        <w:spacing w:after="80" w:line="340" w:lineRule="auto"/>
      </w:pPr>
      <w:r>
        <w:rPr>
          <w:rFonts w:ascii="Times New Roman" w:hAnsi="Times New Roman"/>
          <w:color w:val="000000"/>
          <w:rtl/>
        </w:rPr>
        <w:t>حساس حرارة الأسطح بالأشعة تحت الحمراء.</w:t>
      </w:r>
    </w:p>
    <w:p w14:paraId="171AAFC9" w14:textId="77777777" w:rsidR="00AA1029" w:rsidRDefault="00000000" w:rsidP="00FC767A">
      <w:pPr>
        <w:pStyle w:val="ListParagraph"/>
        <w:numPr>
          <w:ilvl w:val="1"/>
          <w:numId w:val="3"/>
        </w:numPr>
        <w:bidi/>
        <w:spacing w:after="80" w:line="340" w:lineRule="auto"/>
      </w:pPr>
      <w:r>
        <w:rPr>
          <w:rFonts w:ascii="Times New Roman" w:hAnsi="Times New Roman"/>
          <w:color w:val="000000"/>
          <w:rtl/>
        </w:rPr>
        <w:t>حساس شدة الإضاءة (اختياري).</w:t>
      </w:r>
    </w:p>
    <w:p w14:paraId="75D674A1"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المعالجة والاتصال:</w:t>
      </w:r>
      <w:r>
        <w:rPr>
          <w:rFonts w:ascii="Times New Roman" w:hAnsi="Times New Roman"/>
          <w:color w:val="000000"/>
          <w:rtl/>
        </w:rPr>
        <w:t xml:space="preserve"> متحكم دقيق (ESP32) يقرأ الحساسات ويرسل البيانات لاسلكيًا إلى المنصة.</w:t>
      </w:r>
    </w:p>
    <w:p w14:paraId="3F4530AF"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lastRenderedPageBreak/>
        <w:t>الهيكل والحماية:</w:t>
      </w:r>
    </w:p>
    <w:p w14:paraId="5C698E80" w14:textId="77777777" w:rsidR="00AA1029" w:rsidRDefault="00000000" w:rsidP="00FC767A">
      <w:pPr>
        <w:pStyle w:val="ListParagraph"/>
        <w:numPr>
          <w:ilvl w:val="1"/>
          <w:numId w:val="3"/>
        </w:numPr>
        <w:bidi/>
        <w:spacing w:after="80" w:line="340" w:lineRule="auto"/>
      </w:pPr>
      <w:r>
        <w:rPr>
          <w:rFonts w:ascii="Times New Roman" w:hAnsi="Times New Roman"/>
          <w:color w:val="000000"/>
          <w:rtl/>
        </w:rPr>
        <w:t>عمود بارتفاع يتراوح بين متر ومتر ونصف.</w:t>
      </w:r>
    </w:p>
    <w:p w14:paraId="588CB80A" w14:textId="77777777" w:rsidR="00AA1029" w:rsidRDefault="00000000" w:rsidP="00FC767A">
      <w:pPr>
        <w:pStyle w:val="ListParagraph"/>
        <w:numPr>
          <w:ilvl w:val="1"/>
          <w:numId w:val="3"/>
        </w:numPr>
        <w:bidi/>
        <w:spacing w:after="80" w:line="340" w:lineRule="auto"/>
      </w:pPr>
      <w:r>
        <w:rPr>
          <w:rFonts w:ascii="Times New Roman" w:hAnsi="Times New Roman"/>
          <w:color w:val="000000"/>
          <w:rtl/>
        </w:rPr>
        <w:t>غلاف زخرفي مثقّب يعمل كواقٍ من الإشعاع مع تهوية للحساسات.</w:t>
      </w:r>
    </w:p>
    <w:p w14:paraId="297D34EC" w14:textId="77777777" w:rsidR="00AA1029" w:rsidRDefault="00000000" w:rsidP="00FC767A">
      <w:pPr>
        <w:pStyle w:val="ListParagraph"/>
        <w:numPr>
          <w:ilvl w:val="1"/>
          <w:numId w:val="3"/>
        </w:numPr>
        <w:bidi/>
        <w:spacing w:after="80" w:line="340" w:lineRule="auto"/>
      </w:pPr>
      <w:r>
        <w:rPr>
          <w:rFonts w:ascii="Times New Roman" w:hAnsi="Times New Roman"/>
          <w:color w:val="000000"/>
          <w:rtl/>
        </w:rPr>
        <w:t>قفص زخرفي يحمي المقياس الكروي.</w:t>
      </w:r>
    </w:p>
    <w:p w14:paraId="4363FAAE" w14:textId="77777777" w:rsidR="00AA1029" w:rsidRDefault="00000000" w:rsidP="00FC767A">
      <w:pPr>
        <w:pStyle w:val="ListParagraph"/>
        <w:numPr>
          <w:ilvl w:val="1"/>
          <w:numId w:val="3"/>
        </w:numPr>
        <w:bidi/>
        <w:spacing w:after="80" w:line="340" w:lineRule="auto"/>
      </w:pPr>
      <w:r>
        <w:rPr>
          <w:rFonts w:ascii="Times New Roman" w:hAnsi="Times New Roman"/>
          <w:color w:val="000000"/>
          <w:rtl/>
        </w:rPr>
        <w:t>تصميم مقاوم للظروف الخارجية.</w:t>
      </w:r>
    </w:p>
    <w:p w14:paraId="6D94C0D9"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الطاقة:</w:t>
      </w:r>
      <w:r>
        <w:rPr>
          <w:rFonts w:ascii="Times New Roman" w:hAnsi="Times New Roman"/>
          <w:color w:val="000000"/>
          <w:rtl/>
        </w:rPr>
        <w:t xml:space="preserve"> تغذية كهربائية للنموذج الأولي، مع إمكانية الربط بشبكة الإنارة في التطبيق الفعلي.</w:t>
      </w:r>
    </w:p>
    <w:p w14:paraId="7EB7244A" w14:textId="77777777" w:rsidR="00AA1029" w:rsidRDefault="00000000" w:rsidP="00FC767A">
      <w:pPr>
        <w:pStyle w:val="Heading2"/>
        <w:keepNext/>
        <w:bidi/>
        <w:spacing w:before="200" w:after="100"/>
      </w:pPr>
      <w:r>
        <w:rPr>
          <w:rFonts w:ascii="Times New Roman" w:hAnsi="Times New Roman"/>
          <w:rtl/>
        </w:rPr>
        <w:t>2. الخادم ومعالجة البيانات (</w:t>
      </w:r>
      <w:proofErr w:type="spellStart"/>
      <w:r>
        <w:rPr>
          <w:rFonts w:ascii="Times New Roman" w:hAnsi="Times New Roman"/>
          <w:rtl/>
        </w:rPr>
        <w:t>Backend</w:t>
      </w:r>
      <w:proofErr w:type="spellEnd"/>
      <w:r>
        <w:rPr>
          <w:rFonts w:ascii="Times New Roman" w:hAnsi="Times New Roman"/>
          <w:rtl/>
        </w:rPr>
        <w:t>)</w:t>
      </w:r>
    </w:p>
    <w:p w14:paraId="52F81475"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استقبال البيانات:</w:t>
      </w:r>
      <w:r>
        <w:rPr>
          <w:rFonts w:ascii="Times New Roman" w:hAnsi="Times New Roman"/>
          <w:color w:val="000000"/>
          <w:rtl/>
        </w:rPr>
        <w:t xml:space="preserve"> واجهة برمجية (API) لاستقبال القراءات من الأعمدة.</w:t>
      </w:r>
    </w:p>
    <w:p w14:paraId="1235A3CC"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التخزين:</w:t>
      </w:r>
      <w:r>
        <w:rPr>
          <w:rFonts w:ascii="Times New Roman" w:hAnsi="Times New Roman"/>
          <w:color w:val="000000"/>
          <w:rtl/>
        </w:rPr>
        <w:t xml:space="preserve"> قاعدة بيانات للقراءات الزمنية، ولبيانات المناطق وخصائصها، ولسجل الإجراءات المنفذة.</w:t>
      </w:r>
    </w:p>
    <w:p w14:paraId="2ED9940A"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التنقية والمعايرة:</w:t>
      </w:r>
      <w:r>
        <w:rPr>
          <w:rFonts w:ascii="Times New Roman" w:hAnsi="Times New Roman"/>
          <w:color w:val="000000"/>
          <w:rtl/>
        </w:rPr>
        <w:t xml:space="preserve"> معالجة القراءات الشاذة أو المفقودة، وتوحيد معايرة الأعمدة فيما بينها.</w:t>
      </w:r>
    </w:p>
    <w:p w14:paraId="6C110FAF" w14:textId="77777777" w:rsidR="00AA1029" w:rsidRDefault="00000000" w:rsidP="00FC767A">
      <w:pPr>
        <w:pStyle w:val="Heading2"/>
        <w:keepNext/>
        <w:bidi/>
        <w:spacing w:before="200" w:after="100"/>
      </w:pPr>
      <w:r>
        <w:rPr>
          <w:rFonts w:ascii="Times New Roman" w:hAnsi="Times New Roman"/>
          <w:rtl/>
        </w:rPr>
        <w:t>3. التحليل والذكاء الاصطناعي</w:t>
      </w:r>
    </w:p>
    <w:p w14:paraId="6593946C"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مؤشر قابلية الاستخدام:</w:t>
      </w:r>
      <w:r>
        <w:rPr>
          <w:rFonts w:ascii="Times New Roman" w:hAnsi="Times New Roman"/>
          <w:color w:val="000000"/>
          <w:rtl/>
        </w:rPr>
        <w:t xml:space="preserve"> يحدد حالة كل منطقة (صالحة، محدودة، غير صالحة) بناءً على مؤشر راحة حرارية معتمد.</w:t>
      </w:r>
    </w:p>
    <w:p w14:paraId="69B1E9FE"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نموذج التقدير المكاني:</w:t>
      </w:r>
      <w:r>
        <w:rPr>
          <w:rFonts w:ascii="Times New Roman" w:hAnsi="Times New Roman"/>
          <w:color w:val="000000"/>
          <w:rtl/>
        </w:rPr>
        <w:t xml:space="preserve"> يقدّر حالة المناطق الواقعة بين الأعمدة.</w:t>
      </w:r>
    </w:p>
    <w:p w14:paraId="696AB1A7"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نموذج التوقع قصير المدى:</w:t>
      </w:r>
      <w:r>
        <w:rPr>
          <w:rFonts w:ascii="Times New Roman" w:hAnsi="Times New Roman"/>
          <w:color w:val="000000"/>
          <w:rtl/>
        </w:rPr>
        <w:t xml:space="preserve"> يتنبأ بتغير الحالة خلال الساعات القادمة.</w:t>
      </w:r>
    </w:p>
    <w:p w14:paraId="3D2E4197"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محرك التوصيات:</w:t>
      </w:r>
      <w:r>
        <w:rPr>
          <w:rFonts w:ascii="Times New Roman" w:hAnsi="Times New Roman"/>
          <w:color w:val="000000"/>
          <w:rtl/>
        </w:rPr>
        <w:t xml:space="preserve"> يقترح الإجراء المناسب لكل منطقة ويرتبه حسب الأولوية.</w:t>
      </w:r>
    </w:p>
    <w:p w14:paraId="3297033D"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تقييم الكفاءة:</w:t>
      </w:r>
      <w:r>
        <w:rPr>
          <w:rFonts w:ascii="Times New Roman" w:hAnsi="Times New Roman"/>
          <w:color w:val="000000"/>
          <w:rtl/>
        </w:rPr>
        <w:t xml:space="preserve"> يقيس أثر كل مورد مقارنة باستهلاكه، ويغذي التوصيات المستقبلية.</w:t>
      </w:r>
    </w:p>
    <w:p w14:paraId="66641CA4" w14:textId="77777777" w:rsidR="00AA1029" w:rsidRDefault="00000000" w:rsidP="00FC767A">
      <w:pPr>
        <w:pStyle w:val="Heading2"/>
        <w:keepNext/>
        <w:bidi/>
        <w:spacing w:before="200" w:after="100"/>
      </w:pPr>
      <w:r>
        <w:rPr>
          <w:rFonts w:ascii="Times New Roman" w:hAnsi="Times New Roman"/>
          <w:rtl/>
        </w:rPr>
        <w:t>4. واجهة المشغلين (</w:t>
      </w:r>
      <w:proofErr w:type="spellStart"/>
      <w:r>
        <w:rPr>
          <w:rFonts w:ascii="Times New Roman" w:hAnsi="Times New Roman"/>
          <w:rtl/>
        </w:rPr>
        <w:t>Frontend</w:t>
      </w:r>
      <w:proofErr w:type="spellEnd"/>
      <w:r>
        <w:rPr>
          <w:rFonts w:ascii="Times New Roman" w:hAnsi="Times New Roman"/>
          <w:rtl/>
        </w:rPr>
        <w:t>)</w:t>
      </w:r>
    </w:p>
    <w:p w14:paraId="29ABA57B"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الخريطة الرئيسية:</w:t>
      </w:r>
      <w:r>
        <w:rPr>
          <w:rFonts w:ascii="Times New Roman" w:hAnsi="Times New Roman"/>
          <w:color w:val="000000"/>
          <w:rtl/>
        </w:rPr>
        <w:t xml:space="preserve"> تعرض حالة جميع المناطق بألوان واضحة.</w:t>
      </w:r>
    </w:p>
    <w:p w14:paraId="38F83AB9"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صفحة المنطقة:</w:t>
      </w:r>
      <w:r>
        <w:rPr>
          <w:rFonts w:ascii="Times New Roman" w:hAnsi="Times New Roman"/>
          <w:color w:val="000000"/>
          <w:rtl/>
        </w:rPr>
        <w:t xml:space="preserve"> تفاصيل الحالة الحالية والمتوقعة والعوامل المؤثرة فيها.</w:t>
      </w:r>
    </w:p>
    <w:p w14:paraId="25F19949"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lastRenderedPageBreak/>
        <w:t>لوحة التوصيات والتنبيهات:</w:t>
      </w:r>
      <w:r>
        <w:rPr>
          <w:rFonts w:ascii="Times New Roman" w:hAnsi="Times New Roman"/>
          <w:color w:val="000000"/>
          <w:rtl/>
        </w:rPr>
        <w:t xml:space="preserve"> إجراءات جاهزة للاعتماد أو التعديل.</w:t>
      </w:r>
    </w:p>
    <w:p w14:paraId="40924356"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تقارير الكفاءة:</w:t>
      </w:r>
      <w:r>
        <w:rPr>
          <w:rFonts w:ascii="Times New Roman" w:hAnsi="Times New Roman"/>
          <w:color w:val="000000"/>
          <w:rtl/>
        </w:rPr>
        <w:t xml:space="preserve"> أثر الموارد واستهلاكها بمرور الوقت.</w:t>
      </w:r>
    </w:p>
    <w:p w14:paraId="462E0E76" w14:textId="77777777" w:rsidR="00AA1029" w:rsidRDefault="00000000" w:rsidP="00FC767A">
      <w:pPr>
        <w:pStyle w:val="Heading2"/>
        <w:keepNext/>
        <w:bidi/>
        <w:spacing w:before="200" w:after="100"/>
      </w:pPr>
      <w:r>
        <w:rPr>
          <w:rFonts w:ascii="Times New Roman" w:hAnsi="Times New Roman"/>
          <w:rtl/>
        </w:rPr>
        <w:t>5. الهوية البصرية والتصميم</w:t>
      </w:r>
    </w:p>
    <w:p w14:paraId="6FEDA4FF"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أغلفة زخرفية قابلة للتبديل:</w:t>
      </w:r>
      <w:r>
        <w:rPr>
          <w:rFonts w:ascii="Times New Roman" w:hAnsi="Times New Roman"/>
          <w:color w:val="000000"/>
          <w:rtl/>
        </w:rPr>
        <w:t xml:space="preserve"> مستوحاة من أنماط الزخرفة السعودية (النجدي، والسدو، والقط العسيري، </w:t>
      </w:r>
      <w:proofErr w:type="spellStart"/>
      <w:r>
        <w:rPr>
          <w:rFonts w:ascii="Times New Roman" w:hAnsi="Times New Roman"/>
          <w:color w:val="000000"/>
          <w:rtl/>
        </w:rPr>
        <w:t>والرواشين</w:t>
      </w:r>
      <w:proofErr w:type="spellEnd"/>
      <w:r>
        <w:rPr>
          <w:rFonts w:ascii="Times New Roman" w:hAnsi="Times New Roman"/>
          <w:color w:val="000000"/>
          <w:rtl/>
        </w:rPr>
        <w:t xml:space="preserve"> الحجازية، وغيرها) بحسب هوية كل جناح.</w:t>
      </w:r>
    </w:p>
    <w:p w14:paraId="0ADFCC91"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تكامل الشكل مع الوظيفة:</w:t>
      </w:r>
      <w:r>
        <w:rPr>
          <w:rFonts w:ascii="Times New Roman" w:hAnsi="Times New Roman"/>
          <w:color w:val="000000"/>
          <w:rtl/>
        </w:rPr>
        <w:t xml:space="preserve"> الزخرفة نفسها تؤدي دورًا في حماية الحساسات وتهويتها.</w:t>
      </w:r>
    </w:p>
    <w:p w14:paraId="46B788CD" w14:textId="77777777" w:rsidR="00AA1029" w:rsidRDefault="00000000" w:rsidP="00FC767A">
      <w:r>
        <w:br w:type="page"/>
      </w:r>
    </w:p>
    <w:p w14:paraId="0A080E2C" w14:textId="77777777" w:rsidR="00AA1029" w:rsidRDefault="00000000" w:rsidP="00FC767A">
      <w:pPr>
        <w:pStyle w:val="Heading1"/>
        <w:keepNext/>
        <w:pBdr>
          <w:bottom w:val="single" w:sz="6" w:space="4" w:color="1F3864"/>
        </w:pBdr>
        <w:bidi/>
        <w:spacing w:before="360" w:after="200"/>
      </w:pPr>
      <w:r>
        <w:rPr>
          <w:rFonts w:ascii="Times New Roman" w:hAnsi="Times New Roman"/>
          <w:rtl/>
        </w:rPr>
        <w:lastRenderedPageBreak/>
        <w:t>ملحق: ملاحظات العمل قبل الاعتماد</w:t>
      </w:r>
    </w:p>
    <w:p w14:paraId="72145E76" w14:textId="77777777" w:rsidR="00AA1029" w:rsidRDefault="00000000" w:rsidP="00FC767A">
      <w:pPr>
        <w:bidi/>
        <w:spacing w:after="160" w:line="360" w:lineRule="auto"/>
      </w:pPr>
      <w:r>
        <w:rPr>
          <w:rFonts w:ascii="Times New Roman" w:hAnsi="Times New Roman"/>
          <w:color w:val="595959"/>
          <w:sz w:val="24"/>
          <w:szCs w:val="24"/>
          <w:rtl/>
        </w:rPr>
        <w:t>هذا الملحق للاستخدام الداخلي، ويُحذف من النسخة النهائية.</w:t>
      </w:r>
    </w:p>
    <w:p w14:paraId="1278C2B7" w14:textId="77777777" w:rsidR="00AA1029" w:rsidRDefault="00000000" w:rsidP="00FC767A">
      <w:pPr>
        <w:pStyle w:val="Heading2"/>
        <w:keepNext/>
        <w:bidi/>
        <w:spacing w:before="200" w:after="100"/>
      </w:pPr>
      <w:r>
        <w:rPr>
          <w:rFonts w:ascii="Times New Roman" w:hAnsi="Times New Roman"/>
          <w:rtl/>
        </w:rPr>
        <w:t>أولًا: بنود مؤكدة من الفريق</w:t>
      </w:r>
    </w:p>
    <w:p w14:paraId="3DD2A4E5"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المسار والتحدي، وفئة المستخدمين (المشغلون).</w:t>
      </w:r>
    </w:p>
    <w:p w14:paraId="550CCACB"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المراحل الثلاث، ووجود واجهة سهلة.</w:t>
      </w:r>
    </w:p>
    <w:p w14:paraId="66CCB346"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الموارد المستهدفة (الدفايات والرشاشات والمكيفات).</w:t>
      </w:r>
    </w:p>
    <w:p w14:paraId="560662FD"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الارتفاع، والزخارف القابلة للتخصيص.</w:t>
      </w:r>
    </w:p>
    <w:p w14:paraId="4E106697"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التوسع المستقبلي لخدمة المسطحات.</w:t>
      </w:r>
    </w:p>
    <w:p w14:paraId="663C9129" w14:textId="77777777" w:rsidR="00AA1029" w:rsidRDefault="00000000" w:rsidP="00FC767A">
      <w:pPr>
        <w:pStyle w:val="Heading2"/>
        <w:keepNext/>
        <w:bidi/>
        <w:spacing w:before="200" w:after="100"/>
      </w:pPr>
      <w:r>
        <w:rPr>
          <w:rFonts w:ascii="Times New Roman" w:hAnsi="Times New Roman"/>
          <w:rtl/>
        </w:rPr>
        <w:t>ثانيًا: بنود مقترحة أُدرجت في النص (تُحذف إن لم تُعتمد)</w:t>
      </w:r>
    </w:p>
    <w:p w14:paraId="3C99B7B9"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مؤشر قابلية الاستخدام.</w:t>
      </w:r>
    </w:p>
    <w:p w14:paraId="702A0846"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التقدير بين الأعمدة والتوقع.</w:t>
      </w:r>
    </w:p>
    <w:p w14:paraId="178C5DFE"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حلقة تقييم الكفاءة.</w:t>
      </w:r>
    </w:p>
    <w:p w14:paraId="7EFE96C9"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فكرة الغلاف كواقٍ من الإشعاع.</w:t>
      </w:r>
    </w:p>
    <w:p w14:paraId="07EBA219"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بقاء القرار بيد المشغل.</w:t>
      </w:r>
    </w:p>
    <w:p w14:paraId="75B63CF8" w14:textId="77777777" w:rsidR="00AA1029" w:rsidRDefault="00000000" w:rsidP="00FC767A">
      <w:pPr>
        <w:pStyle w:val="Heading2"/>
        <w:keepNext/>
        <w:bidi/>
        <w:spacing w:before="200" w:after="100"/>
      </w:pPr>
      <w:r>
        <w:rPr>
          <w:rFonts w:ascii="Times New Roman" w:hAnsi="Times New Roman"/>
          <w:rtl/>
        </w:rPr>
        <w:t>ثالثًا: بنود موثقة بمصادر</w:t>
      </w:r>
    </w:p>
    <w:p w14:paraId="6B4DF685" w14:textId="77777777" w:rsidR="00AA1029" w:rsidRDefault="00000000" w:rsidP="00FC767A">
      <w:pPr>
        <w:pStyle w:val="ListParagraph"/>
        <w:numPr>
          <w:ilvl w:val="0"/>
          <w:numId w:val="3"/>
        </w:numPr>
        <w:bidi/>
        <w:spacing w:after="80" w:line="340" w:lineRule="auto"/>
      </w:pPr>
      <w:r>
        <w:rPr>
          <w:rFonts w:ascii="Times New Roman" w:hAnsi="Times New Roman"/>
          <w:color w:val="000000"/>
          <w:rtl/>
        </w:rPr>
        <w:t xml:space="preserve">تواريخ المعرض، وعدد الزيارات المستهدفة، ومفهوم الواحة والحديقة، والطابع </w:t>
      </w:r>
      <w:proofErr w:type="spellStart"/>
      <w:r>
        <w:rPr>
          <w:rFonts w:ascii="Times New Roman" w:hAnsi="Times New Roman"/>
          <w:color w:val="000000"/>
          <w:rtl/>
        </w:rPr>
        <w:t>الإرثي</w:t>
      </w:r>
      <w:proofErr w:type="spellEnd"/>
      <w:r>
        <w:rPr>
          <w:rFonts w:ascii="Times New Roman" w:hAnsi="Times New Roman"/>
          <w:color w:val="000000"/>
          <w:rtl/>
        </w:rPr>
        <w:t xml:space="preserve"> للموقع.</w:t>
      </w:r>
    </w:p>
    <w:p w14:paraId="28F732E5" w14:textId="77777777" w:rsidR="00AA1029" w:rsidRDefault="00000000" w:rsidP="00FC767A">
      <w:pPr>
        <w:pStyle w:val="Heading2"/>
        <w:keepNext/>
        <w:bidi/>
        <w:spacing w:before="200" w:after="100"/>
      </w:pPr>
      <w:r>
        <w:rPr>
          <w:rFonts w:ascii="Times New Roman" w:hAnsi="Times New Roman"/>
          <w:rtl/>
        </w:rPr>
        <w:t>رابعًا: بنود تحتاج إلى تحقق</w:t>
      </w:r>
    </w:p>
    <w:p w14:paraId="2E68484B"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t>محاور إكسبو الفرعية:</w:t>
      </w:r>
      <w:r>
        <w:rPr>
          <w:rFonts w:ascii="Times New Roman" w:hAnsi="Times New Roman"/>
          <w:color w:val="000000"/>
          <w:rtl/>
        </w:rPr>
        <w:t xml:space="preserve"> تختلف تسمياتها بين المصادر، فلم تُذكر بالاسم. والشعار في الموقع الرسمي هو (</w:t>
      </w:r>
      <w:proofErr w:type="spellStart"/>
      <w:r>
        <w:rPr>
          <w:rFonts w:ascii="Times New Roman" w:hAnsi="Times New Roman"/>
          <w:color w:val="000000"/>
          <w:rtl/>
        </w:rPr>
        <w:t>Foresight</w:t>
      </w:r>
      <w:proofErr w:type="spellEnd"/>
      <w:r>
        <w:rPr>
          <w:rFonts w:ascii="Times New Roman" w:hAnsi="Times New Roman"/>
          <w:color w:val="000000"/>
          <w:rtl/>
        </w:rPr>
        <w:t xml:space="preserve"> </w:t>
      </w:r>
      <w:proofErr w:type="spellStart"/>
      <w:r>
        <w:rPr>
          <w:rFonts w:ascii="Times New Roman" w:hAnsi="Times New Roman"/>
          <w:color w:val="000000"/>
          <w:rtl/>
        </w:rPr>
        <w:t>for</w:t>
      </w:r>
      <w:proofErr w:type="spellEnd"/>
      <w:r>
        <w:rPr>
          <w:rFonts w:ascii="Times New Roman" w:hAnsi="Times New Roman"/>
          <w:color w:val="000000"/>
          <w:rtl/>
        </w:rPr>
        <w:t xml:space="preserve"> </w:t>
      </w:r>
      <w:proofErr w:type="spellStart"/>
      <w:r>
        <w:rPr>
          <w:rFonts w:ascii="Times New Roman" w:hAnsi="Times New Roman"/>
          <w:color w:val="000000"/>
          <w:rtl/>
        </w:rPr>
        <w:t>Tomorrow</w:t>
      </w:r>
      <w:proofErr w:type="spellEnd"/>
      <w:r>
        <w:rPr>
          <w:rFonts w:ascii="Times New Roman" w:hAnsi="Times New Roman"/>
          <w:color w:val="000000"/>
          <w:rtl/>
        </w:rPr>
        <w:t>)، ويجب اعتماد الصياغة الرسمية.</w:t>
      </w:r>
    </w:p>
    <w:p w14:paraId="71AA3B90" w14:textId="77777777" w:rsidR="00AA1029" w:rsidRDefault="00000000" w:rsidP="00FC767A">
      <w:pPr>
        <w:pStyle w:val="ListParagraph"/>
        <w:numPr>
          <w:ilvl w:val="0"/>
          <w:numId w:val="3"/>
        </w:numPr>
        <w:bidi/>
        <w:spacing w:after="80" w:line="340" w:lineRule="auto"/>
      </w:pPr>
      <w:r>
        <w:rPr>
          <w:rFonts w:ascii="Times New Roman" w:hAnsi="Times New Roman"/>
          <w:b/>
          <w:bCs/>
          <w:color w:val="000000"/>
          <w:rtl/>
        </w:rPr>
        <w:lastRenderedPageBreak/>
        <w:t>تقليل عدد الأعمدة المطلوبة، وترشيد الاستهلاك:</w:t>
      </w:r>
      <w:r>
        <w:rPr>
          <w:rFonts w:ascii="Times New Roman" w:hAnsi="Times New Roman"/>
          <w:color w:val="000000"/>
          <w:rtl/>
        </w:rPr>
        <w:t xml:space="preserve"> هدفان يحتاجان إلى اختبار لإثباتهما، ولا يُقدَّمان بوصفهما نتائج.</w:t>
      </w:r>
    </w:p>
    <w:p w14:paraId="2ABBE6BE" w14:textId="77777777" w:rsidR="00AA1029" w:rsidRDefault="00000000" w:rsidP="00FC767A">
      <w:pPr>
        <w:pStyle w:val="Heading2"/>
        <w:keepNext/>
        <w:bidi/>
        <w:spacing w:before="200" w:after="100"/>
      </w:pPr>
      <w:r>
        <w:rPr>
          <w:rFonts w:ascii="Times New Roman" w:hAnsi="Times New Roman"/>
          <w:rtl/>
        </w:rPr>
        <w:t>خامسًا: أسئلة مفتوحة</w:t>
      </w:r>
    </w:p>
    <w:p w14:paraId="058FE25D" w14:textId="77777777" w:rsidR="00AA1029" w:rsidRDefault="00000000" w:rsidP="00FC767A">
      <w:pPr>
        <w:pStyle w:val="ListParagraph"/>
        <w:numPr>
          <w:ilvl w:val="0"/>
          <w:numId w:val="4"/>
        </w:numPr>
        <w:bidi/>
        <w:spacing w:after="120" w:line="360" w:lineRule="auto"/>
      </w:pPr>
      <w:r>
        <w:rPr>
          <w:rFonts w:ascii="Times New Roman" w:hAnsi="Times New Roman"/>
          <w:b/>
          <w:bCs/>
          <w:color w:val="000000"/>
          <w:rtl/>
        </w:rPr>
        <w:t>اسم الحل:</w:t>
      </w:r>
      <w:r>
        <w:rPr>
          <w:rFonts w:ascii="Times New Roman" w:hAnsi="Times New Roman"/>
          <w:color w:val="000000"/>
          <w:rtl/>
        </w:rPr>
        <w:t xml:space="preserve"> يحتاج الملف والعرض إلى اسم معتمد؛ هل لدى الفريق اسم، أم تُقترح خيارات؟</w:t>
      </w:r>
    </w:p>
    <w:p w14:paraId="7BEBCD5E" w14:textId="77777777" w:rsidR="00AA1029" w:rsidRDefault="00000000" w:rsidP="00FC767A">
      <w:pPr>
        <w:pStyle w:val="ListParagraph"/>
        <w:numPr>
          <w:ilvl w:val="0"/>
          <w:numId w:val="4"/>
        </w:numPr>
        <w:bidi/>
        <w:spacing w:after="120" w:line="360" w:lineRule="auto"/>
      </w:pPr>
      <w:r>
        <w:rPr>
          <w:rFonts w:ascii="Times New Roman" w:hAnsi="Times New Roman"/>
          <w:b/>
          <w:bCs/>
          <w:color w:val="000000"/>
          <w:rtl/>
        </w:rPr>
        <w:t>قائمة الحساسات المتوفرة:</w:t>
      </w:r>
      <w:r>
        <w:rPr>
          <w:rFonts w:ascii="Times New Roman" w:hAnsi="Times New Roman"/>
          <w:color w:val="000000"/>
          <w:rtl/>
        </w:rPr>
        <w:t xml:space="preserve"> مطلوبة لضبط قسم المكونات بدقة.</w:t>
      </w:r>
    </w:p>
    <w:p w14:paraId="20328935" w14:textId="77777777" w:rsidR="00AA1029" w:rsidRDefault="00000000" w:rsidP="00FC767A">
      <w:pPr>
        <w:pStyle w:val="ListParagraph"/>
        <w:numPr>
          <w:ilvl w:val="0"/>
          <w:numId w:val="4"/>
        </w:numPr>
        <w:bidi/>
        <w:spacing w:after="120" w:line="360" w:lineRule="auto"/>
      </w:pPr>
      <w:r>
        <w:rPr>
          <w:rFonts w:ascii="Times New Roman" w:hAnsi="Times New Roman"/>
          <w:b/>
          <w:bCs/>
          <w:color w:val="000000"/>
          <w:rtl/>
        </w:rPr>
        <w:t>الإدارة الآلية للموارد:</w:t>
      </w:r>
      <w:r>
        <w:rPr>
          <w:rFonts w:ascii="Times New Roman" w:hAnsi="Times New Roman"/>
          <w:color w:val="000000"/>
          <w:rtl/>
        </w:rPr>
        <w:t xml:space="preserve"> هل يُضاف تشغيل الرشاشات دون تدخل بشري بوصفه عملًا مستقبليًا، أم يبقى القرار دائمًا بيد المشغل؟</w:t>
      </w:r>
    </w:p>
    <w:p w14:paraId="4DC68C0C" w14:textId="77777777" w:rsidR="00AA1029" w:rsidRDefault="00000000" w:rsidP="00FC767A">
      <w:pPr>
        <w:pStyle w:val="Heading2"/>
        <w:keepNext/>
        <w:bidi/>
        <w:spacing w:before="200" w:after="100"/>
      </w:pPr>
      <w:r>
        <w:rPr>
          <w:rFonts w:ascii="Times New Roman" w:hAnsi="Times New Roman"/>
          <w:rtl/>
        </w:rPr>
        <w:t>المصادر</w:t>
      </w:r>
    </w:p>
    <w:p w14:paraId="54F78160" w14:textId="77777777" w:rsidR="00AA1029" w:rsidRDefault="00000000" w:rsidP="00FC767A">
      <w:pPr>
        <w:pStyle w:val="ListParagraph"/>
        <w:numPr>
          <w:ilvl w:val="0"/>
          <w:numId w:val="5"/>
        </w:numPr>
        <w:bidi/>
        <w:spacing w:after="120" w:line="360" w:lineRule="auto"/>
      </w:pPr>
      <w:proofErr w:type="spellStart"/>
      <w:r>
        <w:rPr>
          <w:rFonts w:ascii="Times New Roman" w:hAnsi="Times New Roman"/>
          <w:color w:val="000000"/>
          <w:sz w:val="22"/>
          <w:szCs w:val="22"/>
          <w:rtl/>
        </w:rPr>
        <w:t>Saudipedia</w:t>
      </w:r>
      <w:proofErr w:type="spellEnd"/>
      <w:r>
        <w:rPr>
          <w:rFonts w:ascii="Times New Roman" w:hAnsi="Times New Roman"/>
          <w:color w:val="000000"/>
          <w:sz w:val="22"/>
          <w:szCs w:val="22"/>
          <w:rtl/>
        </w:rPr>
        <w:t xml:space="preserve">. </w:t>
      </w:r>
      <w:proofErr w:type="spellStart"/>
      <w:r>
        <w:rPr>
          <w:rFonts w:ascii="Times New Roman" w:hAnsi="Times New Roman"/>
          <w:color w:val="000000"/>
          <w:sz w:val="22"/>
          <w:szCs w:val="22"/>
          <w:rtl/>
        </w:rPr>
        <w:t>Riyadh</w:t>
      </w:r>
      <w:proofErr w:type="spellEnd"/>
      <w:r>
        <w:rPr>
          <w:rFonts w:ascii="Times New Roman" w:hAnsi="Times New Roman"/>
          <w:color w:val="000000"/>
          <w:sz w:val="22"/>
          <w:szCs w:val="22"/>
          <w:rtl/>
        </w:rPr>
        <w:t xml:space="preserve"> </w:t>
      </w:r>
      <w:proofErr w:type="spellStart"/>
      <w:r>
        <w:rPr>
          <w:rFonts w:ascii="Times New Roman" w:hAnsi="Times New Roman"/>
          <w:color w:val="000000"/>
          <w:sz w:val="22"/>
          <w:szCs w:val="22"/>
          <w:rtl/>
        </w:rPr>
        <w:t>Expo</w:t>
      </w:r>
      <w:proofErr w:type="spellEnd"/>
      <w:r>
        <w:rPr>
          <w:rFonts w:ascii="Times New Roman" w:hAnsi="Times New Roman"/>
          <w:color w:val="000000"/>
          <w:sz w:val="22"/>
          <w:szCs w:val="22"/>
          <w:rtl/>
        </w:rPr>
        <w:t xml:space="preserve"> 2030. saudipedia.com/</w:t>
      </w:r>
      <w:proofErr w:type="spellStart"/>
      <w:r>
        <w:rPr>
          <w:rFonts w:ascii="Times New Roman" w:hAnsi="Times New Roman"/>
          <w:color w:val="000000"/>
          <w:sz w:val="22"/>
          <w:szCs w:val="22"/>
          <w:rtl/>
        </w:rPr>
        <w:t>en</w:t>
      </w:r>
      <w:proofErr w:type="spellEnd"/>
      <w:r>
        <w:rPr>
          <w:rFonts w:ascii="Times New Roman" w:hAnsi="Times New Roman"/>
          <w:color w:val="000000"/>
          <w:sz w:val="22"/>
          <w:szCs w:val="22"/>
          <w:rtl/>
        </w:rPr>
        <w:t>/riyadh-expo-2030</w:t>
      </w:r>
    </w:p>
    <w:p w14:paraId="362B119F" w14:textId="77777777" w:rsidR="00AA1029" w:rsidRDefault="00000000" w:rsidP="00FC767A">
      <w:pPr>
        <w:pStyle w:val="ListParagraph"/>
        <w:numPr>
          <w:ilvl w:val="0"/>
          <w:numId w:val="5"/>
        </w:numPr>
        <w:bidi/>
        <w:spacing w:after="120" w:line="360" w:lineRule="auto"/>
      </w:pPr>
      <w:proofErr w:type="spellStart"/>
      <w:r>
        <w:rPr>
          <w:rFonts w:ascii="Times New Roman" w:hAnsi="Times New Roman"/>
          <w:color w:val="000000"/>
          <w:sz w:val="22"/>
          <w:szCs w:val="22"/>
          <w:rtl/>
        </w:rPr>
        <w:t>Expomuseum</w:t>
      </w:r>
      <w:proofErr w:type="spellEnd"/>
      <w:r>
        <w:rPr>
          <w:rFonts w:ascii="Times New Roman" w:hAnsi="Times New Roman"/>
          <w:color w:val="000000"/>
          <w:sz w:val="22"/>
          <w:szCs w:val="22"/>
          <w:rtl/>
        </w:rPr>
        <w:t xml:space="preserve">. </w:t>
      </w:r>
      <w:proofErr w:type="spellStart"/>
      <w:r>
        <w:rPr>
          <w:rFonts w:ascii="Times New Roman" w:hAnsi="Times New Roman"/>
          <w:color w:val="000000"/>
          <w:sz w:val="22"/>
          <w:szCs w:val="22"/>
          <w:rtl/>
        </w:rPr>
        <w:t>Expo</w:t>
      </w:r>
      <w:proofErr w:type="spellEnd"/>
      <w:r>
        <w:rPr>
          <w:rFonts w:ascii="Times New Roman" w:hAnsi="Times New Roman"/>
          <w:color w:val="000000"/>
          <w:sz w:val="22"/>
          <w:szCs w:val="22"/>
          <w:rtl/>
        </w:rPr>
        <w:t xml:space="preserve"> 2030 </w:t>
      </w:r>
      <w:proofErr w:type="spellStart"/>
      <w:r>
        <w:rPr>
          <w:rFonts w:ascii="Times New Roman" w:hAnsi="Times New Roman"/>
          <w:color w:val="000000"/>
          <w:sz w:val="22"/>
          <w:szCs w:val="22"/>
          <w:rtl/>
        </w:rPr>
        <w:t>Riyadh</w:t>
      </w:r>
      <w:proofErr w:type="spellEnd"/>
      <w:r>
        <w:rPr>
          <w:rFonts w:ascii="Times New Roman" w:hAnsi="Times New Roman"/>
          <w:color w:val="000000"/>
          <w:sz w:val="22"/>
          <w:szCs w:val="22"/>
          <w:rtl/>
        </w:rPr>
        <w:t>. expomuseum.com/expo-2030-riyadh</w:t>
      </w:r>
    </w:p>
    <w:p w14:paraId="2D4FE11F" w14:textId="77777777" w:rsidR="00AA1029" w:rsidRDefault="00000000" w:rsidP="00FC767A">
      <w:pPr>
        <w:pStyle w:val="ListParagraph"/>
        <w:numPr>
          <w:ilvl w:val="0"/>
          <w:numId w:val="5"/>
        </w:numPr>
        <w:bidi/>
        <w:spacing w:after="120" w:line="360" w:lineRule="auto"/>
      </w:pPr>
      <w:r>
        <w:rPr>
          <w:rFonts w:ascii="Times New Roman" w:hAnsi="Times New Roman"/>
          <w:color w:val="000000"/>
          <w:sz w:val="22"/>
          <w:szCs w:val="22"/>
          <w:rtl/>
        </w:rPr>
        <w:t xml:space="preserve">MICE </w:t>
      </w:r>
      <w:proofErr w:type="spellStart"/>
      <w:r>
        <w:rPr>
          <w:rFonts w:ascii="Times New Roman" w:hAnsi="Times New Roman"/>
          <w:color w:val="000000"/>
          <w:sz w:val="22"/>
          <w:szCs w:val="22"/>
          <w:rtl/>
        </w:rPr>
        <w:t>Times</w:t>
      </w:r>
      <w:proofErr w:type="spellEnd"/>
      <w:r>
        <w:rPr>
          <w:rFonts w:ascii="Times New Roman" w:hAnsi="Times New Roman"/>
          <w:color w:val="000000"/>
          <w:sz w:val="22"/>
          <w:szCs w:val="22"/>
          <w:rtl/>
        </w:rPr>
        <w:t xml:space="preserve">. </w:t>
      </w:r>
      <w:proofErr w:type="spellStart"/>
      <w:r>
        <w:rPr>
          <w:rFonts w:ascii="Times New Roman" w:hAnsi="Times New Roman"/>
          <w:color w:val="000000"/>
          <w:sz w:val="22"/>
          <w:szCs w:val="22"/>
          <w:rtl/>
        </w:rPr>
        <w:t>What</w:t>
      </w:r>
      <w:proofErr w:type="spellEnd"/>
      <w:r>
        <w:rPr>
          <w:rFonts w:ascii="Times New Roman" w:hAnsi="Times New Roman"/>
          <w:color w:val="000000"/>
          <w:sz w:val="22"/>
          <w:szCs w:val="22"/>
          <w:rtl/>
        </w:rPr>
        <w:t xml:space="preserve"> "</w:t>
      </w:r>
      <w:proofErr w:type="spellStart"/>
      <w:r>
        <w:rPr>
          <w:rFonts w:ascii="Times New Roman" w:hAnsi="Times New Roman"/>
          <w:color w:val="000000"/>
          <w:sz w:val="22"/>
          <w:szCs w:val="22"/>
          <w:rtl/>
        </w:rPr>
        <w:t>Expo</w:t>
      </w:r>
      <w:proofErr w:type="spellEnd"/>
      <w:r>
        <w:rPr>
          <w:rFonts w:ascii="Times New Roman" w:hAnsi="Times New Roman"/>
          <w:color w:val="000000"/>
          <w:sz w:val="22"/>
          <w:szCs w:val="22"/>
          <w:rtl/>
        </w:rPr>
        <w:t xml:space="preserve"> 2030 </w:t>
      </w:r>
      <w:proofErr w:type="spellStart"/>
      <w:r>
        <w:rPr>
          <w:rFonts w:ascii="Times New Roman" w:hAnsi="Times New Roman"/>
          <w:color w:val="000000"/>
          <w:sz w:val="22"/>
          <w:szCs w:val="22"/>
          <w:rtl/>
        </w:rPr>
        <w:t>Riyadh</w:t>
      </w:r>
      <w:proofErr w:type="spellEnd"/>
      <w:r>
        <w:rPr>
          <w:rFonts w:ascii="Times New Roman" w:hAnsi="Times New Roman"/>
          <w:color w:val="000000"/>
          <w:sz w:val="22"/>
          <w:szCs w:val="22"/>
          <w:rtl/>
        </w:rPr>
        <w:t xml:space="preserve">" </w:t>
      </w:r>
      <w:proofErr w:type="spellStart"/>
      <w:r>
        <w:rPr>
          <w:rFonts w:ascii="Times New Roman" w:hAnsi="Times New Roman"/>
          <w:color w:val="000000"/>
          <w:sz w:val="22"/>
          <w:szCs w:val="22"/>
          <w:rtl/>
        </w:rPr>
        <w:t>Envisions</w:t>
      </w:r>
      <w:proofErr w:type="spellEnd"/>
      <w:r>
        <w:rPr>
          <w:rFonts w:ascii="Times New Roman" w:hAnsi="Times New Roman"/>
          <w:color w:val="000000"/>
          <w:sz w:val="22"/>
          <w:szCs w:val="22"/>
          <w:rtl/>
        </w:rPr>
        <w:t>. micetimes.jp/</w:t>
      </w:r>
      <w:proofErr w:type="spellStart"/>
      <w:r>
        <w:rPr>
          <w:rFonts w:ascii="Times New Roman" w:hAnsi="Times New Roman"/>
          <w:color w:val="000000"/>
          <w:sz w:val="22"/>
          <w:szCs w:val="22"/>
          <w:rtl/>
        </w:rPr>
        <w:t>en</w:t>
      </w:r>
      <w:proofErr w:type="spellEnd"/>
      <w:r>
        <w:rPr>
          <w:rFonts w:ascii="Times New Roman" w:hAnsi="Times New Roman"/>
          <w:color w:val="000000"/>
          <w:sz w:val="22"/>
          <w:szCs w:val="22"/>
          <w:rtl/>
        </w:rPr>
        <w:t>/expo-2030-en</w:t>
      </w:r>
    </w:p>
    <w:p w14:paraId="6C7C2C5D" w14:textId="77777777" w:rsidR="00AA1029" w:rsidRDefault="00000000" w:rsidP="00FC767A">
      <w:pPr>
        <w:pStyle w:val="ListParagraph"/>
        <w:numPr>
          <w:ilvl w:val="0"/>
          <w:numId w:val="5"/>
        </w:numPr>
        <w:bidi/>
        <w:spacing w:after="120" w:line="360" w:lineRule="auto"/>
      </w:pPr>
      <w:proofErr w:type="spellStart"/>
      <w:r>
        <w:rPr>
          <w:rFonts w:ascii="Times New Roman" w:hAnsi="Times New Roman"/>
          <w:color w:val="000000"/>
          <w:sz w:val="22"/>
          <w:szCs w:val="22"/>
          <w:rtl/>
        </w:rPr>
        <w:t>Expo</w:t>
      </w:r>
      <w:proofErr w:type="spellEnd"/>
      <w:r>
        <w:rPr>
          <w:rFonts w:ascii="Times New Roman" w:hAnsi="Times New Roman"/>
          <w:color w:val="000000"/>
          <w:sz w:val="22"/>
          <w:szCs w:val="22"/>
          <w:rtl/>
        </w:rPr>
        <w:t xml:space="preserve"> 2030 </w:t>
      </w:r>
      <w:proofErr w:type="spellStart"/>
      <w:r>
        <w:rPr>
          <w:rFonts w:ascii="Times New Roman" w:hAnsi="Times New Roman"/>
          <w:color w:val="000000"/>
          <w:sz w:val="22"/>
          <w:szCs w:val="22"/>
          <w:rtl/>
        </w:rPr>
        <w:t>Riyadh</w:t>
      </w:r>
      <w:proofErr w:type="spellEnd"/>
      <w:r>
        <w:rPr>
          <w:rFonts w:ascii="Times New Roman" w:hAnsi="Times New Roman"/>
          <w:color w:val="000000"/>
          <w:sz w:val="22"/>
          <w:szCs w:val="22"/>
          <w:rtl/>
        </w:rPr>
        <w:t xml:space="preserve"> (الموقع الرسمي). expo2030riyadh.sa/</w:t>
      </w:r>
      <w:proofErr w:type="spellStart"/>
      <w:r>
        <w:rPr>
          <w:rFonts w:ascii="Times New Roman" w:hAnsi="Times New Roman"/>
          <w:color w:val="000000"/>
          <w:sz w:val="22"/>
          <w:szCs w:val="22"/>
          <w:rtl/>
        </w:rPr>
        <w:t>en</w:t>
      </w:r>
      <w:proofErr w:type="spellEnd"/>
    </w:p>
    <w:sectPr w:rsidR="00AA1029">
      <w:headerReference w:type="default" r:id="rId7"/>
      <w:footerReference w:type="default" r:id="rId8"/>
      <w:headerReference w:type="first" r:id="rId9"/>
      <w:footerReference w:type="first" r:id="rId10"/>
      <w:pgSz w:w="11906" w:h="16838"/>
      <w:pgMar w:top="1440" w:right="1453" w:bottom="1300" w:left="145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26D365" w14:textId="77777777" w:rsidR="00152DFC" w:rsidRDefault="00152DFC">
      <w:r>
        <w:separator/>
      </w:r>
    </w:p>
  </w:endnote>
  <w:endnote w:type="continuationSeparator" w:id="0">
    <w:p w14:paraId="22E9E59D" w14:textId="77777777" w:rsidR="00152DFC" w:rsidRDefault="00152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implified Arabic">
    <w:panose1 w:val="02020603050405020304"/>
    <w:charset w:val="B2"/>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39D154" w14:textId="77777777" w:rsidR="00AA1029" w:rsidRDefault="00000000">
    <w:pPr>
      <w:jc w:val="center"/>
    </w:pPr>
    <w:r>
      <w:rPr>
        <w:rFonts w:ascii="Times New Roman" w:eastAsia="Times New Roman" w:hAnsi="Times New Roman" w:cs="Times New Roman"/>
        <w:color w:val="595959"/>
        <w:sz w:val="20"/>
        <w:szCs w:val="20"/>
      </w:rPr>
      <w:fldChar w:fldCharType="begin"/>
    </w:r>
    <w:r>
      <w:rPr>
        <w:rFonts w:ascii="Times New Roman" w:eastAsia="Times New Roman" w:hAnsi="Times New Roman" w:cs="Times New Roman"/>
        <w:color w:val="595959"/>
        <w:sz w:val="20"/>
        <w:szCs w:val="20"/>
      </w:rPr>
      <w:instrText>PAGE</w:instrText>
    </w:r>
    <w:r>
      <w:rPr>
        <w:rFonts w:ascii="Times New Roman" w:eastAsia="Times New Roman" w:hAnsi="Times New Roman" w:cs="Times New Roman"/>
        <w:color w:val="595959"/>
        <w:sz w:val="20"/>
        <w:szCs w:val="20"/>
      </w:rPr>
      <w:fldChar w:fldCharType="separate"/>
    </w:r>
    <w:r w:rsidR="00FC767A">
      <w:rPr>
        <w:rFonts w:ascii="Times New Roman" w:eastAsia="Times New Roman" w:hAnsi="Times New Roman" w:cs="Times New Roman"/>
        <w:noProof/>
        <w:color w:val="595959"/>
        <w:sz w:val="20"/>
        <w:szCs w:val="20"/>
      </w:rPr>
      <w:t>2</w:t>
    </w:r>
    <w:r>
      <w:rPr>
        <w:rFonts w:ascii="Times New Roman" w:eastAsia="Times New Roman" w:hAnsi="Times New Roman" w:cs="Times New Roman"/>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C6FCC" w14:textId="77777777" w:rsidR="00AA1029" w:rsidRDefault="00AA10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47D9F3" w14:textId="77777777" w:rsidR="00152DFC" w:rsidRDefault="00152DFC">
      <w:r>
        <w:separator/>
      </w:r>
    </w:p>
  </w:footnote>
  <w:footnote w:type="continuationSeparator" w:id="0">
    <w:p w14:paraId="34C9763D" w14:textId="77777777" w:rsidR="00152DFC" w:rsidRDefault="00152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054923" w14:textId="77777777" w:rsidR="00AA1029" w:rsidRDefault="00000000">
    <w:pPr>
      <w:pBdr>
        <w:bottom w:val="single" w:sz="4" w:space="4" w:color="A6A6A6"/>
      </w:pBdr>
      <w:bidi/>
      <w:jc w:val="right"/>
    </w:pPr>
    <w:r>
      <w:rPr>
        <w:rFonts w:ascii="Times New Roman" w:hAnsi="Times New Roman"/>
        <w:color w:val="595959"/>
        <w:sz w:val="20"/>
        <w:szCs w:val="20"/>
        <w:rtl/>
      </w:rPr>
      <w:t>منظومة الراحة الحرارية للمساحات الخارجية – وصف فكرة الحل</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EE35A3" w14:textId="77777777" w:rsidR="00AA1029" w:rsidRDefault="00AA10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B74BA"/>
    <w:multiLevelType w:val="hybridMultilevel"/>
    <w:tmpl w:val="8A86A1CE"/>
    <w:lvl w:ilvl="0" w:tplc="ECF88E1A">
      <w:start w:val="1"/>
      <w:numFmt w:val="decimal"/>
      <w:lvlText w:val="%1."/>
      <w:lvlJc w:val="right"/>
      <w:pPr>
        <w:ind w:left="400" w:hanging="400"/>
      </w:pPr>
    </w:lvl>
    <w:lvl w:ilvl="1" w:tplc="E1B8FA60">
      <w:numFmt w:val="decimal"/>
      <w:lvlText w:val=""/>
      <w:lvlJc w:val="left"/>
    </w:lvl>
    <w:lvl w:ilvl="2" w:tplc="B830B20C">
      <w:numFmt w:val="decimal"/>
      <w:lvlText w:val=""/>
      <w:lvlJc w:val="left"/>
    </w:lvl>
    <w:lvl w:ilvl="3" w:tplc="0E505C36">
      <w:numFmt w:val="decimal"/>
      <w:lvlText w:val=""/>
      <w:lvlJc w:val="left"/>
    </w:lvl>
    <w:lvl w:ilvl="4" w:tplc="DD9E926C">
      <w:numFmt w:val="decimal"/>
      <w:lvlText w:val=""/>
      <w:lvlJc w:val="left"/>
    </w:lvl>
    <w:lvl w:ilvl="5" w:tplc="E224FDB8">
      <w:numFmt w:val="decimal"/>
      <w:lvlText w:val=""/>
      <w:lvlJc w:val="left"/>
    </w:lvl>
    <w:lvl w:ilvl="6" w:tplc="104A699E">
      <w:numFmt w:val="decimal"/>
      <w:lvlText w:val=""/>
      <w:lvlJc w:val="left"/>
    </w:lvl>
    <w:lvl w:ilvl="7" w:tplc="69E87658">
      <w:numFmt w:val="decimal"/>
      <w:lvlText w:val=""/>
      <w:lvlJc w:val="left"/>
    </w:lvl>
    <w:lvl w:ilvl="8" w:tplc="6FF2326E">
      <w:numFmt w:val="decimal"/>
      <w:lvlText w:val=""/>
      <w:lvlJc w:val="left"/>
    </w:lvl>
  </w:abstractNum>
  <w:abstractNum w:abstractNumId="1" w15:restartNumberingAfterBreak="0">
    <w:nsid w:val="3B3F143F"/>
    <w:multiLevelType w:val="hybridMultilevel"/>
    <w:tmpl w:val="E708B6D8"/>
    <w:lvl w:ilvl="0" w:tplc="31144B48">
      <w:start w:val="1"/>
      <w:numFmt w:val="bullet"/>
      <w:lvlText w:val="•"/>
      <w:lvlJc w:val="right"/>
      <w:pPr>
        <w:ind w:left="360" w:hanging="360"/>
      </w:pPr>
    </w:lvl>
    <w:lvl w:ilvl="1" w:tplc="99D02F2A">
      <w:start w:val="1"/>
      <w:numFmt w:val="bullet"/>
      <w:lvlText w:val="–"/>
      <w:lvlJc w:val="right"/>
      <w:pPr>
        <w:ind w:left="900" w:hanging="360"/>
      </w:pPr>
    </w:lvl>
    <w:lvl w:ilvl="2" w:tplc="ADAE83BE">
      <w:numFmt w:val="decimal"/>
      <w:lvlText w:val=""/>
      <w:lvlJc w:val="left"/>
    </w:lvl>
    <w:lvl w:ilvl="3" w:tplc="A3BCE5AE">
      <w:numFmt w:val="decimal"/>
      <w:lvlText w:val=""/>
      <w:lvlJc w:val="left"/>
    </w:lvl>
    <w:lvl w:ilvl="4" w:tplc="EEFCE254">
      <w:numFmt w:val="decimal"/>
      <w:lvlText w:val=""/>
      <w:lvlJc w:val="left"/>
    </w:lvl>
    <w:lvl w:ilvl="5" w:tplc="47FE276C">
      <w:numFmt w:val="decimal"/>
      <w:lvlText w:val=""/>
      <w:lvlJc w:val="left"/>
    </w:lvl>
    <w:lvl w:ilvl="6" w:tplc="BB683852">
      <w:numFmt w:val="decimal"/>
      <w:lvlText w:val=""/>
      <w:lvlJc w:val="left"/>
    </w:lvl>
    <w:lvl w:ilvl="7" w:tplc="11BA5464">
      <w:numFmt w:val="decimal"/>
      <w:lvlText w:val=""/>
      <w:lvlJc w:val="left"/>
    </w:lvl>
    <w:lvl w:ilvl="8" w:tplc="F37A59A4">
      <w:numFmt w:val="decimal"/>
      <w:lvlText w:val=""/>
      <w:lvlJc w:val="left"/>
    </w:lvl>
  </w:abstractNum>
  <w:abstractNum w:abstractNumId="2" w15:restartNumberingAfterBreak="0">
    <w:nsid w:val="4C2C7DAF"/>
    <w:multiLevelType w:val="hybridMultilevel"/>
    <w:tmpl w:val="000AF24E"/>
    <w:lvl w:ilvl="0" w:tplc="2758CBD6">
      <w:start w:val="1"/>
      <w:numFmt w:val="bullet"/>
      <w:lvlText w:val="●"/>
      <w:lvlJc w:val="left"/>
      <w:pPr>
        <w:ind w:left="720" w:hanging="360"/>
      </w:pPr>
    </w:lvl>
    <w:lvl w:ilvl="1" w:tplc="8CECC8D0">
      <w:start w:val="1"/>
      <w:numFmt w:val="bullet"/>
      <w:lvlText w:val="○"/>
      <w:lvlJc w:val="left"/>
      <w:pPr>
        <w:ind w:left="1440" w:hanging="360"/>
      </w:pPr>
    </w:lvl>
    <w:lvl w:ilvl="2" w:tplc="661463D6">
      <w:start w:val="1"/>
      <w:numFmt w:val="bullet"/>
      <w:lvlText w:val="■"/>
      <w:lvlJc w:val="left"/>
      <w:pPr>
        <w:ind w:left="2160" w:hanging="360"/>
      </w:pPr>
    </w:lvl>
    <w:lvl w:ilvl="3" w:tplc="88661E84">
      <w:start w:val="1"/>
      <w:numFmt w:val="bullet"/>
      <w:lvlText w:val="●"/>
      <w:lvlJc w:val="left"/>
      <w:pPr>
        <w:ind w:left="2880" w:hanging="360"/>
      </w:pPr>
    </w:lvl>
    <w:lvl w:ilvl="4" w:tplc="1D548924">
      <w:start w:val="1"/>
      <w:numFmt w:val="bullet"/>
      <w:lvlText w:val="○"/>
      <w:lvlJc w:val="left"/>
      <w:pPr>
        <w:ind w:left="3600" w:hanging="360"/>
      </w:pPr>
    </w:lvl>
    <w:lvl w:ilvl="5" w:tplc="8AEAC61C">
      <w:start w:val="1"/>
      <w:numFmt w:val="bullet"/>
      <w:lvlText w:val="■"/>
      <w:lvlJc w:val="left"/>
      <w:pPr>
        <w:ind w:left="4320" w:hanging="360"/>
      </w:pPr>
    </w:lvl>
    <w:lvl w:ilvl="6" w:tplc="C59C7CEC">
      <w:start w:val="1"/>
      <w:numFmt w:val="bullet"/>
      <w:lvlText w:val="●"/>
      <w:lvlJc w:val="left"/>
      <w:pPr>
        <w:ind w:left="5040" w:hanging="360"/>
      </w:pPr>
    </w:lvl>
    <w:lvl w:ilvl="7" w:tplc="0C3E06EA">
      <w:start w:val="1"/>
      <w:numFmt w:val="bullet"/>
      <w:lvlText w:val="●"/>
      <w:lvlJc w:val="left"/>
      <w:pPr>
        <w:ind w:left="5760" w:hanging="360"/>
      </w:pPr>
    </w:lvl>
    <w:lvl w:ilvl="8" w:tplc="91EA3952">
      <w:start w:val="1"/>
      <w:numFmt w:val="bullet"/>
      <w:lvlText w:val="●"/>
      <w:lvlJc w:val="left"/>
      <w:pPr>
        <w:ind w:left="6480" w:hanging="360"/>
      </w:pPr>
    </w:lvl>
  </w:abstractNum>
  <w:num w:numId="1" w16cid:durableId="99686742">
    <w:abstractNumId w:val="2"/>
    <w:lvlOverride w:ilvl="0">
      <w:startOverride w:val="1"/>
    </w:lvlOverride>
  </w:num>
  <w:num w:numId="2" w16cid:durableId="1881745665">
    <w:abstractNumId w:val="0"/>
    <w:lvlOverride w:ilvl="0">
      <w:startOverride w:val="1"/>
    </w:lvlOverride>
  </w:num>
  <w:num w:numId="3" w16cid:durableId="1562331657">
    <w:abstractNumId w:val="1"/>
    <w:lvlOverride w:ilvl="0">
      <w:startOverride w:val="1"/>
    </w:lvlOverride>
  </w:num>
  <w:num w:numId="4" w16cid:durableId="2010937241">
    <w:abstractNumId w:val="0"/>
    <w:lvlOverride w:ilvl="0">
      <w:startOverride w:val="1"/>
    </w:lvlOverride>
  </w:num>
  <w:num w:numId="5" w16cid:durableId="10352315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029"/>
    <w:rsid w:val="00152DFC"/>
    <w:rsid w:val="001828A2"/>
    <w:rsid w:val="00443EE6"/>
    <w:rsid w:val="00AA1029"/>
    <w:rsid w:val="00FC767A"/>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5087A6D7"/>
  <w15:docId w15:val="{C2AB0FB3-F288-074F-9A4A-75A7F185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implified Arabic" w:eastAsia="Simplified Arabic" w:hAnsi="Simplified Arabic" w:cs="Simplified Arabic"/>
        <w:sz w:val="26"/>
        <w:szCs w:val="26"/>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1461</Words>
  <Characters>8333</Characters>
  <Application>Microsoft Office Word</Application>
  <DocSecurity>0</DocSecurity>
  <Lines>69</Lines>
  <Paragraphs>19</Paragraphs>
  <ScaleCrop>false</ScaleCrop>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منظومة الراحة الحرارية للمساحات الخارجية</dc:title>
  <dc:creator>Un-named</dc:creator>
  <cp:lastModifiedBy>ساره صالح بغداد العنزي</cp:lastModifiedBy>
  <cp:revision>3</cp:revision>
  <dcterms:created xsi:type="dcterms:W3CDTF">2026-09-29T23:20:00Z</dcterms:created>
  <dcterms:modified xsi:type="dcterms:W3CDTF">2026-09-29T23:25:00Z</dcterms:modified>
</cp:coreProperties>
</file>