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قائمة قطع النموذج الأولي لقياس مدخلات مؤشر UTCI</w:t>
      </w:r>
    </w:p>
    <w:p>
      <w:pPr>
        <w:pBdr>
          <w:bottom w:val="single" w:color="1F4E79" w:sz="12" w:space="8"/>
        </w:pBdr>
        <w:bidi/>
        <w:spacing w:after="280"/>
        <w:jc w:val="center"/>
      </w:pPr>
      <w:r>
        <w:rPr>
          <w:rFonts w:ascii="Arial" w:cs="Arial" w:eastAsia="Arial" w:hAnsi="Arial"/>
          <w:color w:val="595959"/>
          <w:sz w:val="22"/>
          <w:szCs w:val="22"/>
          <w:rtl/>
        </w:rPr>
        <w:t xml:space="preserve">مشروع هاكثون إكسبو 2030 الرياض · تحدي 2.3</w:t>
      </w:r>
    </w:p>
    <w:tbl>
      <w:tblPr>
        <w:bidiVisual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600"/>
        <w:gridCol w:w="7038"/>
      </w:tblGrid>
      <w:tr>
        <w:trPr>
          <w:cantSplit/>
          <w:tblHeader w:val="false"/>
        </w:trP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المشروع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منظومة الراحة الحرارية للمناطق الخارجية، تحدي 2.3، هاكثون إكسبو 2030 الرياض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أبسط نموذج أولي (عمود واحد) يقيس مدخلات مؤشر UTCI الأربعة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التاريخ والحالة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30 سبتمبر 2026 · مسودة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مؤشر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UTCI (Universal Thermal Climate Index)</w:t>
      </w:r>
      <w:r>
        <w:rPr>
          <w:rFonts w:ascii="Arial" w:cs="Arial" w:eastAsia="Arial" w:hAnsi="Arial"/>
          <w:sz w:val="22"/>
          <w:szCs w:val="22"/>
          <w:rtl/>
        </w:rPr>
        <w:t xml:space="preserve"> يقدّر كيف يشعر جسم الإنسان بالحرارة أو البرودة في المكان المفتوح، ويعطي قيمة واحدة بالدرجة المئوية. يحتاج أربعة مدخلات: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حرارة الهواء، والرطوبة، وسرعة الرياح، ومتوسط الحرارة الإشعاعية (MRT)</w:t>
      </w:r>
      <w:r>
        <w:rPr>
          <w:rFonts w:ascii="Arial" w:cs="Arial" w:eastAsia="Arial" w:hAnsi="Arial"/>
          <w:sz w:val="22"/>
          <w:szCs w:val="22"/>
          <w:rtl/>
        </w:rPr>
        <w:t xml:space="preserve">. ثلاثة منها تُقاس مباشرة، والرابع يُحسب في الخادم من حرارة الكرة الحرارية.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العمود يقيس ويرسل فقط، وحساب UTCI يتم في الخادم (مثلًا بمكتبة Python مثل pythermalcomfort، مع التحقق من إصدارها).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1. قائمة القطع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القطع الأساسية (1 إلى 18) تكفي وحدها لقياس مدخلات UTCI كاملة. الإضافات الاختيارية لا يحتاجها المؤشر، لكنها تقوّي العرض ونموذج التقدير.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أ. الحساسات: مدخلات UTCI الأربعة</w:t>
      </w:r>
    </w:p>
    <w:tbl>
      <w:tblPr>
        <w:bidiVisual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84"/>
        <w:gridCol w:w="1566"/>
        <w:gridCol w:w="1566"/>
        <w:gridCol w:w="1566"/>
        <w:gridCol w:w="783"/>
        <w:gridCol w:w="783"/>
        <w:gridCol w:w="1024"/>
        <w:gridCol w:w="1566"/>
      </w:tblGrid>
      <w:tr>
        <w:trPr>
          <w:cantSplit/>
          <w:tblHeader/>
        </w:trPr>
        <w:tc>
          <w:tcPr>
            <w:tcW w:type="dxa" w:w="784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56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القطعة</w:t>
            </w:r>
          </w:p>
        </w:tc>
        <w:tc>
          <w:tcPr>
            <w:tcW w:type="dxa" w:w="156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الموديل المقترح</w:t>
            </w:r>
          </w:p>
        </w:tc>
        <w:tc>
          <w:tcPr>
            <w:tcW w:type="dxa" w:w="156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البديل المناسب</w:t>
            </w:r>
          </w:p>
        </w:tc>
        <w:tc>
          <w:tcPr>
            <w:tcW w:type="dxa" w:w="783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مدخل UTCI</w:t>
            </w:r>
          </w:p>
        </w:tc>
        <w:tc>
          <w:tcPr>
            <w:tcW w:type="dxa" w:w="783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الكمية</w:t>
            </w:r>
          </w:p>
        </w:tc>
        <w:tc>
          <w:tcPr>
            <w:tcW w:type="dxa" w:w="1024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الاتصال بـ ESP32</w:t>
            </w:r>
          </w:p>
        </w:tc>
        <w:tc>
          <w:tcPr>
            <w:tcW w:type="dxa" w:w="156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rPr>
          <w:cantSplit/>
          <w:tblHeader w:val="false"/>
        </w:trPr>
        <w:tc>
          <w:tcPr>
            <w:tcW w:type="dxa" w:w="78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حساس حرارة الهواء والرطوبة</w:t>
            </w:r>
          </w:p>
        </w:tc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SHT40 على لوحة جاهزة</w:t>
            </w:r>
          </w:p>
        </w:tc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SHT45 (أدق) أو SHT31</w:t>
            </w:r>
          </w:p>
        </w:tc>
        <w:tc>
          <w:tcPr>
            <w:tcW w:type="dxa" w:w="7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Ta + RH</w:t>
            </w:r>
          </w:p>
        </w:tc>
        <w:tc>
          <w:tcPr>
            <w:tcW w:type="dxa" w:w="7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02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I2C (0x44)، 3.3V</w:t>
            </w:r>
          </w:p>
        </w:tc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داخل الواقي الإشعاعي ولا يلمس جدرانه. تجنّب DHT22</w:t>
            </w:r>
          </w:p>
        </w:tc>
      </w:tr>
      <w:tr>
        <w:trPr>
          <w:cantSplit/>
          <w:tblHeader w:val="false"/>
        </w:trPr>
        <w:tc>
          <w:tcPr>
            <w:tcW w:type="dxa" w:w="78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56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حساس حرارة مقاوم للماء</w:t>
            </w:r>
          </w:p>
        </w:tc>
        <w:tc>
          <w:tcPr>
            <w:tcW w:type="dxa" w:w="156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DS18B20 بغلاف معدني</w:t>
            </w:r>
          </w:p>
        </w:tc>
        <w:tc>
          <w:tcPr>
            <w:tcW w:type="dxa" w:w="156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PT100 مع MAX31865 (أدق وأغلى)</w:t>
            </w:r>
          </w:p>
        </w:tc>
        <w:tc>
          <w:tcPr>
            <w:tcW w:type="dxa" w:w="78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Tg ← MRT</w:t>
            </w:r>
          </w:p>
        </w:tc>
        <w:tc>
          <w:tcPr>
            <w:tcW w:type="dxa" w:w="78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02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1-Wire، 3.3V</w:t>
            </w:r>
          </w:p>
        </w:tc>
        <w:tc>
          <w:tcPr>
            <w:tcW w:type="dxa" w:w="156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في مركز الكرة، ويحتاج مقاومة سحب 4.7kΩ</w:t>
            </w:r>
          </w:p>
        </w:tc>
      </w:tr>
      <w:tr>
        <w:trPr>
          <w:cantSplit/>
          <w:tblHeader w:val="false"/>
        </w:trPr>
        <w:tc>
          <w:tcPr>
            <w:tcW w:type="dxa" w:w="78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جسم الكرة الحرارية</w:t>
            </w:r>
          </w:p>
        </w:tc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كرة تنس طاولة 40 ملم</w:t>
            </w:r>
          </w:p>
        </w:tc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كرة نحاسية 150 ملم (المقاس القياسي)</w:t>
            </w:r>
          </w:p>
        </w:tc>
        <w:tc>
          <w:tcPr>
            <w:tcW w:type="dxa" w:w="7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Tg ← MRT</w:t>
            </w:r>
          </w:p>
        </w:tc>
        <w:tc>
          <w:tcPr>
            <w:tcW w:type="dxa" w:w="7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02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تُطلى بالرمادي المطفي. الثانية احتياط</w:t>
            </w:r>
          </w:p>
        </w:tc>
      </w:tr>
      <w:tr>
        <w:trPr>
          <w:cantSplit/>
          <w:tblHeader w:val="false"/>
        </w:trPr>
        <w:tc>
          <w:tcPr>
            <w:tcW w:type="dxa" w:w="78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56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بخاخ طلاء مطفي</w:t>
            </w:r>
          </w:p>
        </w:tc>
        <w:tc>
          <w:tcPr>
            <w:tcW w:type="dxa" w:w="156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رمادي متوسط مطفي</w:t>
            </w:r>
          </w:p>
        </w:tc>
        <w:tc>
          <w:tcPr>
            <w:tcW w:type="dxa" w:w="156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أسود مطفي (للكرة النحاسية)</w:t>
            </w:r>
          </w:p>
        </w:tc>
        <w:tc>
          <w:tcPr>
            <w:tcW w:type="dxa" w:w="78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Tg ← MRT</w:t>
            </w:r>
          </w:p>
        </w:tc>
        <w:tc>
          <w:tcPr>
            <w:tcW w:type="dxa" w:w="78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02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6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طبقة رقيقة متساوية</w:t>
            </w:r>
          </w:p>
        </w:tc>
      </w:tr>
      <w:tr>
        <w:trPr>
          <w:cantSplit/>
          <w:tblHeader w:val="false"/>
        </w:trPr>
        <w:tc>
          <w:tcPr>
            <w:tcW w:type="dxa" w:w="78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مقياس سرعة الرياح</w:t>
            </w:r>
          </w:p>
        </w:tc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كأسي نبضي بمفتاح مغناطيسي (Reed)</w:t>
            </w:r>
          </w:p>
        </w:tc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تناظري 0.4 إلى 2V مع ADS1115 (تغذية 7 إلى 24V)</w:t>
            </w:r>
          </w:p>
        </w:tc>
        <w:tc>
          <w:tcPr>
            <w:tcW w:type="dxa" w:w="7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va</w:t>
            </w:r>
          </w:p>
        </w:tc>
        <w:tc>
          <w:tcPr>
            <w:tcW w:type="dxa" w:w="7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02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منفذ مقاطعة، 3.3V</w:t>
            </w:r>
          </w:p>
        </w:tc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معامل التحويل من ورقة بياناته. يُركّب أعلى العمود</w:t>
            </w:r>
          </w:p>
        </w:tc>
      </w:tr>
    </w:tbl>
    <w:p>
      <w:pPr>
        <w:spacing w:after="12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ب. المتحكم والتوصيل</w:t>
      </w:r>
    </w:p>
    <w:tbl>
      <w:tblPr>
        <w:bidiVisual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24"/>
        <w:gridCol w:w="1637"/>
        <w:gridCol w:w="1637"/>
        <w:gridCol w:w="1637"/>
        <w:gridCol w:w="818"/>
        <w:gridCol w:w="1448"/>
        <w:gridCol w:w="1637"/>
      </w:tblGrid>
      <w:tr>
        <w:trPr>
          <w:cantSplit/>
          <w:tblHeader/>
        </w:trPr>
        <w:tc>
          <w:tcPr>
            <w:tcW w:type="dxa" w:w="824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6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القطعة</w:t>
            </w:r>
          </w:p>
        </w:tc>
        <w:tc>
          <w:tcPr>
            <w:tcW w:type="dxa" w:w="16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الموديل المقترح</w:t>
            </w:r>
          </w:p>
        </w:tc>
        <w:tc>
          <w:tcPr>
            <w:tcW w:type="dxa" w:w="16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البديل المناسب</w:t>
            </w:r>
          </w:p>
        </w:tc>
        <w:tc>
          <w:tcPr>
            <w:tcW w:type="dxa" w:w="818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الكمية</w:t>
            </w:r>
          </w:p>
        </w:tc>
        <w:tc>
          <w:tcPr>
            <w:tcW w:type="dxa" w:w="1448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الاتصال بـ ESP32</w:t>
            </w:r>
          </w:p>
        </w:tc>
        <w:tc>
          <w:tcPr>
            <w:tcW w:type="dxa" w:w="16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rPr>
          <w:cantSplit/>
          <w:tblHeader w:val="false"/>
        </w:trPr>
        <w:tc>
          <w:tcPr>
            <w:tcW w:type="dxa" w:w="82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لوحة متحكم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ESP32-DevKitC (ESP32-WROOM-32E)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ESP32-S3-DevKitC</w:t>
            </w:r>
          </w:p>
        </w:tc>
        <w:tc>
          <w:tcPr>
            <w:tcW w:type="dxa" w:w="8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الثانية احتياط</w:t>
            </w:r>
          </w:p>
        </w:tc>
      </w:tr>
      <w:tr>
        <w:trPr>
          <w:cantSplit/>
          <w:tblHeader w:val="false"/>
        </w:trPr>
        <w:tc>
          <w:tcPr>
            <w:tcW w:type="dxa" w:w="82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كابل USB للبيانات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حسب منفذ اللوحة (Micro-USB أو USB-C)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81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44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USB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كابل بيانات، لا شحن فقط</w:t>
            </w:r>
          </w:p>
        </w:tc>
      </w:tr>
      <w:tr>
        <w:trPr>
          <w:cantSplit/>
          <w:tblHeader w:val="false"/>
        </w:trPr>
        <w:tc>
          <w:tcPr>
            <w:tcW w:type="dxa" w:w="82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لوحة تجارب (Breadboard)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830 نقطة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لوحة مثقبة ولحام بعد تثبيت الدائرة</w:t>
            </w:r>
          </w:p>
        </w:tc>
        <w:tc>
          <w:tcPr>
            <w:tcW w:type="dxa" w:w="8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توصيل بلا لحام في النموذج الأول</w:t>
            </w:r>
          </w:p>
        </w:tc>
      </w:tr>
      <w:tr>
        <w:trPr>
          <w:cantSplit/>
          <w:tblHeader w:val="false"/>
        </w:trPr>
        <w:tc>
          <w:tcPr>
            <w:tcW w:type="dxa" w:w="82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أسلاك توصيل (Jumper Wires)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مجموعة ذكر-ذكر وذكر-أنثى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81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44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82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سلك تمديد متعدد الأطراف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 أطراف، 3 م تقريبًا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كابل شبكة قديم (أسلاك مجدولة)</w:t>
            </w:r>
          </w:p>
        </w:tc>
        <w:tc>
          <w:tcPr>
            <w:tcW w:type="dxa" w:w="8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الأسلاك المجدولة أفضل لخط I2C</w:t>
            </w:r>
          </w:p>
        </w:tc>
      </w:tr>
      <w:tr>
        <w:trPr>
          <w:cantSplit/>
          <w:tblHeader w:val="false"/>
        </w:trPr>
        <w:tc>
          <w:tcPr>
            <w:tcW w:type="dxa" w:w="82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مقاومة 4.7kΩ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1/4 واط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81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44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بين خط 1-Wire و3.3V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سحب لخط الكرة الحرارية</w:t>
            </w:r>
          </w:p>
        </w:tc>
      </w:tr>
      <w:tr>
        <w:trPr>
          <w:cantSplit/>
          <w:tblHeader w:val="false"/>
        </w:trPr>
        <w:tc>
          <w:tcPr>
            <w:tcW w:type="dxa" w:w="82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مقاومة 10kΩ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1/4 واط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المقاومة الداخلية للمنفذ</w:t>
            </w:r>
          </w:p>
        </w:tc>
        <w:tc>
          <w:tcPr>
            <w:tcW w:type="dxa" w:w="8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4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بين منفذ المقاطعة و3.3V</w:t>
            </w:r>
          </w:p>
        </w:tc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سحب لمقياس الرياح</w:t>
            </w:r>
          </w:p>
        </w:tc>
      </w:tr>
      <w:tr>
        <w:trPr>
          <w:cantSplit/>
          <w:tblHeader w:val="false"/>
        </w:trPr>
        <w:tc>
          <w:tcPr>
            <w:tcW w:type="dxa" w:w="82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13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مكثف 100nF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سيراميك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81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44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بين منفذ المقاطعة وGND</w:t>
            </w:r>
          </w:p>
        </w:tc>
        <w:tc>
          <w:tcPr>
            <w:tcW w:type="dxa" w:w="163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تنعيم ارتداد المفتاح المغناطيسي</w:t>
            </w:r>
          </w:p>
        </w:tc>
      </w:tr>
    </w:tbl>
    <w:p>
      <w:pPr>
        <w:spacing w:after="12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ج. الهيكل والحماية والطاقة</w:t>
      </w:r>
    </w:p>
    <w:tbl>
      <w:tblPr>
        <w:bidiVisual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74"/>
        <w:gridCol w:w="1867"/>
        <w:gridCol w:w="1942"/>
        <w:gridCol w:w="1942"/>
        <w:gridCol w:w="971"/>
        <w:gridCol w:w="1942"/>
      </w:tblGrid>
      <w:tr>
        <w:trPr>
          <w:cantSplit/>
          <w:tblHeader/>
        </w:trPr>
        <w:tc>
          <w:tcPr>
            <w:tcW w:type="dxa" w:w="974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86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القطعة</w:t>
            </w:r>
          </w:p>
        </w:tc>
        <w:tc>
          <w:tcPr>
            <w:tcW w:type="dxa" w:w="194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الموديل المقترح</w:t>
            </w:r>
          </w:p>
        </w:tc>
        <w:tc>
          <w:tcPr>
            <w:tcW w:type="dxa" w:w="194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البديل المناسب</w:t>
            </w:r>
          </w:p>
        </w:tc>
        <w:tc>
          <w:tcPr>
            <w:tcW w:type="dxa" w:w="971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الكمية</w:t>
            </w:r>
          </w:p>
        </w:tc>
        <w:tc>
          <w:tcPr>
            <w:tcW w:type="dxa" w:w="194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rPr>
          <w:cantSplit/>
          <w:tblHeader w:val="false"/>
        </w:trPr>
        <w:tc>
          <w:tcPr>
            <w:tcW w:type="dxa" w:w="9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14</w:t>
            </w:r>
          </w:p>
        </w:tc>
        <w:tc>
          <w:tcPr>
            <w:tcW w:type="dxa" w:w="18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الواقي الإشعاعي</w:t>
            </w:r>
          </w:p>
        </w:tc>
        <w:tc>
          <w:tcPr>
            <w:tcW w:type="dxa" w:w="19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أطباق متراكبة مهوّاة مطبوعة باللون الأبيض (PETG)</w:t>
            </w:r>
          </w:p>
        </w:tc>
        <w:tc>
          <w:tcPr>
            <w:tcW w:type="dxa" w:w="19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غلاف مشربية مزدوج مطبوع</w:t>
            </w:r>
          </w:p>
        </w:tc>
        <w:tc>
          <w:tcPr>
            <w:tcW w:type="dxa" w:w="9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9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إلزامي: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بدونه تُقرأ الحرارة أعلى من الحقيقة بعدة درجات</w:t>
            </w:r>
          </w:p>
        </w:tc>
      </w:tr>
      <w:tr>
        <w:trPr>
          <w:cantSplit/>
          <w:tblHeader w:val="false"/>
        </w:trPr>
        <w:tc>
          <w:tcPr>
            <w:tcW w:type="dxa" w:w="97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15</w:t>
            </w:r>
          </w:p>
        </w:tc>
        <w:tc>
          <w:tcPr>
            <w:tcW w:type="dxa" w:w="186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الحامل</w:t>
            </w:r>
          </w:p>
        </w:tc>
        <w:tc>
          <w:tcPr>
            <w:tcW w:type="dxa" w:w="194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حامل كاميرا أو حامل إضاءة (Light Stand) جاهز</w:t>
            </w:r>
          </w:p>
        </w:tc>
        <w:tc>
          <w:tcPr>
            <w:tcW w:type="dxa" w:w="194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ماسورة PVC بقطر 32 إلى 40 ملم وطول 1.5 م مع قاعدة مثقلة</w:t>
            </w:r>
          </w:p>
        </w:tc>
        <w:tc>
          <w:tcPr>
            <w:tcW w:type="dxa" w:w="971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94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يرفع الحساسات إلى 1.1 إلى 1.5 م. الحامل الجاهز أسرع حل</w:t>
            </w:r>
          </w:p>
        </w:tc>
      </w:tr>
      <w:tr>
        <w:trPr>
          <w:cantSplit/>
          <w:tblHeader w:val="false"/>
        </w:trPr>
        <w:tc>
          <w:tcPr>
            <w:tcW w:type="dxa" w:w="9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18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علبة الإلكترونيات</w:t>
            </w:r>
          </w:p>
        </w:tc>
        <w:tc>
          <w:tcPr>
            <w:tcW w:type="dxa" w:w="19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علبة بلاستيك صغيرة بفتحات تهوية</w:t>
            </w:r>
          </w:p>
        </w:tc>
        <w:tc>
          <w:tcPr>
            <w:tcW w:type="dxa" w:w="19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علبة مطبوعة ثلاثيًا</w:t>
            </w:r>
          </w:p>
        </w:tc>
        <w:tc>
          <w:tcPr>
            <w:tcW w:type="dxa" w:w="9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9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تحت الواقي، وبعيدة عنه قليلًا حتى لا تصله حرارة ESP32</w:t>
            </w:r>
          </w:p>
        </w:tc>
      </w:tr>
      <w:tr>
        <w:trPr>
          <w:cantSplit/>
          <w:tblHeader w:val="false"/>
        </w:trPr>
        <w:tc>
          <w:tcPr>
            <w:tcW w:type="dxa" w:w="97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1867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رابطات بلاستيك وشريط لاصق</w:t>
            </w:r>
          </w:p>
        </w:tc>
        <w:tc>
          <w:tcPr>
            <w:tcW w:type="dxa" w:w="194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مجموعة</w:t>
            </w:r>
          </w:p>
        </w:tc>
        <w:tc>
          <w:tcPr>
            <w:tcW w:type="dxa" w:w="194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971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94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لتثبيت الأسلاك والقطع</w:t>
            </w:r>
          </w:p>
        </w:tc>
      </w:tr>
      <w:tr>
        <w:trPr>
          <w:cantSplit/>
          <w:tblHeader w:val="false"/>
        </w:trPr>
        <w:tc>
          <w:tcPr>
            <w:tcW w:type="dxa" w:w="9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18</w:t>
            </w:r>
          </w:p>
        </w:tc>
        <w:tc>
          <w:tcPr>
            <w:tcW w:type="dxa" w:w="18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مصدر طاقة</w:t>
            </w:r>
          </w:p>
        </w:tc>
        <w:tc>
          <w:tcPr>
            <w:tcW w:type="dxa" w:w="19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محول USB بجهد 5V وتيار 2A</w:t>
            </w:r>
          </w:p>
        </w:tc>
        <w:tc>
          <w:tcPr>
            <w:tcW w:type="dxa" w:w="19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باور بانك لا ينطفئ عند الاستهلاك المنخفض</w:t>
            </w:r>
          </w:p>
        </w:tc>
        <w:tc>
          <w:tcPr>
            <w:tcW w:type="dxa" w:w="9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9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الأبسط والأضمن ليوم العرض</w:t>
            </w:r>
          </w:p>
        </w:tc>
      </w:tr>
    </w:tbl>
    <w:p>
      <w:pPr>
        <w:spacing w:after="12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د. إضافات اختيارية</w:t>
      </w:r>
    </w:p>
    <w:tbl>
      <w:tblPr>
        <w:bidiVisual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86"/>
        <w:gridCol w:w="1493"/>
        <w:gridCol w:w="1764"/>
        <w:gridCol w:w="1764"/>
        <w:gridCol w:w="882"/>
        <w:gridCol w:w="1085"/>
        <w:gridCol w:w="1764"/>
      </w:tblGrid>
      <w:tr>
        <w:trPr>
          <w:cantSplit/>
          <w:tblHeader/>
        </w:trPr>
        <w:tc>
          <w:tcPr>
            <w:tcW w:type="dxa" w:w="88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493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القطعة</w:t>
            </w:r>
          </w:p>
        </w:tc>
        <w:tc>
          <w:tcPr>
            <w:tcW w:type="dxa" w:w="1764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الموديل المقترح</w:t>
            </w:r>
          </w:p>
        </w:tc>
        <w:tc>
          <w:tcPr>
            <w:tcW w:type="dxa" w:w="1764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البديل المناسب</w:t>
            </w:r>
          </w:p>
        </w:tc>
        <w:tc>
          <w:tcPr>
            <w:tcW w:type="dxa" w:w="88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الكمية</w:t>
            </w:r>
          </w:p>
        </w:tc>
        <w:tc>
          <w:tcPr>
            <w:tcW w:type="dxa" w:w="108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الاتصال بـ ESP32</w:t>
            </w:r>
          </w:p>
        </w:tc>
        <w:tc>
          <w:tcPr>
            <w:tcW w:type="dxa" w:w="1764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الفائدة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19</w:t>
            </w:r>
          </w:p>
        </w:tc>
        <w:tc>
          <w:tcPr>
            <w:tcW w:type="dxa" w:w="14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حساس حرارة سطح الأرضية</w:t>
            </w:r>
          </w:p>
        </w:tc>
        <w:tc>
          <w:tcPr>
            <w:tcW w:type="dxa" w:w="17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MLX90614 نسخة 3V</w:t>
            </w:r>
          </w:p>
        </w:tc>
        <w:tc>
          <w:tcPr>
            <w:tcW w:type="dxa" w:w="17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MLX90640 (مصفوفة حرارية)</w:t>
            </w:r>
          </w:p>
        </w:tc>
        <w:tc>
          <w:tcPr>
            <w:tcW w:type="dxa" w:w="8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0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I2C (0x5A)</w:t>
            </w:r>
          </w:p>
        </w:tc>
        <w:tc>
          <w:tcPr>
            <w:tcW w:type="dxa" w:w="17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يدعم نموذج التقدير بين الأعمدة</w:t>
            </w:r>
          </w:p>
        </w:tc>
      </w:tr>
      <w:tr>
        <w:trPr>
          <w:cantSplit/>
          <w:tblHeader w:val="false"/>
        </w:trPr>
        <w:tc>
          <w:tcPr>
            <w:tcW w:type="dxa" w:w="88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20</w:t>
            </w:r>
          </w:p>
        </w:tc>
        <w:tc>
          <w:tcPr>
            <w:tcW w:type="dxa" w:w="149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حساس شدة الإضاءة</w:t>
            </w:r>
          </w:p>
        </w:tc>
        <w:tc>
          <w:tcPr>
            <w:tcW w:type="dxa" w:w="176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VEML7700</w:t>
            </w:r>
          </w:p>
        </w:tc>
        <w:tc>
          <w:tcPr>
            <w:tcW w:type="dxa" w:w="176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BH1750 مع قبة مشتِّتة</w:t>
            </w:r>
          </w:p>
        </w:tc>
        <w:tc>
          <w:tcPr>
            <w:tcW w:type="dxa" w:w="88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085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I2C (0x10)</w:t>
            </w:r>
          </w:p>
        </w:tc>
        <w:tc>
          <w:tcPr>
            <w:tcW w:type="dxa" w:w="176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يميّز الظل من الشمس</w:t>
            </w:r>
          </w:p>
        </w:tc>
      </w:tr>
      <w:tr>
        <w:trPr>
          <w:cantSplit/>
          <w:tblHeader w:val="false"/>
        </w:trPr>
        <w:tc>
          <w:tcPr>
            <w:tcW w:type="dxa" w:w="8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21</w:t>
            </w:r>
          </w:p>
        </w:tc>
        <w:tc>
          <w:tcPr>
            <w:tcW w:type="dxa" w:w="14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شاشة OLED</w:t>
            </w:r>
          </w:p>
        </w:tc>
        <w:tc>
          <w:tcPr>
            <w:tcW w:type="dxa" w:w="17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SSD1306 مقاس 0.96 بوصة</w:t>
            </w:r>
          </w:p>
        </w:tc>
        <w:tc>
          <w:tcPr>
            <w:tcW w:type="dxa" w:w="17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8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0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I2C (0x3C)</w:t>
            </w:r>
          </w:p>
        </w:tc>
        <w:tc>
          <w:tcPr>
            <w:tcW w:type="dxa" w:w="17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تعرض قيمة UTCI على العمود أمام اللجنة</w:t>
            </w:r>
          </w:p>
        </w:tc>
      </w:tr>
      <w:tr>
        <w:trPr>
          <w:cantSplit/>
          <w:tblHeader w:val="false"/>
        </w:trPr>
        <w:tc>
          <w:tcPr>
            <w:tcW w:type="dxa" w:w="88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22</w:t>
            </w:r>
          </w:p>
        </w:tc>
        <w:tc>
          <w:tcPr>
            <w:tcW w:type="dxa" w:w="1493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وحدة بطاقة microSD</w:t>
            </w:r>
          </w:p>
        </w:tc>
        <w:tc>
          <w:tcPr>
            <w:tcW w:type="dxa" w:w="176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وحدة تعمل على 3.3V مع بطاقة</w:t>
            </w:r>
          </w:p>
        </w:tc>
        <w:tc>
          <w:tcPr>
            <w:tcW w:type="dxa" w:w="176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ذاكرة الفلاش الداخلية في ESP32</w:t>
            </w:r>
          </w:p>
        </w:tc>
        <w:tc>
          <w:tcPr>
            <w:tcW w:type="dxa" w:w="88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085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SPI</w:t>
            </w:r>
          </w:p>
        </w:tc>
        <w:tc>
          <w:tcPr>
            <w:tcW w:type="dxa" w:w="176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تسجيل احتياطي عند انقطاع الواي فاي</w:t>
            </w:r>
          </w:p>
        </w:tc>
      </w:tr>
    </w:tbl>
    <w:p>
      <w:pPr>
        <w:spacing w:after="120"/>
      </w:pP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2. مصدر كل مدخل من مدخلات UTCI</w:t>
      </w:r>
    </w:p>
    <w:tbl>
      <w:tblPr>
        <w:bidiVisual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45"/>
        <w:gridCol w:w="1099"/>
        <w:gridCol w:w="2198"/>
        <w:gridCol w:w="2198"/>
        <w:gridCol w:w="2198"/>
      </w:tblGrid>
      <w:tr>
        <w:trPr>
          <w:cantSplit/>
          <w:tblHeader/>
        </w:trPr>
        <w:tc>
          <w:tcPr>
            <w:tcW w:type="dxa" w:w="194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مدخل UTCI</w:t>
            </w:r>
          </w:p>
        </w:tc>
        <w:tc>
          <w:tcPr>
            <w:tcW w:type="dxa" w:w="1099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 والوحدة</w:t>
            </w:r>
          </w:p>
        </w:tc>
        <w:tc>
          <w:tcPr>
            <w:tcW w:type="dxa" w:w="2198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مصدره في النموذج</w:t>
            </w:r>
          </w:p>
        </w:tc>
        <w:tc>
          <w:tcPr>
            <w:tcW w:type="dxa" w:w="2198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طريقة الحصول عليه</w:t>
            </w:r>
          </w:p>
        </w:tc>
        <w:tc>
          <w:tcPr>
            <w:tcW w:type="dxa" w:w="2198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تنبيه هندسي</w:t>
            </w:r>
          </w:p>
        </w:tc>
      </w:tr>
      <w:tr>
        <w:trPr>
          <w:cantSplit/>
          <w:tblHeader w:val="false"/>
        </w:trPr>
        <w:tc>
          <w:tcPr>
            <w:tcW w:type="dxa" w:w="19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حرارة الهواء</w:t>
            </w:r>
          </w:p>
        </w:tc>
        <w:tc>
          <w:tcPr>
            <w:tcW w:type="dxa" w:w="109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Ta (°م)</w:t>
            </w:r>
          </w:p>
        </w:tc>
        <w:tc>
          <w:tcPr>
            <w:tcW w:type="dxa" w:w="21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SHT40 داخل الواقي الإشعاعي</w:t>
            </w:r>
          </w:p>
        </w:tc>
        <w:tc>
          <w:tcPr>
            <w:tcW w:type="dxa" w:w="21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قياس مباشر</w:t>
            </w:r>
          </w:p>
        </w:tc>
        <w:tc>
          <w:tcPr>
            <w:tcW w:type="dxa" w:w="21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على ارتفاع 1.1 إلى 1.5 م، وبعيدًا عن حرارة ESP32</w:t>
            </w:r>
          </w:p>
        </w:tc>
      </w:tr>
      <w:tr>
        <w:trPr>
          <w:cantSplit/>
          <w:tblHeader w:val="false"/>
        </w:trPr>
        <w:tc>
          <w:tcPr>
            <w:tcW w:type="dxa" w:w="1945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الرطوبة</w:t>
            </w:r>
          </w:p>
        </w:tc>
        <w:tc>
          <w:tcPr>
            <w:tcW w:type="dxa" w:w="1099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RH (%)</w:t>
            </w:r>
          </w:p>
        </w:tc>
        <w:tc>
          <w:tcPr>
            <w:tcW w:type="dxa" w:w="219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SHT40 داخل الواقي الإشعاعي</w:t>
            </w:r>
          </w:p>
        </w:tc>
        <w:tc>
          <w:tcPr>
            <w:tcW w:type="dxa" w:w="219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قياس مباشر</w:t>
            </w:r>
          </w:p>
        </w:tc>
        <w:tc>
          <w:tcPr>
            <w:tcW w:type="dxa" w:w="219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المكتبات عادة تقبل الرطوبة النسبية وتحوّلها داخليًا</w:t>
            </w:r>
          </w:p>
        </w:tc>
      </w:tr>
      <w:tr>
        <w:trPr>
          <w:cantSplit/>
          <w:tblHeader w:val="false"/>
        </w:trPr>
        <w:tc>
          <w:tcPr>
            <w:tcW w:type="dxa" w:w="19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سرعة الرياح</w:t>
            </w:r>
          </w:p>
        </w:tc>
        <w:tc>
          <w:tcPr>
            <w:tcW w:type="dxa" w:w="109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va (م/ث)</w:t>
            </w:r>
          </w:p>
        </w:tc>
        <w:tc>
          <w:tcPr>
            <w:tcW w:type="dxa" w:w="21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مقياس الرياح النبضي</w:t>
            </w:r>
          </w:p>
        </w:tc>
        <w:tc>
          <w:tcPr>
            <w:tcW w:type="dxa" w:w="21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عدد النبضات في الثانية × معامل التحويل</w:t>
            </w:r>
          </w:p>
        </w:tc>
        <w:tc>
          <w:tcPr>
            <w:tcW w:type="dxa" w:w="21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تعريف UTCI يستخدم سرعة الرياح على ارتفاع 10 م، ونحن نقيسها قرب 1.5 م؛ يلزم تحويل الارتفاع قبل الحساب</w:t>
            </w:r>
          </w:p>
        </w:tc>
      </w:tr>
      <w:tr>
        <w:trPr>
          <w:cantSplit/>
          <w:tblHeader w:val="false"/>
        </w:trPr>
        <w:tc>
          <w:tcPr>
            <w:tcW w:type="dxa" w:w="1945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متوسط الحرارة الإشعاعية</w:t>
            </w:r>
          </w:p>
        </w:tc>
        <w:tc>
          <w:tcPr>
            <w:tcW w:type="dxa" w:w="1099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MRT (°م)</w:t>
            </w:r>
          </w:p>
        </w:tc>
        <w:tc>
          <w:tcPr>
            <w:tcW w:type="dxa" w:w="219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DS18B20 داخل الكرة + Ta + va</w:t>
            </w:r>
          </w:p>
        </w:tc>
        <w:tc>
          <w:tcPr>
            <w:tcW w:type="dxa" w:w="219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يُحسب بالمعادلة أدناه</w:t>
            </w:r>
          </w:p>
        </w:tc>
        <w:tc>
          <w:tcPr>
            <w:tcW w:type="dxa" w:w="2198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تُنتظر دقائق حتى تستقر قراءة الكرة</w:t>
            </w:r>
          </w:p>
        </w:tc>
      </w:tr>
    </w:tbl>
    <w:p>
      <w:pPr>
        <w:spacing w:after="120"/>
      </w:pP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3. حساب MRT من الكرة الحرارية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المعادلة المعتمدة للحمل القسري وفق معيار ISO 7726: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MRT = [ (Tg + 273)^4 + (1.1 × 10^8 × va^0.6) / (ε × D^0.4) × (Tg − Ta) ]^0.25 − 273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Tg:</w:t>
      </w:r>
      <w:r>
        <w:rPr>
          <w:rFonts w:ascii="Arial" w:cs="Arial" w:eastAsia="Arial" w:hAnsi="Arial"/>
          <w:sz w:val="22"/>
          <w:szCs w:val="22"/>
          <w:rtl/>
        </w:rPr>
        <w:t xml:space="preserve"> حرارة الكرة (°م).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Ta:</w:t>
      </w:r>
      <w:r>
        <w:rPr>
          <w:rFonts w:ascii="Arial" w:cs="Arial" w:eastAsia="Arial" w:hAnsi="Arial"/>
          <w:sz w:val="22"/>
          <w:szCs w:val="22"/>
          <w:rtl/>
        </w:rPr>
        <w:t xml:space="preserve"> حرارة الهواء (°م).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va:</w:t>
      </w:r>
      <w:r>
        <w:rPr>
          <w:rFonts w:ascii="Arial" w:cs="Arial" w:eastAsia="Arial" w:hAnsi="Arial"/>
          <w:sz w:val="22"/>
          <w:szCs w:val="22"/>
          <w:rtl/>
        </w:rPr>
        <w:t xml:space="preserve"> سرعة الرياح (م/ث).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ε:</w:t>
      </w:r>
      <w:r>
        <w:rPr>
          <w:rFonts w:ascii="Arial" w:cs="Arial" w:eastAsia="Arial" w:hAnsi="Arial"/>
          <w:sz w:val="22"/>
          <w:szCs w:val="22"/>
          <w:rtl/>
        </w:rPr>
        <w:t xml:space="preserve"> انبعاثية سطح الكرة، وتقارب 0.95 للطلاء المطفي.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D:</w:t>
      </w:r>
      <w:r>
        <w:rPr>
          <w:rFonts w:ascii="Arial" w:cs="Arial" w:eastAsia="Arial" w:hAnsi="Arial"/>
          <w:sz w:val="22"/>
          <w:szCs w:val="22"/>
          <w:rtl/>
        </w:rPr>
        <w:t xml:space="preserve"> قطر الكرة بالمتر: 0.04 لكرة تنس الطاولة، و0.15 للكرة القياسية.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مثال توضيحي (ليس قياسًا من المشروع):</w:t>
      </w:r>
      <w:r>
        <w:rPr>
          <w:rFonts w:ascii="Arial" w:cs="Arial" w:eastAsia="Arial" w:hAnsi="Arial"/>
          <w:sz w:val="22"/>
          <w:szCs w:val="22"/>
          <w:rtl/>
        </w:rPr>
        <w:t xml:space="preserve"> إذا كانت Tg = 45 °م، وTa = 38 °م، وva = 1.5 م/ث، مع كرة تنس طاولة (D = 0.04)، فإن MRT ≈ 70.8 °م. أي أن الإشعاع يرفع العبء الحراري أكثر بكثير مما توحي به حرارة الهواء وحدها.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4. تصنيفات الإجهاد الحراري في UTCI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الإكسبو يمتد من أكتوبر إلى مارس، فليالي الشتاء قد تصل إلى فئات الإجهاد البارد؛ لذلك أُدرجت الفئات العشر كاملة.</w:t>
      </w:r>
    </w:p>
    <w:tbl>
      <w:tblPr>
        <w:bidiVisual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686"/>
        <w:gridCol w:w="5952"/>
      </w:tblGrid>
      <w:tr>
        <w:trPr>
          <w:cantSplit/>
          <w:tblHeader/>
        </w:trPr>
        <w:tc>
          <w:tcPr>
            <w:tcW w:type="dxa" w:w="368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UTCI (°م)</w:t>
            </w:r>
          </w:p>
        </w:tc>
        <w:tc>
          <w:tcPr>
            <w:tcW w:type="dxa" w:w="595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مستوى الإجهاد</w:t>
            </w:r>
          </w:p>
        </w:tc>
      </w:tr>
      <w:tr>
        <w:trPr>
          <w:cantSplit/>
          <w:tblHeader w:val="false"/>
        </w:trPr>
        <w:tc>
          <w:tcPr>
            <w:tcW w:type="dxa" w:w="36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أعلى من +46</w:t>
            </w:r>
          </w:p>
        </w:tc>
        <w:tc>
          <w:tcPr>
            <w:tcW w:type="dxa" w:w="595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إجهاد حراري شديد جدًا</w:t>
            </w:r>
          </w:p>
        </w:tc>
      </w:tr>
      <w:tr>
        <w:trPr>
          <w:cantSplit/>
          <w:tblHeader w:val="false"/>
        </w:trPr>
        <w:tc>
          <w:tcPr>
            <w:tcW w:type="dxa" w:w="368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+38 إلى +46</w:t>
            </w:r>
          </w:p>
        </w:tc>
        <w:tc>
          <w:tcPr>
            <w:tcW w:type="dxa" w:w="595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إجهاد حراري قوي جدًا</w:t>
            </w:r>
          </w:p>
        </w:tc>
      </w:tr>
      <w:tr>
        <w:trPr>
          <w:cantSplit/>
          <w:tblHeader w:val="false"/>
        </w:trPr>
        <w:tc>
          <w:tcPr>
            <w:tcW w:type="dxa" w:w="36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+32 إلى +38</w:t>
            </w:r>
          </w:p>
        </w:tc>
        <w:tc>
          <w:tcPr>
            <w:tcW w:type="dxa" w:w="595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إجهاد حراري قوي</w:t>
            </w:r>
          </w:p>
        </w:tc>
      </w:tr>
      <w:tr>
        <w:trPr>
          <w:cantSplit/>
          <w:tblHeader w:val="false"/>
        </w:trPr>
        <w:tc>
          <w:tcPr>
            <w:tcW w:type="dxa" w:w="368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+26 إلى +32</w:t>
            </w:r>
          </w:p>
        </w:tc>
        <w:tc>
          <w:tcPr>
            <w:tcW w:type="dxa" w:w="595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إجهاد حراري متوسط</w:t>
            </w:r>
          </w:p>
        </w:tc>
      </w:tr>
      <w:tr>
        <w:trPr>
          <w:cantSplit/>
          <w:tblHeader w:val="false"/>
        </w:trPr>
        <w:tc>
          <w:tcPr>
            <w:tcW w:type="dxa" w:w="36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+9 إلى +26</w:t>
            </w:r>
          </w:p>
        </w:tc>
        <w:tc>
          <w:tcPr>
            <w:tcW w:type="dxa" w:w="595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لا يوجد إجهاد حراري</w:t>
            </w:r>
          </w:p>
        </w:tc>
      </w:tr>
      <w:tr>
        <w:trPr>
          <w:cantSplit/>
          <w:tblHeader w:val="false"/>
        </w:trPr>
        <w:tc>
          <w:tcPr>
            <w:tcW w:type="dxa" w:w="368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0 إلى +9</w:t>
            </w:r>
          </w:p>
        </w:tc>
        <w:tc>
          <w:tcPr>
            <w:tcW w:type="dxa" w:w="595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إجهاد بارد خفيف</w:t>
            </w:r>
          </w:p>
        </w:tc>
      </w:tr>
      <w:tr>
        <w:trPr>
          <w:cantSplit/>
          <w:tblHeader w:val="false"/>
        </w:trPr>
        <w:tc>
          <w:tcPr>
            <w:tcW w:type="dxa" w:w="36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−13 إلى 0</w:t>
            </w:r>
          </w:p>
        </w:tc>
        <w:tc>
          <w:tcPr>
            <w:tcW w:type="dxa" w:w="595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إجهاد بارد متوسط</w:t>
            </w:r>
          </w:p>
        </w:tc>
      </w:tr>
      <w:tr>
        <w:trPr>
          <w:cantSplit/>
          <w:tblHeader w:val="false"/>
        </w:trPr>
        <w:tc>
          <w:tcPr>
            <w:tcW w:type="dxa" w:w="368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−27 إلى −13</w:t>
            </w:r>
          </w:p>
        </w:tc>
        <w:tc>
          <w:tcPr>
            <w:tcW w:type="dxa" w:w="595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إجهاد بارد قوي</w:t>
            </w:r>
          </w:p>
        </w:tc>
      </w:tr>
      <w:tr>
        <w:trPr>
          <w:cantSplit/>
          <w:tblHeader w:val="false"/>
        </w:trPr>
        <w:tc>
          <w:tcPr>
            <w:tcW w:type="dxa" w:w="36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−40 إلى −27</w:t>
            </w:r>
          </w:p>
        </w:tc>
        <w:tc>
          <w:tcPr>
            <w:tcW w:type="dxa" w:w="595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إجهاد بارد قوي جدًا</w:t>
            </w:r>
          </w:p>
        </w:tc>
      </w:tr>
      <w:tr>
        <w:trPr>
          <w:cantSplit/>
          <w:tblHeader w:val="false"/>
        </w:trPr>
        <w:tc>
          <w:tcPr>
            <w:tcW w:type="dxa" w:w="3686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أقل من −40</w:t>
            </w:r>
          </w:p>
        </w:tc>
        <w:tc>
          <w:tcPr>
            <w:tcW w:type="dxa" w:w="595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إجهاد بارد شديد جدًا</w:t>
            </w:r>
          </w:p>
        </w:tc>
      </w:tr>
    </w:tbl>
    <w:p>
      <w:pPr>
        <w:spacing w:after="120"/>
      </w:pP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5. قبل الشراء</w:t>
      </w:r>
    </w:p>
    <w:p>
      <w:pPr>
        <w:bidi/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  <w:rtl/>
        </w:rPr>
        <w:t xml:space="preserve">مطابقة القائمة مع الحساسات الموجودة لديكم فعلًا.</w:t>
      </w:r>
    </w:p>
    <w:p>
      <w:pPr>
        <w:bidi/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  <w:rtl/>
        </w:rPr>
        <w:t xml:space="preserve">جمع أسعار الموردين (لم تُدرج أسعار تقديرية حتى لا تُعتمد أرقام غير موثقة).</w:t>
      </w:r>
    </w:p>
    <w:p>
      <w:pPr>
        <w:bidi/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  <w:rtl/>
        </w:rPr>
        <w:t xml:space="preserve">التحقق من معامل تحويل مقياس الرياح في ورقة بياناته.</w:t>
      </w:r>
    </w:p>
    <w:p>
      <w:pPr>
        <w:bidi/>
        <w:spacing w:after="8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  <w:rtl/>
        </w:rPr>
        <w:t xml:space="preserve">التحقق من طريقة تحويل ارتفاع الرياح إلى 10 م في المكتبة المستخدمة.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start"/>
    </w:pPr>
    <w:r>
      <w:rPr>
        <w:rFonts w:ascii="Arial" w:cs="Arial" w:eastAsia="Arial" w:hAnsi="Arial"/>
        <w:color w:val="595959"/>
        <w:sz w:val="16"/>
        <w:szCs w:val="16"/>
        <w:rtl/>
      </w:rPr>
      <w:t xml:space="preserve">قائمة قطع النموذج الأولي · مدخلات UTCI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قطع النموذج الأولي · مدخلات UTCI</dc:title>
  <dc:creator>فريق المشروع</dc:creator>
  <cp:lastModifiedBy>Un-named</cp:lastModifiedBy>
  <cp:revision>1</cp:revision>
  <dcterms:created xsi:type="dcterms:W3CDTF">2026-09-30T11:11:27.162Z</dcterms:created>
  <dcterms:modified xsi:type="dcterms:W3CDTF">2026-09-30T11:11:27.162Z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