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80" w:before="0" w:line="300"/>
        <w:jc w:val="right"/>
      </w:pPr>
      <w:r>
        <w:rPr>
          <w:rFonts w:ascii="Arial" w:cs="Arial" w:hAnsi="Arial"/>
          <w:b/>
          <w:bCs/>
          <w:color w:val="1F2328"/>
          <w:sz w:val="34"/>
          <w:szCs w:val="34"/>
          <w:rtl/>
        </w:rPr>
        <w:t xml:space="preserve">مخطط توصيل عقدة هبوب</w:t>
      </w:r>
    </w:p>
    <w:p>
      <w:pPr>
        <w:bidi/>
        <w:spacing w:after="80" w:before="0" w:line="300"/>
        <w:jc w:val="right"/>
      </w:pPr>
      <w:r>
        <w:rPr>
          <w:rFonts w:ascii="Arial" w:cs="Arial" w:hAnsi="Arial"/>
          <w:b w:val="false"/>
          <w:color w:val="5B6773"/>
          <w:sz w:val="18"/>
          <w:szCs w:val="18"/>
          <w:rtl/>
        </w:rPr>
        <w:t xml:space="preserve">مشروع هبوب · تحدي إكسبو 2030 الرياض (2.3) · الإصدار 3 · 12 أكتوبر 2026 · مسودة · التوصيل كما اشتغل فعليًا، بدون القطع المؤجلة أو المفصولة</w:t>
      </w:r>
    </w:p>
    <w:p>
      <w:pPr>
        <w:spacing w:after="80"/>
        <w:jc w:val="center"/>
      </w:pPr>
      <w:r>
        <w:drawing>
          <wp:inline distT="0" distB="0" distL="0" distR="0">
            <wp:extent cx="7810500" cy="5619750"/>
            <wp:effectExtent t="0" r="0" b="0" l="0"/>
            <wp:docPr id="1" name="wiring" descr="مخطط التوصيل الكهربائي لعقدة هبوب" title="مخطط التوصي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 w:before="0" w:line="300"/>
        <w:jc w:val="center"/>
      </w:pPr>
      <w:r>
        <w:rPr>
          <w:rFonts w:ascii="Arial" w:cs="Arial" w:hAnsi="Arial"/>
          <w:b w:val="false"/>
          <w:color w:val="5B6773"/>
          <w:sz w:val="18"/>
          <w:szCs w:val="18"/>
          <w:rtl/>
        </w:rPr>
        <w:t xml:space="preserve">ألوان الأسلاك: برتقالي 3V3، أسود GND، أزرق SDA، أخضر SCL، أحمر إشارة الموتور. النقطة تعني اتصالًا، والقوس الصغير يعني تقاطعًا بلا اتصال.</w:t>
      </w:r>
    </w:p>
    <w:p>
      <w:pPr>
        <w:sectPr>
          <w:footerReference w:type="default" r:id="rId7"/>
          <w:pgSz w:w="16838" w:h="11906" w:orient="landscape"/>
          <w:pgMar w:top="700" w:right="900" w:bottom="700" w:left="900" w:header="708" w:footer="708" w:gutter="0"/>
          <w:pgNumType/>
          <w:docGrid w:linePitch="360"/>
        </w:sectPr>
      </w:pPr>
    </w:p>
    <w:p>
      <w:pPr>
        <w:pStyle w:val="Heading1"/>
        <w:bidi/>
        <w:spacing w:after="80" w:before="0" w:line="300"/>
        <w:jc w:val="right"/>
      </w:pPr>
      <w:r>
        <w:rPr>
          <w:rFonts w:ascii="Arial" w:cs="Arial" w:hAnsi="Arial"/>
          <w:b/>
          <w:bCs/>
          <w:color w:val="1F2328"/>
          <w:sz w:val="34"/>
          <w:szCs w:val="34"/>
          <w:rtl/>
        </w:rPr>
        <w:t xml:space="preserve">توصيلات كل قطعة</w:t>
      </w:r>
    </w:p>
    <w:p>
      <w:pPr>
        <w:pStyle w:val="Heading2"/>
        <w:keepNext/>
        <w:bidi/>
        <w:spacing w:after="100" w:before="260" w:line="300"/>
        <w:jc w:val="right"/>
      </w:pPr>
      <w:r>
        <w:rPr>
          <w:rFonts w:ascii="Arial" w:cs="Arial" w:hAnsi="Arial"/>
          <w:b/>
          <w:bCs/>
          <w:color w:val="1B4F9C"/>
          <w:sz w:val="26"/>
          <w:szCs w:val="26"/>
          <w:rtl/>
        </w:rPr>
        <w:t xml:space="preserve">لوحة ESP32 (38 منفذًا، USB-C)</w:t>
      </w:r>
    </w:p>
    <w:p>
      <w:pPr>
        <w:keepNext/>
        <w:bidi/>
        <w:spacing w:after="100" w:before="0" w:line="300"/>
        <w:jc w:val="right"/>
      </w:pPr>
      <w:r>
        <w:rPr>
          <w:rFonts w:ascii="Arial" w:cs="Arial" w:hAnsi="Arial"/>
          <w:b w:val="false"/>
          <w:color w:val="5B6773"/>
          <w:sz w:val="19"/>
          <w:szCs w:val="19"/>
          <w:rtl/>
        </w:rPr>
        <w:t xml:space="preserve">عقل العقدة. تُستخدم الأرقام المطبوعة بجانب كل طرف.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1600"/>
        <w:gridCol w:w="2826"/>
      </w:tblGrid>
      <w:tr>
        <w:trPr>
          <w:tblHeader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4F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الطرف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4F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يوصل إلى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4F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لون السلك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4F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ملاحظة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USB-C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مصدر 5V (لابتوب أو محول 5V/2A)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57606A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رمادي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التغذية ورفع البرنامج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3V3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خط 3V3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E8871E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برتقالي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يغذي كل القطع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GND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خط GND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أسود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أرضي مشترك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GPIO 21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خط SDA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1F6FEB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أزرق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بيانات I2C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GPIO 22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خط SCL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2DA44E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أخضر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ساعة I2C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GPIO 4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OUT في DHT22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9A6700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بني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GPIO 18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SCL في الشاشة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BF3989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وردي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ساعة SPI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GPIO 23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SDA في الشاشة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8250DF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بنفسجي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بيانات SPI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GPIO 5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CS في الشاشة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0A7E8C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تركوازي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اختيار الشاشة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GPIO 16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DC في الشاشة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6E40C9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بنفسجي غامق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أمر أو بيانات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GPIO 17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RES في الشاشة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9A6700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بني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إعادة تشغيل الشاشة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GPIO 32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BLK في الشاشة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8250DF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بنفسجي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إضاءة الشاشة</w:t>
            </w:r>
          </w:p>
        </w:tc>
      </w:tr>
    </w:tbl>
    <w:p>
      <w:pPr>
        <w:pStyle w:val="Heading2"/>
        <w:keepNext/>
        <w:bidi/>
        <w:spacing w:after="100" w:before="260" w:line="300"/>
        <w:jc w:val="right"/>
      </w:pPr>
      <w:r>
        <w:rPr>
          <w:rFonts w:ascii="Arial" w:cs="Arial" w:hAnsi="Arial"/>
          <w:b/>
          <w:bCs/>
          <w:color w:val="1B4F9C"/>
          <w:sz w:val="26"/>
          <w:szCs w:val="26"/>
          <w:rtl/>
        </w:rPr>
        <w:t xml:space="preserve">الخطوط المشتركة على لوحة التجارب</w:t>
      </w:r>
    </w:p>
    <w:p>
      <w:pPr>
        <w:keepNext/>
        <w:bidi/>
        <w:spacing w:after="100" w:before="0" w:line="300"/>
        <w:jc w:val="right"/>
      </w:pPr>
      <w:r>
        <w:rPr>
          <w:rFonts w:ascii="Arial" w:cs="Arial" w:hAnsi="Arial"/>
          <w:b w:val="false"/>
          <w:color w:val="5B6773"/>
          <w:sz w:val="19"/>
          <w:szCs w:val="19"/>
          <w:rtl/>
        </w:rPr>
        <w:t xml:space="preserve">كل خط يجمع الأطراف التي تحمل نفس الإشارة.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1600"/>
        <w:gridCol w:w="2826"/>
      </w:tblGrid>
      <w:tr>
        <w:trPr>
          <w:tblHeader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4F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الطرف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4F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يوصل إلى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4F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لون السلك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4F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ملاحظة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خط 3V3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ESP32 و DHT22 و ADS1115 و VEML7700 والشاشة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E8871E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برتقالي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لا يدخل 5V أي حساس أو الشاشة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خط GND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كل القطع ودائرة الموتور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أسود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اربط الخط العلوي بالسفلي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خط SDA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GPIO 21، و ADS1115، و VEML7700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1F6FEB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أزرق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تأكد أن السلك في الصف المشترك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خط SCL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GPIO 22، و ADS1115، و VEML7700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2DA44E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أخضر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تأكد أن السلك في الصف المشترك</w:t>
            </w:r>
          </w:p>
        </w:tc>
      </w:tr>
    </w:tbl>
    <w:p>
      <w:pPr>
        <w:pStyle w:val="Heading2"/>
        <w:keepNext/>
        <w:bidi/>
        <w:spacing w:after="100" w:before="260" w:line="300"/>
        <w:jc w:val="right"/>
      </w:pPr>
      <w:r>
        <w:rPr>
          <w:rFonts w:ascii="Arial" w:cs="Arial" w:hAnsi="Arial"/>
          <w:b/>
          <w:bCs/>
          <w:color w:val="1B4F9C"/>
          <w:sz w:val="26"/>
          <w:szCs w:val="26"/>
          <w:rtl/>
        </w:rPr>
        <w:t xml:space="preserve">حساس الحرارة والرطوبة DHT22</w:t>
      </w:r>
    </w:p>
    <w:p>
      <w:pPr>
        <w:keepNext/>
        <w:bidi/>
        <w:spacing w:after="100" w:before="0" w:line="300"/>
        <w:jc w:val="right"/>
      </w:pPr>
      <w:r>
        <w:rPr>
          <w:rFonts w:ascii="Arial" w:cs="Arial" w:hAnsi="Arial"/>
          <w:b w:val="false"/>
          <w:color w:val="5B6773"/>
          <w:sz w:val="19"/>
          <w:szCs w:val="19"/>
          <w:rtl/>
        </w:rPr>
        <w:t xml:space="preserve">وحدة بثلاثة أطراف، فيها مقاومة السحب.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1600"/>
        <w:gridCol w:w="2826"/>
      </w:tblGrid>
      <w:tr>
        <w:trPr>
          <w:tblHeader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4F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الطرف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4F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يوصل إلى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4F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لون السلك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4F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ملاحظة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+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3V3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E8871E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برتقالي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OUT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GPIO 4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9A6700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بني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لا تضف مقاومة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−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GND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أسود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—</w:t>
            </w:r>
          </w:p>
        </w:tc>
      </w:tr>
    </w:tbl>
    <w:p>
      <w:pPr>
        <w:pStyle w:val="Heading2"/>
        <w:keepNext/>
        <w:bidi/>
        <w:spacing w:after="100" w:before="260" w:line="300"/>
        <w:jc w:val="right"/>
      </w:pPr>
      <w:r>
        <w:rPr>
          <w:rFonts w:ascii="Arial" w:cs="Arial" w:hAnsi="Arial"/>
          <w:b/>
          <w:bCs/>
          <w:color w:val="1B4F9C"/>
          <w:sz w:val="26"/>
          <w:szCs w:val="26"/>
          <w:rtl/>
        </w:rPr>
        <w:t xml:space="preserve">محول ADS1115 (العنوان 0x48)</w:t>
      </w:r>
    </w:p>
    <w:p>
      <w:pPr>
        <w:keepNext/>
        <w:bidi/>
        <w:spacing w:after="100" w:before="0" w:line="300"/>
        <w:jc w:val="right"/>
      </w:pPr>
      <w:r>
        <w:rPr>
          <w:rFonts w:ascii="Arial" w:cs="Arial" w:hAnsi="Arial"/>
          <w:b w:val="false"/>
          <w:color w:val="5B6773"/>
          <w:sz w:val="19"/>
          <w:szCs w:val="19"/>
          <w:rtl/>
        </w:rPr>
        <w:t xml:space="preserve">يقرأ جهد موتور الرياح.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1600"/>
        <w:gridCol w:w="2826"/>
      </w:tblGrid>
      <w:tr>
        <w:trPr>
          <w:tblHeader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4F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الطرف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4F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يوصل إلى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4F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لون السلك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4F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ملاحظة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VDD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3V3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E8871E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برتقالي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GND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GND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أسود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SCL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خط SCL (GPIO 22)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2DA44E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أخضر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SDA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خط SDA (GPIO 21)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1F6FEB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أزرق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ADDR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GND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أسود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يجعل العنوان 0x48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ALRT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لا يوصل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A0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العمود 1 في دائرة الموتور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CF222E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أحمر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إشارة الموتور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A1 و A2 و A3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لا توصل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—</w:t>
            </w:r>
          </w:p>
        </w:tc>
      </w:tr>
    </w:tbl>
    <w:p>
      <w:pPr>
        <w:pStyle w:val="Heading2"/>
        <w:keepNext/>
        <w:bidi/>
        <w:spacing w:after="100" w:before="260" w:line="300"/>
        <w:jc w:val="right"/>
      </w:pPr>
      <w:r>
        <w:rPr>
          <w:rFonts w:ascii="Arial" w:cs="Arial" w:hAnsi="Arial"/>
          <w:b/>
          <w:bCs/>
          <w:color w:val="1B4F9C"/>
          <w:sz w:val="26"/>
          <w:szCs w:val="26"/>
          <w:rtl/>
        </w:rPr>
        <w:t xml:space="preserve">حساس الضوء VEML7700 (العنوان 0x10)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1600"/>
        <w:gridCol w:w="2826"/>
      </w:tblGrid>
      <w:tr>
        <w:trPr>
          <w:tblHeader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4F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الطرف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4F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يوصل إلى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4F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لون السلك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4F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ملاحظة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VIN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3V3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E8871E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برتقالي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3Vo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لا يوصل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خرج منظم الوحدة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GND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GND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أسود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SCL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خط SCL (GPIO 22)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2DA44E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أخضر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SDA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خط SDA (GPIO 21)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1F6FEB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أزرق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—</w:t>
            </w:r>
          </w:p>
        </w:tc>
      </w:tr>
    </w:tbl>
    <w:p>
      <w:pPr>
        <w:pStyle w:val="Heading2"/>
        <w:keepNext/>
        <w:bidi/>
        <w:spacing w:after="100" w:before="260" w:line="300"/>
        <w:jc w:val="right"/>
      </w:pPr>
      <w:r>
        <w:rPr>
          <w:rFonts w:ascii="Arial" w:cs="Arial" w:hAnsi="Arial"/>
          <w:b/>
          <w:bCs/>
          <w:color w:val="1B4F9C"/>
          <w:sz w:val="26"/>
          <w:szCs w:val="26"/>
          <w:rtl/>
        </w:rPr>
        <w:t xml:space="preserve">الشاشة 1.69 بوصة (ST7789V2، SPI)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1600"/>
        <w:gridCol w:w="2826"/>
      </w:tblGrid>
      <w:tr>
        <w:trPr>
          <w:tblHeader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4F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الطرف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4F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يوصل إلى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4F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لون السلك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4F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ملاحظة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GND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GND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أسود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VCC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3V3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E8871E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برتقالي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لا تغذِّ الشاشة من 5V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SCL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GPIO 18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BF3989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وردي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ساعة SPI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SDA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GPIO 23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8250DF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بنفسجي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بيانات SPI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RES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GPIO 17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9A6700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بني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إعادة التشغيل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DC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GPIO 16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6E40C9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بنفسجي غامق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أمر أو بيانات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CS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GPIO 5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0A7E8C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تركوازي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اختيار الشاشة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BLK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GPIO 32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8250DF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بنفسجي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في الجهة الأخرى من اللوحة</w:t>
            </w:r>
          </w:p>
        </w:tc>
      </w:tr>
    </w:tbl>
    <w:p>
      <w:pPr>
        <w:pStyle w:val="Heading2"/>
        <w:keepNext/>
        <w:bidi/>
        <w:spacing w:after="100" w:before="260" w:line="300"/>
        <w:jc w:val="right"/>
      </w:pPr>
      <w:r>
        <w:rPr>
          <w:rFonts w:ascii="Arial" w:cs="Arial" w:hAnsi="Arial"/>
          <w:b/>
          <w:bCs/>
          <w:color w:val="1B4F9C"/>
          <w:sz w:val="26"/>
          <w:szCs w:val="26"/>
          <w:rtl/>
        </w:rPr>
        <w:t xml:space="preserve">دائرة الموتور (مقياس الرياح)</w:t>
      </w:r>
    </w:p>
    <w:p>
      <w:pPr>
        <w:keepNext/>
        <w:bidi/>
        <w:spacing w:after="100" w:before="0" w:line="300"/>
        <w:jc w:val="right"/>
      </w:pPr>
      <w:r>
        <w:rPr>
          <w:rFonts w:ascii="Arial" w:cs="Arial" w:hAnsi="Arial"/>
          <w:b w:val="false"/>
          <w:color w:val="5B6773"/>
          <w:sz w:val="19"/>
          <w:szCs w:val="19"/>
          <w:rtl/>
        </w:rPr>
        <w:t xml:space="preserve">العمود 1 والعمود 2 عمودان في لوحة التجارب.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1600"/>
        <w:gridCol w:w="2826"/>
      </w:tblGrid>
      <w:tr>
        <w:trPr>
          <w:tblHeader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4F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الطرف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4F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يوصل إلى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4F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لون السلك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4F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ملاحظة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A0 من ADS1115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العمود 1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CF222E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أحمر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R1 (1kΩ) الرأس الأول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العمود 1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بني، أسود، أحمر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R1 الرأس الثاني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العمود 2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الموتور +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العمود 2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CF222E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أحمر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الموتور −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GND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أسود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إذا ظهرت القراءة سالبة: اعكس السلكين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R2 (10kΩ) الرأس الأول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العمود 2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بني، أسود، برتقالي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R2 الرأس الثاني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GND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أسود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حِمل يثبّت القراءة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D1 (1N4007) جهة الشريط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العمود 1 (A0)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الشريط الفضي إلى A0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/>
                <w:bCs/>
                <w:color w:val="1F2328"/>
                <w:sz w:val="20"/>
                <w:szCs w:val="20"/>
                <w:rtl/>
              </w:rPr>
              <w:t xml:space="preserve">D1 الرأس الآخر</w:t>
            </w:r>
          </w:p>
        </w:tc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GND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1F2328"/>
                <w:sz w:val="22"/>
                <w:szCs w:val="22"/>
              </w:rPr>
              <w:t xml:space="preserve">■ </w:t>
            </w:r>
            <w:r>
              <w:rPr>
                <w:rFonts w:ascii="Arial" w:cs="Arial" w:hAnsi="Arial"/>
                <w:b w:val="false"/>
                <w:color w:val="1F2328"/>
                <w:sz w:val="20"/>
                <w:szCs w:val="20"/>
                <w:rtl/>
              </w:rPr>
              <w:t xml:space="preserve">أسود</w:t>
            </w:r>
          </w:p>
        </w:tc>
        <w:tc>
          <w:tcPr>
            <w:tcW w:type="dxa" w:w="28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hAnsi="Arial"/>
                <w:b w:val="false"/>
                <w:color w:val="5B6773"/>
                <w:sz w:val="19"/>
                <w:szCs w:val="19"/>
                <w:rtl/>
              </w:rPr>
              <w:t xml:space="preserve">الحماية من دوران الموتور العكسي</w:t>
            </w:r>
          </w:p>
        </w:tc>
      </w:tr>
    </w:tbl>
    <w:p>
      <w:pPr>
        <w:pStyle w:val="Heading2"/>
        <w:keepNext/>
        <w:bidi/>
        <w:spacing w:after="100" w:before="260" w:line="300"/>
        <w:jc w:val="right"/>
      </w:pPr>
      <w:r>
        <w:rPr>
          <w:rFonts w:ascii="Arial" w:cs="Arial" w:hAnsi="Arial"/>
          <w:b/>
          <w:bCs/>
          <w:color w:val="1B4F9C"/>
          <w:sz w:val="26"/>
          <w:szCs w:val="26"/>
          <w:rtl/>
        </w:rPr>
        <w:t xml:space="preserve">قبل أول تشغيل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hAnsi="Arial"/>
          <w:b w:val="false"/>
          <w:color w:val="1F2328"/>
          <w:sz w:val="20"/>
          <w:szCs w:val="20"/>
          <w:rtl/>
        </w:rPr>
        <w:t xml:space="preserve">قِس المقاومة بين 3V3 و GND قبل توصيل USB، ويجب ألا تكون قرابة صفر.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hAnsi="Arial"/>
          <w:b w:val="false"/>
          <w:color w:val="1F2328"/>
          <w:sz w:val="20"/>
          <w:szCs w:val="20"/>
          <w:rtl/>
        </w:rPr>
        <w:t xml:space="preserve">طابق كل سلك مع الكتابة المطبوعة بجانب أطراف لوحتك، لا مع مكان الطرف في الرسم.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hAnsi="Arial"/>
          <w:b w:val="false"/>
          <w:color w:val="1F2328"/>
          <w:sz w:val="20"/>
          <w:szCs w:val="20"/>
          <w:rtl/>
        </w:rPr>
        <w:t xml:space="preserve">تأكد أن خطي الطاقة غير مقطوعين في منتصف لوحة التجارب.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hAnsi="Arial"/>
          <w:b w:val="false"/>
          <w:color w:val="1F2328"/>
          <w:sz w:val="20"/>
          <w:szCs w:val="20"/>
          <w:rtl/>
        </w:rPr>
        <w:t xml:space="preserve">تأكد أن جهة الشريط في D1 متجهة إلى العمود 1 (A0).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hAnsi="Arial"/>
          <w:b w:val="false"/>
          <w:color w:val="1F2328"/>
          <w:sz w:val="20"/>
          <w:szCs w:val="20"/>
          <w:rtl/>
        </w:rPr>
        <w:t xml:space="preserve">بعد التشغيل، مسح I2C يجب أن يُظهر العنوانين 0x10 و 0x48.</w:t>
      </w:r>
    </w:p>
    <w:sectPr>
      <w:footerReference w:type="default" r:id="rId8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773"/>
        <w:sz w:val="16"/>
        <w:szCs w:val="16"/>
        <w:rtl/>
      </w:rPr>
      <w:t xml:space="preserve">هبوب · مخطط التوصيل ·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773"/>
        <w:sz w:val="16"/>
        <w:szCs w:val="16"/>
        <w:rtl/>
      </w:rPr>
      <w:t xml:space="preserve">هبوب · مخطط التوصيل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pPr>
      <w:outlineLvl w:val="1"/>
    </w:pPr>
    <w:rPr>
      <w:rFonts w:ascii="Arial" w:cs="Arial" w:eastAsia="Arial" w:hAnsi="Arial"/>
      <w:b/>
      <w:bCs/>
      <w:color w:val="1B4F9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e5c58d7244b24311e02cc57c37cf4203ac41b87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مخطط توصيل عقدة هبوب</dc:title>
  <dc:creator>Habub team</dc:creator>
  <cp:lastModifiedBy>Un-named</cp:lastModifiedBy>
  <cp:revision>1</cp:revision>
  <dcterms:created xsi:type="dcterms:W3CDTF">2026-10-12T01:46:47.556Z</dcterms:created>
  <dcterms:modified xsi:type="dcterms:W3CDTF">2026-10-12T01:46:47.557Z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