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6E899" w14:textId="288C2392" w:rsidR="000B54BB" w:rsidRPr="000B54BB" w:rsidRDefault="000B54BB" w:rsidP="000B54BB">
      <w:pPr>
        <w:rPr>
          <w:b/>
          <w:bCs/>
        </w:rPr>
      </w:pPr>
      <w:r w:rsidRPr="000B54BB">
        <w:rPr>
          <w:b/>
          <w:bCs/>
        </w:rPr>
        <w:t>Insights from the SEER Breast Cancer Dataset: A Journey from Data to Impact</w:t>
      </w:r>
    </w:p>
    <w:p w14:paraId="31261B56" w14:textId="77777777" w:rsidR="000B54BB" w:rsidRPr="000B54BB" w:rsidRDefault="000B54BB" w:rsidP="000B54BB">
      <w:r w:rsidRPr="000B54BB">
        <w:pict w14:anchorId="07C5899F">
          <v:rect id="_x0000_i1268" style="width:0;height:1.5pt" o:hralign="center" o:hrstd="t" o:hr="t" fillcolor="#a0a0a0" stroked="f"/>
        </w:pict>
      </w:r>
    </w:p>
    <w:p w14:paraId="1DF37F59" w14:textId="77777777" w:rsidR="000B54BB" w:rsidRPr="000B54BB" w:rsidRDefault="000B54BB" w:rsidP="000B54BB">
      <w:pPr>
        <w:rPr>
          <w:b/>
          <w:bCs/>
        </w:rPr>
      </w:pPr>
      <w:r w:rsidRPr="000B54BB">
        <w:rPr>
          <w:b/>
          <w:bCs/>
        </w:rPr>
        <w:t>Introduction: Why Breast Cancer Data Matters</w:t>
      </w:r>
    </w:p>
    <w:p w14:paraId="2169294A" w14:textId="18B42B21" w:rsidR="000B54BB" w:rsidRPr="000B54BB" w:rsidRDefault="000B54BB" w:rsidP="000B54BB">
      <w:r w:rsidRPr="000B54BB">
        <w:t>Breast cancer remains one of the most common cancers affecting women globally. Early detection and timely treatment can significantly improve survival outcomes making data analysis crucial for understanding patterns in patient health and treatment effectiveness. This project explores patient demographics, tumor characteristics and survival trends</w:t>
      </w:r>
      <w:r>
        <w:t xml:space="preserve"> </w:t>
      </w:r>
      <w:r w:rsidRPr="000B54BB">
        <w:t>emphasizing the role of data-driven health interventions in combating breast cancer.</w:t>
      </w:r>
    </w:p>
    <w:p w14:paraId="5A61B8F3" w14:textId="77777777" w:rsidR="000B54BB" w:rsidRPr="000B54BB" w:rsidRDefault="000B54BB" w:rsidP="000B54BB">
      <w:r w:rsidRPr="000B54BB">
        <w:pict w14:anchorId="403D4A37">
          <v:rect id="_x0000_i1269" style="width:0;height:1.5pt" o:hralign="center" o:hrstd="t" o:hr="t" fillcolor="#a0a0a0" stroked="f"/>
        </w:pict>
      </w:r>
    </w:p>
    <w:p w14:paraId="72011D8A" w14:textId="77777777" w:rsidR="000B54BB" w:rsidRPr="000B54BB" w:rsidRDefault="000B54BB" w:rsidP="000B54BB">
      <w:pPr>
        <w:rPr>
          <w:b/>
          <w:bCs/>
        </w:rPr>
      </w:pPr>
      <w:r w:rsidRPr="000B54BB">
        <w:rPr>
          <w:b/>
          <w:bCs/>
        </w:rPr>
        <w:t>Data at a Glance: Profiling the Dataset</w:t>
      </w:r>
    </w:p>
    <w:p w14:paraId="2FD71A1D" w14:textId="0D401AA6" w:rsidR="000B54BB" w:rsidRPr="000B54BB" w:rsidRDefault="000B54BB" w:rsidP="000B54BB">
      <w:r w:rsidRPr="000B54BB">
        <w:t>The dataset combines demographic, clinical and tumor-related attributes helping uncover key patterns and trends:</w:t>
      </w:r>
    </w:p>
    <w:p w14:paraId="6A11A26C" w14:textId="6F4AFD16" w:rsidR="000B54BB" w:rsidRPr="000B54BB" w:rsidRDefault="000B54BB" w:rsidP="000B54BB">
      <w:pPr>
        <w:numPr>
          <w:ilvl w:val="0"/>
          <w:numId w:val="8"/>
        </w:numPr>
      </w:pPr>
      <w:r w:rsidRPr="000B54BB">
        <w:rPr>
          <w:b/>
          <w:bCs/>
        </w:rPr>
        <w:t>Categorical features</w:t>
      </w:r>
      <w:r w:rsidRPr="000B54BB">
        <w:t>: Age, Race, Marital Status and Diagnosis Type.</w:t>
      </w:r>
    </w:p>
    <w:p w14:paraId="41910BE9" w14:textId="2ADC2A55" w:rsidR="000B54BB" w:rsidRPr="000B54BB" w:rsidRDefault="000B54BB" w:rsidP="000B54BB">
      <w:pPr>
        <w:numPr>
          <w:ilvl w:val="0"/>
          <w:numId w:val="8"/>
        </w:numPr>
      </w:pPr>
      <w:r w:rsidRPr="000B54BB">
        <w:rPr>
          <w:b/>
          <w:bCs/>
        </w:rPr>
        <w:t>Numerical features</w:t>
      </w:r>
      <w:r w:rsidRPr="000B54BB">
        <w:t>: Tumor Size, Survival Months, Node Positivity and Tumor Radius Mean.</w:t>
      </w:r>
    </w:p>
    <w:p w14:paraId="7482BB17" w14:textId="6C417E6B" w:rsidR="000B54BB" w:rsidRPr="000B54BB" w:rsidRDefault="000B54BB" w:rsidP="000B54BB">
      <w:r w:rsidRPr="000B54BB">
        <w:t>Preprocessing included cleaning missing data, feature selection</w:t>
      </w:r>
      <w:r>
        <w:t xml:space="preserve"> </w:t>
      </w:r>
      <w:r w:rsidRPr="000B54BB">
        <w:t>and encoding of categorical variables to ensure robust analysis. Initial inspection revealed missing data in tumor size and node-related attributes warranting further imputation and scaling efforts.</w:t>
      </w:r>
    </w:p>
    <w:p w14:paraId="56504C34" w14:textId="77777777" w:rsidR="000B54BB" w:rsidRPr="000B54BB" w:rsidRDefault="000B54BB" w:rsidP="000B54BB">
      <w:r w:rsidRPr="000B54BB">
        <w:pict w14:anchorId="0A54F554">
          <v:rect id="_x0000_i1270" style="width:0;height:1.5pt" o:hralign="center" o:hrstd="t" o:hr="t" fillcolor="#a0a0a0" stroked="f"/>
        </w:pict>
      </w:r>
    </w:p>
    <w:p w14:paraId="618841A1" w14:textId="77777777" w:rsidR="000B54BB" w:rsidRPr="000B54BB" w:rsidRDefault="000B54BB" w:rsidP="000B54BB">
      <w:pPr>
        <w:rPr>
          <w:b/>
          <w:bCs/>
        </w:rPr>
      </w:pPr>
      <w:r w:rsidRPr="000B54BB">
        <w:rPr>
          <w:b/>
          <w:bCs/>
        </w:rPr>
        <w:t>Imputation Methods: Addressing Missing Values</w:t>
      </w:r>
    </w:p>
    <w:p w14:paraId="434A960E" w14:textId="1B92899F" w:rsidR="000B54BB" w:rsidRPr="000B54BB" w:rsidRDefault="000B54BB" w:rsidP="000B54BB">
      <w:r w:rsidRPr="000B54BB">
        <w:t xml:space="preserve">Handling missing data is critical for analysis integrity. </w:t>
      </w:r>
      <w:r>
        <w:t>I</w:t>
      </w:r>
      <w:r w:rsidRPr="000B54BB">
        <w:t xml:space="preserve"> tested two imputation methods:</w:t>
      </w:r>
    </w:p>
    <w:p w14:paraId="1F6B6563" w14:textId="77777777" w:rsidR="000B54BB" w:rsidRPr="000B54BB" w:rsidRDefault="000B54BB" w:rsidP="000B54BB">
      <w:pPr>
        <w:numPr>
          <w:ilvl w:val="0"/>
          <w:numId w:val="9"/>
        </w:numPr>
      </w:pPr>
      <w:r w:rsidRPr="000B54BB">
        <w:rPr>
          <w:b/>
          <w:bCs/>
        </w:rPr>
        <w:t>KNN Imputation</w:t>
      </w:r>
      <w:r w:rsidRPr="000B54BB">
        <w:t>: Preserved variability by using similar patient records to fill gaps.</w:t>
      </w:r>
    </w:p>
    <w:p w14:paraId="761D59AF" w14:textId="5FB666D6" w:rsidR="000B54BB" w:rsidRPr="000B54BB" w:rsidRDefault="000B54BB" w:rsidP="000B54BB">
      <w:pPr>
        <w:numPr>
          <w:ilvl w:val="0"/>
          <w:numId w:val="9"/>
        </w:numPr>
      </w:pPr>
      <w:r w:rsidRPr="000B54BB">
        <w:rPr>
          <w:b/>
          <w:bCs/>
        </w:rPr>
        <w:t>Mean Imputation</w:t>
      </w:r>
      <w:r w:rsidRPr="000B54BB">
        <w:t>: Used average values assuming normal data distribution.</w:t>
      </w:r>
    </w:p>
    <w:p w14:paraId="5F067CCB" w14:textId="656698C6" w:rsidR="000B54BB" w:rsidRPr="000B54BB" w:rsidRDefault="000B54BB" w:rsidP="000B54BB">
      <w:r w:rsidRPr="000B54BB">
        <w:rPr>
          <w:b/>
          <w:bCs/>
        </w:rPr>
        <w:t>Result</w:t>
      </w:r>
      <w:r w:rsidRPr="000B54BB">
        <w:t>: KNN imputation yielded better results</w:t>
      </w:r>
      <w:r>
        <w:t xml:space="preserve"> </w:t>
      </w:r>
      <w:r w:rsidRPr="000B54BB">
        <w:t>maintaining natural data variability reflected in visualizations and statistical outputs.</w:t>
      </w:r>
    </w:p>
    <w:p w14:paraId="16EE5915" w14:textId="77777777" w:rsidR="000B54BB" w:rsidRPr="000B54BB" w:rsidRDefault="000B54BB" w:rsidP="000B54BB">
      <w:r w:rsidRPr="000B54BB">
        <w:pict w14:anchorId="785446B8">
          <v:rect id="_x0000_i1271" style="width:0;height:1.5pt" o:hralign="center" o:hrstd="t" o:hr="t" fillcolor="#a0a0a0" stroked="f"/>
        </w:pict>
      </w:r>
    </w:p>
    <w:p w14:paraId="50DC2C3B" w14:textId="77777777" w:rsidR="000B54BB" w:rsidRPr="000B54BB" w:rsidRDefault="000B54BB" w:rsidP="000B54BB">
      <w:pPr>
        <w:rPr>
          <w:b/>
          <w:bCs/>
        </w:rPr>
      </w:pPr>
      <w:r w:rsidRPr="000B54BB">
        <w:rPr>
          <w:b/>
          <w:bCs/>
        </w:rPr>
        <w:t>Patterns Revealed through Exploratory Data Analysis (EDA)</w:t>
      </w:r>
    </w:p>
    <w:p w14:paraId="2999B6B7" w14:textId="77777777" w:rsidR="000B54BB" w:rsidRPr="000B54BB" w:rsidRDefault="000B54BB" w:rsidP="000B54BB">
      <w:pPr>
        <w:rPr>
          <w:b/>
          <w:bCs/>
        </w:rPr>
      </w:pPr>
      <w:r w:rsidRPr="000B54BB">
        <w:rPr>
          <w:b/>
          <w:bCs/>
        </w:rPr>
        <w:t>Demographic Influence</w:t>
      </w:r>
    </w:p>
    <w:p w14:paraId="090357CF" w14:textId="0809810A" w:rsidR="000B54BB" w:rsidRPr="000B54BB" w:rsidRDefault="000B54BB" w:rsidP="000B54BB">
      <w:pPr>
        <w:numPr>
          <w:ilvl w:val="0"/>
          <w:numId w:val="10"/>
        </w:numPr>
      </w:pPr>
      <w:r w:rsidRPr="000B54BB">
        <w:rPr>
          <w:b/>
          <w:bCs/>
        </w:rPr>
        <w:lastRenderedPageBreak/>
        <w:t>Age and Survival</w:t>
      </w:r>
      <w:r w:rsidRPr="000B54BB">
        <w:t>: Younger patients exhibited higher survival months</w:t>
      </w:r>
      <w:r>
        <w:t xml:space="preserve"> </w:t>
      </w:r>
      <w:r w:rsidRPr="000B54BB">
        <w:t>indicating the importance of age in survival outcomes.</w:t>
      </w:r>
    </w:p>
    <w:p w14:paraId="604C650F" w14:textId="6A915361" w:rsidR="000B54BB" w:rsidRPr="000B54BB" w:rsidRDefault="000B54BB" w:rsidP="000B54BB">
      <w:pPr>
        <w:numPr>
          <w:ilvl w:val="0"/>
          <w:numId w:val="10"/>
        </w:numPr>
      </w:pPr>
      <w:r w:rsidRPr="000B54BB">
        <w:rPr>
          <w:b/>
          <w:bCs/>
        </w:rPr>
        <w:t>Marital Status and Survival</w:t>
      </w:r>
      <w:r w:rsidRPr="000B54BB">
        <w:t>: Married patients showed slightly better survival rates</w:t>
      </w:r>
      <w:r>
        <w:t xml:space="preserve"> </w:t>
      </w:r>
      <w:r w:rsidRPr="000B54BB">
        <w:t>highlighting the possible role of social support in patient outcomes.</w:t>
      </w:r>
    </w:p>
    <w:p w14:paraId="6DCDC783" w14:textId="77777777" w:rsidR="000B54BB" w:rsidRPr="000B54BB" w:rsidRDefault="000B54BB" w:rsidP="000B54BB">
      <w:pPr>
        <w:rPr>
          <w:b/>
          <w:bCs/>
        </w:rPr>
      </w:pPr>
      <w:r w:rsidRPr="000B54BB">
        <w:rPr>
          <w:b/>
          <w:bCs/>
        </w:rPr>
        <w:t>Tumor Characteristics</w:t>
      </w:r>
    </w:p>
    <w:p w14:paraId="0A6BEF58" w14:textId="77777777" w:rsidR="000B54BB" w:rsidRPr="000B54BB" w:rsidRDefault="000B54BB" w:rsidP="000B54BB">
      <w:pPr>
        <w:numPr>
          <w:ilvl w:val="0"/>
          <w:numId w:val="11"/>
        </w:numPr>
      </w:pPr>
      <w:r w:rsidRPr="000B54BB">
        <w:rPr>
          <w:b/>
          <w:bCs/>
        </w:rPr>
        <w:t>Tumor Size &amp; Stage Correlation</w:t>
      </w:r>
      <w:r w:rsidRPr="000B54BB">
        <w:t xml:space="preserve">: Larger tumors were linked to </w:t>
      </w:r>
      <w:r w:rsidRPr="000B54BB">
        <w:rPr>
          <w:b/>
          <w:bCs/>
        </w:rPr>
        <w:t>positive node involvement</w:t>
      </w:r>
      <w:r w:rsidRPr="000B54BB">
        <w:t xml:space="preserve"> and more advanced stages (T-stage and N-stage).</w:t>
      </w:r>
    </w:p>
    <w:p w14:paraId="69C9B518" w14:textId="6438A3C7" w:rsidR="000B54BB" w:rsidRPr="000B54BB" w:rsidRDefault="000B54BB" w:rsidP="000B54BB">
      <w:pPr>
        <w:numPr>
          <w:ilvl w:val="0"/>
          <w:numId w:val="11"/>
        </w:numPr>
      </w:pPr>
      <w:r w:rsidRPr="000B54BB">
        <w:rPr>
          <w:b/>
          <w:bCs/>
        </w:rPr>
        <w:t>Receptor Status</w:t>
      </w:r>
      <w:r w:rsidRPr="000B54BB">
        <w:t xml:space="preserve">: Patients with </w:t>
      </w:r>
      <w:r w:rsidRPr="000B54BB">
        <w:rPr>
          <w:b/>
          <w:bCs/>
        </w:rPr>
        <w:t>positive estrogen/progesterone receptors</w:t>
      </w:r>
      <w:r w:rsidRPr="000B54BB">
        <w:t xml:space="preserve"> displayed better survival outcomes reinforcing their importance in prognosis.</w:t>
      </w:r>
    </w:p>
    <w:p w14:paraId="7A354769" w14:textId="77777777" w:rsidR="000B54BB" w:rsidRPr="000B54BB" w:rsidRDefault="000B54BB" w:rsidP="000B54BB">
      <w:pPr>
        <w:rPr>
          <w:b/>
          <w:bCs/>
        </w:rPr>
      </w:pPr>
      <w:r w:rsidRPr="000B54BB">
        <w:rPr>
          <w:b/>
          <w:bCs/>
        </w:rPr>
        <w:t>Survival Trends</w:t>
      </w:r>
    </w:p>
    <w:p w14:paraId="69018459" w14:textId="6BEFE694" w:rsidR="000B54BB" w:rsidRPr="000B54BB" w:rsidRDefault="000B54BB" w:rsidP="000B54BB">
      <w:pPr>
        <w:numPr>
          <w:ilvl w:val="0"/>
          <w:numId w:val="12"/>
        </w:numPr>
      </w:pPr>
      <w:r w:rsidRPr="000B54BB">
        <w:t xml:space="preserve">Higher tumor grades and advanced stages were associated with reduced survival months confirming the impact of </w:t>
      </w:r>
      <w:r w:rsidRPr="000B54BB">
        <w:rPr>
          <w:b/>
          <w:bCs/>
        </w:rPr>
        <w:t>early detection</w:t>
      </w:r>
      <w:r w:rsidRPr="000B54BB">
        <w:t>.</w:t>
      </w:r>
    </w:p>
    <w:p w14:paraId="7A3F3840" w14:textId="6D6D9B12" w:rsidR="000B54BB" w:rsidRPr="000B54BB" w:rsidRDefault="000B54BB" w:rsidP="000B54BB">
      <w:pPr>
        <w:numPr>
          <w:ilvl w:val="0"/>
          <w:numId w:val="12"/>
        </w:numPr>
      </w:pPr>
      <w:r w:rsidRPr="000B54BB">
        <w:t>Patients with positive receptors showed longer survival periods which emphasizes the role of hormonal therapies in improving outcomes.</w:t>
      </w:r>
    </w:p>
    <w:p w14:paraId="665DDAFF" w14:textId="77777777" w:rsidR="000B54BB" w:rsidRPr="000B54BB" w:rsidRDefault="000B54BB" w:rsidP="000B54BB">
      <w:r w:rsidRPr="000B54BB">
        <w:pict w14:anchorId="5429EB51">
          <v:rect id="_x0000_i1272" style="width:0;height:1.5pt" o:hralign="center" o:hrstd="t" o:hr="t" fillcolor="#a0a0a0" stroked="f"/>
        </w:pict>
      </w:r>
    </w:p>
    <w:p w14:paraId="39A74A45" w14:textId="77777777" w:rsidR="000B54BB" w:rsidRPr="000B54BB" w:rsidRDefault="000B54BB" w:rsidP="000B54BB">
      <w:pPr>
        <w:rPr>
          <w:b/>
          <w:bCs/>
        </w:rPr>
      </w:pPr>
      <w:r w:rsidRPr="000B54BB">
        <w:rPr>
          <w:b/>
          <w:bCs/>
        </w:rPr>
        <w:t>Impact of Scaling on Correlation Analysis</w:t>
      </w:r>
    </w:p>
    <w:p w14:paraId="61D9068A" w14:textId="400BA4AB" w:rsidR="000B54BB" w:rsidRPr="000B54BB" w:rsidRDefault="000B54BB" w:rsidP="000B54BB">
      <w:r w:rsidRPr="000B54BB">
        <w:t xml:space="preserve">Numerical features were scaled using </w:t>
      </w:r>
      <w:r w:rsidRPr="000B54BB">
        <w:rPr>
          <w:b/>
          <w:bCs/>
        </w:rPr>
        <w:t>Min-Max scaling</w:t>
      </w:r>
      <w:r w:rsidRPr="000B54BB">
        <w:t xml:space="preserve"> to ensure comparability. While the strength of correlations between variables </w:t>
      </w:r>
      <w:proofErr w:type="gramStart"/>
      <w:r w:rsidRPr="000B54BB">
        <w:t>remained</w:t>
      </w:r>
      <w:proofErr w:type="gramEnd"/>
      <w:r w:rsidRPr="000B54BB">
        <w:t xml:space="preserve"> consistent scaling aligned variables on similar ranges aiding in more cohesive analysis.</w:t>
      </w:r>
    </w:p>
    <w:p w14:paraId="5DDCD54A" w14:textId="77777777" w:rsidR="000B54BB" w:rsidRPr="000B54BB" w:rsidRDefault="000B54BB" w:rsidP="000B54BB">
      <w:r w:rsidRPr="000B54BB">
        <w:pict w14:anchorId="6735609C">
          <v:rect id="_x0000_i1273" style="width:0;height:1.5pt" o:hralign="center" o:hrstd="t" o:hr="t" fillcolor="#a0a0a0" stroked="f"/>
        </w:pict>
      </w:r>
    </w:p>
    <w:p w14:paraId="7BEF6D11" w14:textId="77777777" w:rsidR="000B54BB" w:rsidRPr="000B54BB" w:rsidRDefault="000B54BB" w:rsidP="000B54BB">
      <w:pPr>
        <w:rPr>
          <w:b/>
          <w:bCs/>
        </w:rPr>
      </w:pPr>
      <w:r w:rsidRPr="000B54BB">
        <w:rPr>
          <w:b/>
          <w:bCs/>
        </w:rPr>
        <w:t>Modeling and Predictive Analysis</w:t>
      </w:r>
    </w:p>
    <w:p w14:paraId="2B3828AD" w14:textId="77777777" w:rsidR="000B54BB" w:rsidRPr="000B54BB" w:rsidRDefault="000B54BB" w:rsidP="000B54BB">
      <w:pPr>
        <w:rPr>
          <w:b/>
          <w:bCs/>
        </w:rPr>
      </w:pPr>
      <w:r w:rsidRPr="000B54BB">
        <w:rPr>
          <w:b/>
          <w:bCs/>
        </w:rPr>
        <w:t>Linear Regression for Survival Prediction</w:t>
      </w:r>
    </w:p>
    <w:p w14:paraId="247D464C" w14:textId="77777777" w:rsidR="000B54BB" w:rsidRPr="000B54BB" w:rsidRDefault="000B54BB" w:rsidP="000B54BB">
      <w:pPr>
        <w:numPr>
          <w:ilvl w:val="0"/>
          <w:numId w:val="13"/>
        </w:numPr>
      </w:pPr>
      <w:r w:rsidRPr="000B54BB">
        <w:t xml:space="preserve">Linear regression was applied using </w:t>
      </w:r>
      <w:r w:rsidRPr="000B54BB">
        <w:rPr>
          <w:b/>
          <w:bCs/>
        </w:rPr>
        <w:t>tumor size</w:t>
      </w:r>
      <w:r w:rsidRPr="000B54BB">
        <w:t xml:space="preserve"> and </w:t>
      </w:r>
      <w:r w:rsidRPr="000B54BB">
        <w:rPr>
          <w:b/>
          <w:bCs/>
        </w:rPr>
        <w:t>age</w:t>
      </w:r>
      <w:r w:rsidRPr="000B54BB">
        <w:t xml:space="preserve"> to predict survival months.</w:t>
      </w:r>
    </w:p>
    <w:p w14:paraId="74FE9617" w14:textId="19B8FE4E" w:rsidR="000B54BB" w:rsidRPr="000B54BB" w:rsidRDefault="000B54BB" w:rsidP="000B54BB">
      <w:pPr>
        <w:numPr>
          <w:ilvl w:val="0"/>
          <w:numId w:val="13"/>
        </w:numPr>
      </w:pPr>
      <w:r w:rsidRPr="000B54BB">
        <w:rPr>
          <w:b/>
          <w:bCs/>
        </w:rPr>
        <w:t>Scatter plots</w:t>
      </w:r>
      <w:r w:rsidRPr="000B54BB">
        <w:t xml:space="preserve"> comparing predicted vs actual survival values revealed some alignment though variability suggests additional factors influence survival.</w:t>
      </w:r>
    </w:p>
    <w:p w14:paraId="65D0F14E" w14:textId="77777777" w:rsidR="000B54BB" w:rsidRPr="000B54BB" w:rsidRDefault="000B54BB" w:rsidP="000B54BB">
      <w:pPr>
        <w:rPr>
          <w:b/>
          <w:bCs/>
        </w:rPr>
      </w:pPr>
      <w:r w:rsidRPr="000B54BB">
        <w:rPr>
          <w:b/>
          <w:bCs/>
        </w:rPr>
        <w:t>K-Means Clustering: Grouping Patients</w:t>
      </w:r>
    </w:p>
    <w:p w14:paraId="1BC62E68" w14:textId="6900A311" w:rsidR="000B54BB" w:rsidRPr="000B54BB" w:rsidRDefault="000B54BB" w:rsidP="000B54BB">
      <w:pPr>
        <w:numPr>
          <w:ilvl w:val="0"/>
          <w:numId w:val="14"/>
        </w:numPr>
      </w:pPr>
      <w:r w:rsidRPr="000B54BB">
        <w:rPr>
          <w:b/>
          <w:bCs/>
        </w:rPr>
        <w:t>K-means clustering</w:t>
      </w:r>
      <w:r w:rsidRPr="000B54BB">
        <w:t xml:space="preserve"> grouped patients into </w:t>
      </w:r>
      <w:r w:rsidRPr="000B54BB">
        <w:rPr>
          <w:b/>
          <w:bCs/>
        </w:rPr>
        <w:t>three distinct clusters</w:t>
      </w:r>
      <w:r w:rsidRPr="000B54BB">
        <w:t xml:space="preserve"> based on tumor size and age uncovering hidden patterns that may inform personalized treatment strategies.</w:t>
      </w:r>
    </w:p>
    <w:p w14:paraId="1CEF02EE" w14:textId="77777777" w:rsidR="000B54BB" w:rsidRPr="000B54BB" w:rsidRDefault="000B54BB" w:rsidP="000B54BB">
      <w:r w:rsidRPr="000B54BB">
        <w:lastRenderedPageBreak/>
        <w:pict w14:anchorId="05C826E1">
          <v:rect id="_x0000_i1274" style="width:0;height:1.5pt" o:hralign="center" o:hrstd="t" o:hr="t" fillcolor="#a0a0a0" stroked="f"/>
        </w:pict>
      </w:r>
    </w:p>
    <w:p w14:paraId="18503250" w14:textId="77777777" w:rsidR="000B54BB" w:rsidRPr="000B54BB" w:rsidRDefault="000B54BB" w:rsidP="000B54BB">
      <w:pPr>
        <w:rPr>
          <w:b/>
          <w:bCs/>
        </w:rPr>
      </w:pPr>
      <w:r w:rsidRPr="000B54BB">
        <w:rPr>
          <w:b/>
          <w:bCs/>
        </w:rPr>
        <w:t>Feature Importance using Random Forest</w:t>
      </w:r>
    </w:p>
    <w:p w14:paraId="57A6F656" w14:textId="77777777" w:rsidR="000B54BB" w:rsidRPr="000B54BB" w:rsidRDefault="000B54BB" w:rsidP="000B54BB">
      <w:pPr>
        <w:numPr>
          <w:ilvl w:val="0"/>
          <w:numId w:val="15"/>
        </w:numPr>
      </w:pPr>
      <w:r w:rsidRPr="000B54BB">
        <w:t xml:space="preserve">A </w:t>
      </w:r>
      <w:r w:rsidRPr="000B54BB">
        <w:rPr>
          <w:b/>
          <w:bCs/>
        </w:rPr>
        <w:t>Random Forest Classifier</w:t>
      </w:r>
      <w:r w:rsidRPr="000B54BB">
        <w:t xml:space="preserve"> identified the most influential features for predicting cancer diagnosis.</w:t>
      </w:r>
    </w:p>
    <w:p w14:paraId="3B4521D3" w14:textId="7576DA69" w:rsidR="000B54BB" w:rsidRPr="000B54BB" w:rsidRDefault="000B54BB" w:rsidP="000B54BB">
      <w:pPr>
        <w:numPr>
          <w:ilvl w:val="0"/>
          <w:numId w:val="15"/>
        </w:numPr>
      </w:pPr>
      <w:r w:rsidRPr="000B54BB">
        <w:rPr>
          <w:b/>
          <w:bCs/>
        </w:rPr>
        <w:t>Tumor size</w:t>
      </w:r>
      <w:r w:rsidRPr="000B54BB">
        <w:t xml:space="preserve"> and </w:t>
      </w:r>
      <w:r w:rsidRPr="000B54BB">
        <w:rPr>
          <w:b/>
          <w:bCs/>
        </w:rPr>
        <w:t>radius mean</w:t>
      </w:r>
      <w:r w:rsidRPr="000B54BB">
        <w:t xml:space="preserve"> emerged as the top predictors underscoring their critical role in clinical decision-making.</w:t>
      </w:r>
    </w:p>
    <w:p w14:paraId="662F7AA9" w14:textId="77777777" w:rsidR="000B54BB" w:rsidRPr="000B54BB" w:rsidRDefault="000B54BB" w:rsidP="000B54BB">
      <w:r w:rsidRPr="000B54BB">
        <w:pict w14:anchorId="6A882FEC">
          <v:rect id="_x0000_i1275" style="width:0;height:1.5pt" o:hralign="center" o:hrstd="t" o:hr="t" fillcolor="#a0a0a0" stroked="f"/>
        </w:pict>
      </w:r>
    </w:p>
    <w:p w14:paraId="46818B86" w14:textId="77777777" w:rsidR="000B54BB" w:rsidRPr="000B54BB" w:rsidRDefault="000B54BB" w:rsidP="000B54BB">
      <w:pPr>
        <w:rPr>
          <w:b/>
          <w:bCs/>
        </w:rPr>
      </w:pPr>
      <w:r w:rsidRPr="000B54BB">
        <w:rPr>
          <w:b/>
          <w:bCs/>
        </w:rPr>
        <w:t>Data Integration for Enhanced Insights</w:t>
      </w:r>
    </w:p>
    <w:p w14:paraId="72D25D42" w14:textId="6E2BCA26" w:rsidR="000B54BB" w:rsidRPr="000B54BB" w:rsidRDefault="000B54BB" w:rsidP="000B54BB">
      <w:r w:rsidRPr="000B54BB">
        <w:t xml:space="preserve">Two datasets—the </w:t>
      </w:r>
      <w:r w:rsidRPr="000B54BB">
        <w:rPr>
          <w:b/>
          <w:bCs/>
        </w:rPr>
        <w:t>Wisconsin Dataset</w:t>
      </w:r>
      <w:r w:rsidRPr="000B54BB">
        <w:t xml:space="preserve"> and the </w:t>
      </w:r>
      <w:r w:rsidRPr="000B54BB">
        <w:rPr>
          <w:b/>
          <w:bCs/>
        </w:rPr>
        <w:t>SEER Breast Cancer Dataset</w:t>
      </w:r>
      <w:r w:rsidRPr="000B54BB">
        <w:t>—were integrated to enrich the analysis. This provided a more comprehensive view by combining diagnostic information with tumor characteristics</w:t>
      </w:r>
      <w:r>
        <w:t>.</w:t>
      </w:r>
    </w:p>
    <w:p w14:paraId="0B50950E" w14:textId="77777777" w:rsidR="000B54BB" w:rsidRPr="000B54BB" w:rsidRDefault="000B54BB" w:rsidP="000B54BB">
      <w:r w:rsidRPr="000B54BB">
        <w:pict w14:anchorId="05A354B1">
          <v:rect id="_x0000_i1276" style="width:0;height:1.5pt" o:hralign="center" o:hrstd="t" o:hr="t" fillcolor="#a0a0a0" stroked="f"/>
        </w:pict>
      </w:r>
    </w:p>
    <w:p w14:paraId="2D72F91A" w14:textId="77777777" w:rsidR="000B54BB" w:rsidRPr="000B54BB" w:rsidRDefault="000B54BB" w:rsidP="000B54BB">
      <w:pPr>
        <w:rPr>
          <w:b/>
          <w:bCs/>
        </w:rPr>
      </w:pPr>
      <w:r w:rsidRPr="000B54BB">
        <w:rPr>
          <w:b/>
          <w:bCs/>
        </w:rPr>
        <w:t>Visualizing Key Insights</w:t>
      </w:r>
    </w:p>
    <w:p w14:paraId="2ECB2B12" w14:textId="20F70087" w:rsidR="000B54BB" w:rsidRPr="000B54BB" w:rsidRDefault="000B54BB" w:rsidP="000B54BB">
      <w:pPr>
        <w:numPr>
          <w:ilvl w:val="0"/>
          <w:numId w:val="16"/>
        </w:numPr>
      </w:pPr>
      <w:r w:rsidRPr="000B54BB">
        <w:rPr>
          <w:b/>
          <w:bCs/>
        </w:rPr>
        <w:t>Swarm Plot</w:t>
      </w:r>
      <w:r w:rsidRPr="000B54BB">
        <w:t xml:space="preserve">: Revealed that malignant tumors had higher </w:t>
      </w:r>
      <w:r w:rsidRPr="000B54BB">
        <w:rPr>
          <w:b/>
          <w:bCs/>
        </w:rPr>
        <w:t>radius mean</w:t>
      </w:r>
      <w:r w:rsidRPr="000B54BB">
        <w:t xml:space="preserve"> values compared to benign tumors highlighting the importance of tumor shape and size in diagnosis.</w:t>
      </w:r>
    </w:p>
    <w:p w14:paraId="43401619" w14:textId="2D0D24D0" w:rsidR="000B54BB" w:rsidRPr="000B54BB" w:rsidRDefault="000B54BB" w:rsidP="000B54BB">
      <w:pPr>
        <w:numPr>
          <w:ilvl w:val="0"/>
          <w:numId w:val="16"/>
        </w:numPr>
      </w:pPr>
      <w:r w:rsidRPr="000B54BB">
        <w:rPr>
          <w:b/>
          <w:bCs/>
        </w:rPr>
        <w:t>Bar Plot</w:t>
      </w:r>
      <w:r w:rsidRPr="000B54BB">
        <w:t>: Compared tumor size distributions between malignant and benign tumors</w:t>
      </w:r>
      <w:r>
        <w:t xml:space="preserve"> </w:t>
      </w:r>
      <w:r w:rsidRPr="000B54BB">
        <w:t>emphasizing size as a diagnostic feature.</w:t>
      </w:r>
    </w:p>
    <w:p w14:paraId="0C9C9EA4" w14:textId="6892B743" w:rsidR="000B54BB" w:rsidRPr="000B54BB" w:rsidRDefault="000B54BB" w:rsidP="000B54BB">
      <w:pPr>
        <w:numPr>
          <w:ilvl w:val="0"/>
          <w:numId w:val="16"/>
        </w:numPr>
      </w:pPr>
      <w:r w:rsidRPr="000B54BB">
        <w:rPr>
          <w:b/>
          <w:bCs/>
        </w:rPr>
        <w:t>Cluster Projection</w:t>
      </w:r>
      <w:r w:rsidRPr="000B54BB">
        <w:t>: Visualized patient clusters</w:t>
      </w:r>
      <w:r>
        <w:t xml:space="preserve"> </w:t>
      </w:r>
      <w:r w:rsidRPr="000B54BB">
        <w:t>helping healthcare providers group individuals with similar profiles for tailored interventions.</w:t>
      </w:r>
    </w:p>
    <w:p w14:paraId="6F7EC015" w14:textId="77777777" w:rsidR="000B54BB" w:rsidRPr="000B54BB" w:rsidRDefault="000B54BB" w:rsidP="000B54BB">
      <w:r w:rsidRPr="000B54BB">
        <w:pict w14:anchorId="65F4C99D">
          <v:rect id="_x0000_i1277" style="width:0;height:1.5pt" o:hralign="center" o:hrstd="t" o:hr="t" fillcolor="#a0a0a0" stroked="f"/>
        </w:pict>
      </w:r>
    </w:p>
    <w:p w14:paraId="6C9BE2E8" w14:textId="77777777" w:rsidR="000B54BB" w:rsidRPr="000B54BB" w:rsidRDefault="000B54BB" w:rsidP="000B54BB">
      <w:pPr>
        <w:rPr>
          <w:b/>
          <w:bCs/>
        </w:rPr>
      </w:pPr>
      <w:r w:rsidRPr="000B54BB">
        <w:rPr>
          <w:b/>
          <w:bCs/>
        </w:rPr>
        <w:t>Interpretation &amp; Key Insights</w:t>
      </w:r>
    </w:p>
    <w:p w14:paraId="335CD318" w14:textId="77777777" w:rsidR="000B54BB" w:rsidRPr="000B54BB" w:rsidRDefault="000B54BB" w:rsidP="000B54BB">
      <w:pPr>
        <w:numPr>
          <w:ilvl w:val="0"/>
          <w:numId w:val="17"/>
        </w:numPr>
      </w:pPr>
      <w:r w:rsidRPr="000B54BB">
        <w:rPr>
          <w:b/>
          <w:bCs/>
        </w:rPr>
        <w:t>Predictive Modeling</w:t>
      </w:r>
      <w:r w:rsidRPr="000B54BB">
        <w:t>:</w:t>
      </w:r>
    </w:p>
    <w:p w14:paraId="0B1B2074" w14:textId="77777777" w:rsidR="000B54BB" w:rsidRPr="000B54BB" w:rsidRDefault="000B54BB" w:rsidP="000B54BB">
      <w:pPr>
        <w:numPr>
          <w:ilvl w:val="1"/>
          <w:numId w:val="17"/>
        </w:numPr>
      </w:pPr>
      <w:r w:rsidRPr="000B54BB">
        <w:t>Linear regression provided useful insights but revealed the need for more complex models to capture survival nuances.</w:t>
      </w:r>
    </w:p>
    <w:p w14:paraId="2AB8C8BA" w14:textId="77777777" w:rsidR="000B54BB" w:rsidRPr="000B54BB" w:rsidRDefault="000B54BB" w:rsidP="000B54BB">
      <w:pPr>
        <w:numPr>
          <w:ilvl w:val="0"/>
          <w:numId w:val="17"/>
        </w:numPr>
      </w:pPr>
      <w:r w:rsidRPr="000B54BB">
        <w:rPr>
          <w:b/>
          <w:bCs/>
        </w:rPr>
        <w:t>Clustering for Patient Segmentation</w:t>
      </w:r>
      <w:r w:rsidRPr="000B54BB">
        <w:t>:</w:t>
      </w:r>
    </w:p>
    <w:p w14:paraId="0DF93F18" w14:textId="5F8D6FA9" w:rsidR="000B54BB" w:rsidRPr="000B54BB" w:rsidRDefault="000B54BB" w:rsidP="000B54BB">
      <w:pPr>
        <w:numPr>
          <w:ilvl w:val="1"/>
          <w:numId w:val="17"/>
        </w:numPr>
      </w:pPr>
      <w:r w:rsidRPr="000B54BB">
        <w:t xml:space="preserve">K-means clustering uncovered patterns among patients which can guide </w:t>
      </w:r>
      <w:r w:rsidRPr="000B54BB">
        <w:rPr>
          <w:b/>
          <w:bCs/>
        </w:rPr>
        <w:t>personalized healthcare interventions</w:t>
      </w:r>
      <w:r w:rsidRPr="000B54BB">
        <w:t>.</w:t>
      </w:r>
    </w:p>
    <w:p w14:paraId="2DF6460D" w14:textId="77777777" w:rsidR="000B54BB" w:rsidRPr="000B54BB" w:rsidRDefault="000B54BB" w:rsidP="000B54BB">
      <w:pPr>
        <w:numPr>
          <w:ilvl w:val="0"/>
          <w:numId w:val="17"/>
        </w:numPr>
      </w:pPr>
      <w:r w:rsidRPr="000B54BB">
        <w:rPr>
          <w:b/>
          <w:bCs/>
        </w:rPr>
        <w:t>Feature Importance for Diagnosis</w:t>
      </w:r>
      <w:r w:rsidRPr="000B54BB">
        <w:t>:</w:t>
      </w:r>
    </w:p>
    <w:p w14:paraId="5BEA1B64" w14:textId="16CAF41C" w:rsidR="000B54BB" w:rsidRPr="000B54BB" w:rsidRDefault="000B54BB" w:rsidP="000B54BB">
      <w:pPr>
        <w:numPr>
          <w:ilvl w:val="1"/>
          <w:numId w:val="17"/>
        </w:numPr>
      </w:pPr>
      <w:r w:rsidRPr="000B54BB">
        <w:rPr>
          <w:b/>
          <w:bCs/>
        </w:rPr>
        <w:lastRenderedPageBreak/>
        <w:t>Tumor size</w:t>
      </w:r>
      <w:r w:rsidRPr="000B54BB">
        <w:t xml:space="preserve"> and </w:t>
      </w:r>
      <w:r w:rsidRPr="000B54BB">
        <w:rPr>
          <w:b/>
          <w:bCs/>
        </w:rPr>
        <w:t>radius mean</w:t>
      </w:r>
      <w:r w:rsidRPr="000B54BB">
        <w:t xml:space="preserve"> were confirmed as critical diagnostic features</w:t>
      </w:r>
      <w:r>
        <w:t xml:space="preserve"> </w:t>
      </w:r>
      <w:r w:rsidRPr="000B54BB">
        <w:t>essential for early detection efforts.</w:t>
      </w:r>
    </w:p>
    <w:p w14:paraId="3F29ADC9" w14:textId="77777777" w:rsidR="000B54BB" w:rsidRPr="000B54BB" w:rsidRDefault="000B54BB" w:rsidP="000B54BB">
      <w:pPr>
        <w:numPr>
          <w:ilvl w:val="0"/>
          <w:numId w:val="17"/>
        </w:numPr>
      </w:pPr>
      <w:r w:rsidRPr="000B54BB">
        <w:rPr>
          <w:b/>
          <w:bCs/>
        </w:rPr>
        <w:t>Visualization Impact</w:t>
      </w:r>
      <w:r w:rsidRPr="000B54BB">
        <w:t>:</w:t>
      </w:r>
    </w:p>
    <w:p w14:paraId="3CFCC56C" w14:textId="39B06EED" w:rsidR="000B54BB" w:rsidRPr="000B54BB" w:rsidRDefault="000B54BB" w:rsidP="000B54BB">
      <w:pPr>
        <w:numPr>
          <w:ilvl w:val="1"/>
          <w:numId w:val="17"/>
        </w:numPr>
      </w:pPr>
      <w:r w:rsidRPr="000B54BB">
        <w:t>Swarm plots and scatter plots effectively conveyed relationships between variables aiding decision-making and interpretability for stakeholders</w:t>
      </w:r>
      <w:r>
        <w:t xml:space="preserve"> in healthcare industry</w:t>
      </w:r>
      <w:r w:rsidRPr="000B54BB">
        <w:t>.</w:t>
      </w:r>
    </w:p>
    <w:p w14:paraId="482E8C10" w14:textId="77777777" w:rsidR="000B54BB" w:rsidRPr="000B54BB" w:rsidRDefault="000B54BB" w:rsidP="000B54BB">
      <w:r w:rsidRPr="000B54BB">
        <w:pict w14:anchorId="7AE77887">
          <v:rect id="_x0000_i1278" style="width:0;height:1.5pt" o:hralign="center" o:hrstd="t" o:hr="t" fillcolor="#a0a0a0" stroked="f"/>
        </w:pict>
      </w:r>
    </w:p>
    <w:p w14:paraId="3CC014C2" w14:textId="77777777" w:rsidR="000B54BB" w:rsidRPr="000B54BB" w:rsidRDefault="000B54BB" w:rsidP="000B54BB">
      <w:pPr>
        <w:rPr>
          <w:b/>
          <w:bCs/>
        </w:rPr>
      </w:pPr>
      <w:r w:rsidRPr="000B54BB">
        <w:rPr>
          <w:b/>
          <w:bCs/>
        </w:rPr>
        <w:t>Conclusion: Towards Early Detection and Data-Driven Care</w:t>
      </w:r>
    </w:p>
    <w:p w14:paraId="2FE9333D" w14:textId="51E6956D" w:rsidR="000B54BB" w:rsidRPr="000B54BB" w:rsidRDefault="000B54BB" w:rsidP="000B54BB">
      <w:r w:rsidRPr="000B54BB">
        <w:t xml:space="preserve">This analysis underscores the importance of </w:t>
      </w:r>
      <w:r w:rsidRPr="000B54BB">
        <w:rPr>
          <w:b/>
          <w:bCs/>
        </w:rPr>
        <w:t>early diagnosis, personalized care</w:t>
      </w:r>
      <w:r w:rsidRPr="000B54BB">
        <w:t xml:space="preserve"> and </w:t>
      </w:r>
      <w:r w:rsidRPr="000B54BB">
        <w:rPr>
          <w:b/>
          <w:bCs/>
        </w:rPr>
        <w:t>data-driven health strategies</w:t>
      </w:r>
      <w:r w:rsidRPr="000B54BB">
        <w:t xml:space="preserve"> in combating breast cancer. Identifying influential factors such as </w:t>
      </w:r>
      <w:r w:rsidRPr="000B54BB">
        <w:rPr>
          <w:b/>
          <w:bCs/>
        </w:rPr>
        <w:t>tumor size, grade and receptor status</w:t>
      </w:r>
      <w:r w:rsidRPr="000B54BB">
        <w:t xml:space="preserve"> can guide clinicians in targeting at-risk populations and tailoring treatment plans. The project contributes to ongoing efforts to enhance patient outcomes through evidence-based practices.</w:t>
      </w:r>
    </w:p>
    <w:p w14:paraId="205F800E" w14:textId="18A3A08B" w:rsidR="000B54BB" w:rsidRPr="000B54BB" w:rsidRDefault="000B54BB" w:rsidP="000B54BB">
      <w:r w:rsidRPr="000B54BB">
        <w:t xml:space="preserve">By integrating </w:t>
      </w:r>
      <w:r w:rsidRPr="000B54BB">
        <w:rPr>
          <w:b/>
          <w:bCs/>
        </w:rPr>
        <w:t>EDA, predictive modeling, clustering</w:t>
      </w:r>
      <w:r w:rsidRPr="000B54BB">
        <w:t xml:space="preserve"> and </w:t>
      </w:r>
      <w:r w:rsidRPr="000B54BB">
        <w:rPr>
          <w:b/>
          <w:bCs/>
        </w:rPr>
        <w:t>feature importance analysis</w:t>
      </w:r>
      <w:r w:rsidRPr="000B54BB">
        <w:t xml:space="preserve"> this study lays a solid foundation for future research. Expanding the analysis with advanced models will further strengthen data-driven interventions and help improve survival outcomes globally.</w:t>
      </w:r>
    </w:p>
    <w:p w14:paraId="595790A6" w14:textId="42273707" w:rsidR="000B54BB" w:rsidRPr="000B54BB" w:rsidRDefault="000B54BB" w:rsidP="000B54BB">
      <w:r w:rsidRPr="000B54BB">
        <w:pict w14:anchorId="1D07D3D9">
          <v:rect id="_x0000_i1279" style="width:0;height:1.5pt" o:hralign="center" o:hrstd="t" o:hr="t" fillcolor="#a0a0a0" stroked="f"/>
        </w:pict>
      </w:r>
    </w:p>
    <w:sectPr w:rsidR="000B54BB" w:rsidRPr="000B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D91"/>
    <w:multiLevelType w:val="multilevel"/>
    <w:tmpl w:val="7EF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D16"/>
    <w:multiLevelType w:val="multilevel"/>
    <w:tmpl w:val="4428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E49FE"/>
    <w:multiLevelType w:val="multilevel"/>
    <w:tmpl w:val="8F3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4F9B"/>
    <w:multiLevelType w:val="multilevel"/>
    <w:tmpl w:val="8326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05F98"/>
    <w:multiLevelType w:val="multilevel"/>
    <w:tmpl w:val="2B2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0143"/>
    <w:multiLevelType w:val="multilevel"/>
    <w:tmpl w:val="14B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206A5"/>
    <w:multiLevelType w:val="multilevel"/>
    <w:tmpl w:val="237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83479"/>
    <w:multiLevelType w:val="multilevel"/>
    <w:tmpl w:val="6C5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65B28"/>
    <w:multiLevelType w:val="multilevel"/>
    <w:tmpl w:val="8C0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A3A91"/>
    <w:multiLevelType w:val="multilevel"/>
    <w:tmpl w:val="16EC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03C17"/>
    <w:multiLevelType w:val="multilevel"/>
    <w:tmpl w:val="F0B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7FE2"/>
    <w:multiLevelType w:val="multilevel"/>
    <w:tmpl w:val="889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66A8B"/>
    <w:multiLevelType w:val="multilevel"/>
    <w:tmpl w:val="2F22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6533D"/>
    <w:multiLevelType w:val="multilevel"/>
    <w:tmpl w:val="2AF67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617E0"/>
    <w:multiLevelType w:val="multilevel"/>
    <w:tmpl w:val="61A46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A0D30"/>
    <w:multiLevelType w:val="multilevel"/>
    <w:tmpl w:val="56A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A69C2"/>
    <w:multiLevelType w:val="multilevel"/>
    <w:tmpl w:val="209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813519">
    <w:abstractNumId w:val="5"/>
  </w:num>
  <w:num w:numId="2" w16cid:durableId="2062360822">
    <w:abstractNumId w:val="4"/>
  </w:num>
  <w:num w:numId="3" w16cid:durableId="342822747">
    <w:abstractNumId w:val="10"/>
  </w:num>
  <w:num w:numId="4" w16cid:durableId="743525101">
    <w:abstractNumId w:val="11"/>
  </w:num>
  <w:num w:numId="5" w16cid:durableId="2008631017">
    <w:abstractNumId w:val="6"/>
  </w:num>
  <w:num w:numId="6" w16cid:durableId="783421213">
    <w:abstractNumId w:val="1"/>
  </w:num>
  <w:num w:numId="7" w16cid:durableId="64912938">
    <w:abstractNumId w:val="14"/>
  </w:num>
  <w:num w:numId="8" w16cid:durableId="1678580171">
    <w:abstractNumId w:val="15"/>
  </w:num>
  <w:num w:numId="9" w16cid:durableId="1561482404">
    <w:abstractNumId w:val="8"/>
  </w:num>
  <w:num w:numId="10" w16cid:durableId="267003712">
    <w:abstractNumId w:val="12"/>
  </w:num>
  <w:num w:numId="11" w16cid:durableId="313946843">
    <w:abstractNumId w:val="0"/>
  </w:num>
  <w:num w:numId="12" w16cid:durableId="1702512695">
    <w:abstractNumId w:val="3"/>
  </w:num>
  <w:num w:numId="13" w16cid:durableId="1054045112">
    <w:abstractNumId w:val="9"/>
  </w:num>
  <w:num w:numId="14" w16cid:durableId="827287505">
    <w:abstractNumId w:val="7"/>
  </w:num>
  <w:num w:numId="15" w16cid:durableId="1322272785">
    <w:abstractNumId w:val="2"/>
  </w:num>
  <w:num w:numId="16" w16cid:durableId="214587940">
    <w:abstractNumId w:val="16"/>
  </w:num>
  <w:num w:numId="17" w16cid:durableId="9278811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35"/>
    <w:rsid w:val="00005F8C"/>
    <w:rsid w:val="000B54BB"/>
    <w:rsid w:val="00180635"/>
    <w:rsid w:val="00744E68"/>
    <w:rsid w:val="008C2CF6"/>
    <w:rsid w:val="008E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12B6"/>
  <w15:chartTrackingRefBased/>
  <w15:docId w15:val="{A2A4EABB-404C-4E89-9355-43E40DE4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22975">
      <w:bodyDiv w:val="1"/>
      <w:marLeft w:val="0"/>
      <w:marRight w:val="0"/>
      <w:marTop w:val="0"/>
      <w:marBottom w:val="0"/>
      <w:divBdr>
        <w:top w:val="none" w:sz="0" w:space="0" w:color="auto"/>
        <w:left w:val="none" w:sz="0" w:space="0" w:color="auto"/>
        <w:bottom w:val="none" w:sz="0" w:space="0" w:color="auto"/>
        <w:right w:val="none" w:sz="0" w:space="0" w:color="auto"/>
      </w:divBdr>
    </w:div>
    <w:div w:id="834493170">
      <w:bodyDiv w:val="1"/>
      <w:marLeft w:val="0"/>
      <w:marRight w:val="0"/>
      <w:marTop w:val="0"/>
      <w:marBottom w:val="0"/>
      <w:divBdr>
        <w:top w:val="none" w:sz="0" w:space="0" w:color="auto"/>
        <w:left w:val="none" w:sz="0" w:space="0" w:color="auto"/>
        <w:bottom w:val="none" w:sz="0" w:space="0" w:color="auto"/>
        <w:right w:val="none" w:sz="0" w:space="0" w:color="auto"/>
      </w:divBdr>
      <w:divsChild>
        <w:div w:id="340668397">
          <w:marLeft w:val="0"/>
          <w:marRight w:val="0"/>
          <w:marTop w:val="0"/>
          <w:marBottom w:val="0"/>
          <w:divBdr>
            <w:top w:val="none" w:sz="0" w:space="0" w:color="auto"/>
            <w:left w:val="none" w:sz="0" w:space="0" w:color="auto"/>
            <w:bottom w:val="none" w:sz="0" w:space="0" w:color="auto"/>
            <w:right w:val="none" w:sz="0" w:space="0" w:color="auto"/>
          </w:divBdr>
          <w:divsChild>
            <w:div w:id="1608080541">
              <w:marLeft w:val="0"/>
              <w:marRight w:val="0"/>
              <w:marTop w:val="0"/>
              <w:marBottom w:val="0"/>
              <w:divBdr>
                <w:top w:val="none" w:sz="0" w:space="0" w:color="auto"/>
                <w:left w:val="none" w:sz="0" w:space="0" w:color="auto"/>
                <w:bottom w:val="none" w:sz="0" w:space="0" w:color="auto"/>
                <w:right w:val="none" w:sz="0" w:space="0" w:color="auto"/>
              </w:divBdr>
              <w:divsChild>
                <w:div w:id="106582927">
                  <w:marLeft w:val="0"/>
                  <w:marRight w:val="0"/>
                  <w:marTop w:val="0"/>
                  <w:marBottom w:val="0"/>
                  <w:divBdr>
                    <w:top w:val="none" w:sz="0" w:space="0" w:color="auto"/>
                    <w:left w:val="none" w:sz="0" w:space="0" w:color="auto"/>
                    <w:bottom w:val="none" w:sz="0" w:space="0" w:color="auto"/>
                    <w:right w:val="none" w:sz="0" w:space="0" w:color="auto"/>
                  </w:divBdr>
                  <w:divsChild>
                    <w:div w:id="557128816">
                      <w:marLeft w:val="0"/>
                      <w:marRight w:val="0"/>
                      <w:marTop w:val="0"/>
                      <w:marBottom w:val="0"/>
                      <w:divBdr>
                        <w:top w:val="none" w:sz="0" w:space="0" w:color="auto"/>
                        <w:left w:val="none" w:sz="0" w:space="0" w:color="auto"/>
                        <w:bottom w:val="none" w:sz="0" w:space="0" w:color="auto"/>
                        <w:right w:val="none" w:sz="0" w:space="0" w:color="auto"/>
                      </w:divBdr>
                      <w:divsChild>
                        <w:div w:id="126431710">
                          <w:marLeft w:val="0"/>
                          <w:marRight w:val="0"/>
                          <w:marTop w:val="0"/>
                          <w:marBottom w:val="0"/>
                          <w:divBdr>
                            <w:top w:val="none" w:sz="0" w:space="0" w:color="auto"/>
                            <w:left w:val="none" w:sz="0" w:space="0" w:color="auto"/>
                            <w:bottom w:val="none" w:sz="0" w:space="0" w:color="auto"/>
                            <w:right w:val="none" w:sz="0" w:space="0" w:color="auto"/>
                          </w:divBdr>
                          <w:divsChild>
                            <w:div w:id="15321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8771">
                  <w:marLeft w:val="0"/>
                  <w:marRight w:val="0"/>
                  <w:marTop w:val="0"/>
                  <w:marBottom w:val="0"/>
                  <w:divBdr>
                    <w:top w:val="none" w:sz="0" w:space="0" w:color="auto"/>
                    <w:left w:val="none" w:sz="0" w:space="0" w:color="auto"/>
                    <w:bottom w:val="none" w:sz="0" w:space="0" w:color="auto"/>
                    <w:right w:val="none" w:sz="0" w:space="0" w:color="auto"/>
                  </w:divBdr>
                  <w:divsChild>
                    <w:div w:id="21633167">
                      <w:marLeft w:val="0"/>
                      <w:marRight w:val="0"/>
                      <w:marTop w:val="0"/>
                      <w:marBottom w:val="0"/>
                      <w:divBdr>
                        <w:top w:val="none" w:sz="0" w:space="0" w:color="auto"/>
                        <w:left w:val="none" w:sz="0" w:space="0" w:color="auto"/>
                        <w:bottom w:val="none" w:sz="0" w:space="0" w:color="auto"/>
                        <w:right w:val="none" w:sz="0" w:space="0" w:color="auto"/>
                      </w:divBdr>
                      <w:divsChild>
                        <w:div w:id="1061904244">
                          <w:marLeft w:val="0"/>
                          <w:marRight w:val="0"/>
                          <w:marTop w:val="0"/>
                          <w:marBottom w:val="0"/>
                          <w:divBdr>
                            <w:top w:val="none" w:sz="0" w:space="0" w:color="auto"/>
                            <w:left w:val="none" w:sz="0" w:space="0" w:color="auto"/>
                            <w:bottom w:val="none" w:sz="0" w:space="0" w:color="auto"/>
                            <w:right w:val="none" w:sz="0" w:space="0" w:color="auto"/>
                          </w:divBdr>
                          <w:divsChild>
                            <w:div w:id="10840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88774">
      <w:bodyDiv w:val="1"/>
      <w:marLeft w:val="0"/>
      <w:marRight w:val="0"/>
      <w:marTop w:val="0"/>
      <w:marBottom w:val="0"/>
      <w:divBdr>
        <w:top w:val="none" w:sz="0" w:space="0" w:color="auto"/>
        <w:left w:val="none" w:sz="0" w:space="0" w:color="auto"/>
        <w:bottom w:val="none" w:sz="0" w:space="0" w:color="auto"/>
        <w:right w:val="none" w:sz="0" w:space="0" w:color="auto"/>
      </w:divBdr>
      <w:divsChild>
        <w:div w:id="1121069254">
          <w:marLeft w:val="0"/>
          <w:marRight w:val="0"/>
          <w:marTop w:val="0"/>
          <w:marBottom w:val="0"/>
          <w:divBdr>
            <w:top w:val="none" w:sz="0" w:space="0" w:color="auto"/>
            <w:left w:val="none" w:sz="0" w:space="0" w:color="auto"/>
            <w:bottom w:val="none" w:sz="0" w:space="0" w:color="auto"/>
            <w:right w:val="none" w:sz="0" w:space="0" w:color="auto"/>
          </w:divBdr>
          <w:divsChild>
            <w:div w:id="1326278051">
              <w:marLeft w:val="0"/>
              <w:marRight w:val="0"/>
              <w:marTop w:val="0"/>
              <w:marBottom w:val="0"/>
              <w:divBdr>
                <w:top w:val="none" w:sz="0" w:space="0" w:color="auto"/>
                <w:left w:val="none" w:sz="0" w:space="0" w:color="auto"/>
                <w:bottom w:val="none" w:sz="0" w:space="0" w:color="auto"/>
                <w:right w:val="none" w:sz="0" w:space="0" w:color="auto"/>
              </w:divBdr>
              <w:divsChild>
                <w:div w:id="2073766431">
                  <w:marLeft w:val="0"/>
                  <w:marRight w:val="0"/>
                  <w:marTop w:val="0"/>
                  <w:marBottom w:val="0"/>
                  <w:divBdr>
                    <w:top w:val="none" w:sz="0" w:space="0" w:color="auto"/>
                    <w:left w:val="none" w:sz="0" w:space="0" w:color="auto"/>
                    <w:bottom w:val="none" w:sz="0" w:space="0" w:color="auto"/>
                    <w:right w:val="none" w:sz="0" w:space="0" w:color="auto"/>
                  </w:divBdr>
                  <w:divsChild>
                    <w:div w:id="1342394143">
                      <w:marLeft w:val="0"/>
                      <w:marRight w:val="0"/>
                      <w:marTop w:val="0"/>
                      <w:marBottom w:val="0"/>
                      <w:divBdr>
                        <w:top w:val="none" w:sz="0" w:space="0" w:color="auto"/>
                        <w:left w:val="none" w:sz="0" w:space="0" w:color="auto"/>
                        <w:bottom w:val="none" w:sz="0" w:space="0" w:color="auto"/>
                        <w:right w:val="none" w:sz="0" w:space="0" w:color="auto"/>
                      </w:divBdr>
                      <w:divsChild>
                        <w:div w:id="542331088">
                          <w:marLeft w:val="0"/>
                          <w:marRight w:val="0"/>
                          <w:marTop w:val="0"/>
                          <w:marBottom w:val="0"/>
                          <w:divBdr>
                            <w:top w:val="none" w:sz="0" w:space="0" w:color="auto"/>
                            <w:left w:val="none" w:sz="0" w:space="0" w:color="auto"/>
                            <w:bottom w:val="none" w:sz="0" w:space="0" w:color="auto"/>
                            <w:right w:val="none" w:sz="0" w:space="0" w:color="auto"/>
                          </w:divBdr>
                          <w:divsChild>
                            <w:div w:id="13475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6242">
                  <w:marLeft w:val="0"/>
                  <w:marRight w:val="0"/>
                  <w:marTop w:val="0"/>
                  <w:marBottom w:val="0"/>
                  <w:divBdr>
                    <w:top w:val="none" w:sz="0" w:space="0" w:color="auto"/>
                    <w:left w:val="none" w:sz="0" w:space="0" w:color="auto"/>
                    <w:bottom w:val="none" w:sz="0" w:space="0" w:color="auto"/>
                    <w:right w:val="none" w:sz="0" w:space="0" w:color="auto"/>
                  </w:divBdr>
                  <w:divsChild>
                    <w:div w:id="1215460875">
                      <w:marLeft w:val="0"/>
                      <w:marRight w:val="0"/>
                      <w:marTop w:val="0"/>
                      <w:marBottom w:val="0"/>
                      <w:divBdr>
                        <w:top w:val="none" w:sz="0" w:space="0" w:color="auto"/>
                        <w:left w:val="none" w:sz="0" w:space="0" w:color="auto"/>
                        <w:bottom w:val="none" w:sz="0" w:space="0" w:color="auto"/>
                        <w:right w:val="none" w:sz="0" w:space="0" w:color="auto"/>
                      </w:divBdr>
                      <w:divsChild>
                        <w:div w:id="724531254">
                          <w:marLeft w:val="0"/>
                          <w:marRight w:val="0"/>
                          <w:marTop w:val="0"/>
                          <w:marBottom w:val="0"/>
                          <w:divBdr>
                            <w:top w:val="none" w:sz="0" w:space="0" w:color="auto"/>
                            <w:left w:val="none" w:sz="0" w:space="0" w:color="auto"/>
                            <w:bottom w:val="none" w:sz="0" w:space="0" w:color="auto"/>
                            <w:right w:val="none" w:sz="0" w:space="0" w:color="auto"/>
                          </w:divBdr>
                          <w:divsChild>
                            <w:div w:id="2002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839965">
      <w:bodyDiv w:val="1"/>
      <w:marLeft w:val="0"/>
      <w:marRight w:val="0"/>
      <w:marTop w:val="0"/>
      <w:marBottom w:val="0"/>
      <w:divBdr>
        <w:top w:val="none" w:sz="0" w:space="0" w:color="auto"/>
        <w:left w:val="none" w:sz="0" w:space="0" w:color="auto"/>
        <w:bottom w:val="none" w:sz="0" w:space="0" w:color="auto"/>
        <w:right w:val="none" w:sz="0" w:space="0" w:color="auto"/>
      </w:divBdr>
      <w:divsChild>
        <w:div w:id="973945138">
          <w:marLeft w:val="0"/>
          <w:marRight w:val="0"/>
          <w:marTop w:val="0"/>
          <w:marBottom w:val="0"/>
          <w:divBdr>
            <w:top w:val="none" w:sz="0" w:space="0" w:color="auto"/>
            <w:left w:val="none" w:sz="0" w:space="0" w:color="auto"/>
            <w:bottom w:val="none" w:sz="0" w:space="0" w:color="auto"/>
            <w:right w:val="none" w:sz="0" w:space="0" w:color="auto"/>
          </w:divBdr>
          <w:divsChild>
            <w:div w:id="891383490">
              <w:marLeft w:val="0"/>
              <w:marRight w:val="0"/>
              <w:marTop w:val="0"/>
              <w:marBottom w:val="0"/>
              <w:divBdr>
                <w:top w:val="none" w:sz="0" w:space="0" w:color="auto"/>
                <w:left w:val="none" w:sz="0" w:space="0" w:color="auto"/>
                <w:bottom w:val="none" w:sz="0" w:space="0" w:color="auto"/>
                <w:right w:val="none" w:sz="0" w:space="0" w:color="auto"/>
              </w:divBdr>
              <w:divsChild>
                <w:div w:id="88432013">
                  <w:marLeft w:val="0"/>
                  <w:marRight w:val="0"/>
                  <w:marTop w:val="0"/>
                  <w:marBottom w:val="0"/>
                  <w:divBdr>
                    <w:top w:val="none" w:sz="0" w:space="0" w:color="auto"/>
                    <w:left w:val="none" w:sz="0" w:space="0" w:color="auto"/>
                    <w:bottom w:val="none" w:sz="0" w:space="0" w:color="auto"/>
                    <w:right w:val="none" w:sz="0" w:space="0" w:color="auto"/>
                  </w:divBdr>
                  <w:divsChild>
                    <w:div w:id="432091733">
                      <w:marLeft w:val="0"/>
                      <w:marRight w:val="0"/>
                      <w:marTop w:val="0"/>
                      <w:marBottom w:val="0"/>
                      <w:divBdr>
                        <w:top w:val="none" w:sz="0" w:space="0" w:color="auto"/>
                        <w:left w:val="none" w:sz="0" w:space="0" w:color="auto"/>
                        <w:bottom w:val="none" w:sz="0" w:space="0" w:color="auto"/>
                        <w:right w:val="none" w:sz="0" w:space="0" w:color="auto"/>
                      </w:divBdr>
                      <w:divsChild>
                        <w:div w:id="712121273">
                          <w:marLeft w:val="0"/>
                          <w:marRight w:val="0"/>
                          <w:marTop w:val="0"/>
                          <w:marBottom w:val="0"/>
                          <w:divBdr>
                            <w:top w:val="none" w:sz="0" w:space="0" w:color="auto"/>
                            <w:left w:val="none" w:sz="0" w:space="0" w:color="auto"/>
                            <w:bottom w:val="none" w:sz="0" w:space="0" w:color="auto"/>
                            <w:right w:val="none" w:sz="0" w:space="0" w:color="auto"/>
                          </w:divBdr>
                          <w:divsChild>
                            <w:div w:id="2099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6254">
                  <w:marLeft w:val="0"/>
                  <w:marRight w:val="0"/>
                  <w:marTop w:val="0"/>
                  <w:marBottom w:val="0"/>
                  <w:divBdr>
                    <w:top w:val="none" w:sz="0" w:space="0" w:color="auto"/>
                    <w:left w:val="none" w:sz="0" w:space="0" w:color="auto"/>
                    <w:bottom w:val="none" w:sz="0" w:space="0" w:color="auto"/>
                    <w:right w:val="none" w:sz="0" w:space="0" w:color="auto"/>
                  </w:divBdr>
                  <w:divsChild>
                    <w:div w:id="2015984907">
                      <w:marLeft w:val="0"/>
                      <w:marRight w:val="0"/>
                      <w:marTop w:val="0"/>
                      <w:marBottom w:val="0"/>
                      <w:divBdr>
                        <w:top w:val="none" w:sz="0" w:space="0" w:color="auto"/>
                        <w:left w:val="none" w:sz="0" w:space="0" w:color="auto"/>
                        <w:bottom w:val="none" w:sz="0" w:space="0" w:color="auto"/>
                        <w:right w:val="none" w:sz="0" w:space="0" w:color="auto"/>
                      </w:divBdr>
                      <w:divsChild>
                        <w:div w:id="593897685">
                          <w:marLeft w:val="0"/>
                          <w:marRight w:val="0"/>
                          <w:marTop w:val="0"/>
                          <w:marBottom w:val="0"/>
                          <w:divBdr>
                            <w:top w:val="none" w:sz="0" w:space="0" w:color="auto"/>
                            <w:left w:val="none" w:sz="0" w:space="0" w:color="auto"/>
                            <w:bottom w:val="none" w:sz="0" w:space="0" w:color="auto"/>
                            <w:right w:val="none" w:sz="0" w:space="0" w:color="auto"/>
                          </w:divBdr>
                          <w:divsChild>
                            <w:div w:id="4569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30715">
      <w:bodyDiv w:val="1"/>
      <w:marLeft w:val="0"/>
      <w:marRight w:val="0"/>
      <w:marTop w:val="0"/>
      <w:marBottom w:val="0"/>
      <w:divBdr>
        <w:top w:val="none" w:sz="0" w:space="0" w:color="auto"/>
        <w:left w:val="none" w:sz="0" w:space="0" w:color="auto"/>
        <w:bottom w:val="none" w:sz="0" w:space="0" w:color="auto"/>
        <w:right w:val="none" w:sz="0" w:space="0" w:color="auto"/>
      </w:divBdr>
      <w:divsChild>
        <w:div w:id="1193150814">
          <w:marLeft w:val="0"/>
          <w:marRight w:val="0"/>
          <w:marTop w:val="0"/>
          <w:marBottom w:val="0"/>
          <w:divBdr>
            <w:top w:val="none" w:sz="0" w:space="0" w:color="auto"/>
            <w:left w:val="none" w:sz="0" w:space="0" w:color="auto"/>
            <w:bottom w:val="none" w:sz="0" w:space="0" w:color="auto"/>
            <w:right w:val="none" w:sz="0" w:space="0" w:color="auto"/>
          </w:divBdr>
          <w:divsChild>
            <w:div w:id="1893073478">
              <w:marLeft w:val="0"/>
              <w:marRight w:val="0"/>
              <w:marTop w:val="0"/>
              <w:marBottom w:val="0"/>
              <w:divBdr>
                <w:top w:val="none" w:sz="0" w:space="0" w:color="auto"/>
                <w:left w:val="none" w:sz="0" w:space="0" w:color="auto"/>
                <w:bottom w:val="none" w:sz="0" w:space="0" w:color="auto"/>
                <w:right w:val="none" w:sz="0" w:space="0" w:color="auto"/>
              </w:divBdr>
              <w:divsChild>
                <w:div w:id="1633708963">
                  <w:marLeft w:val="0"/>
                  <w:marRight w:val="0"/>
                  <w:marTop w:val="0"/>
                  <w:marBottom w:val="0"/>
                  <w:divBdr>
                    <w:top w:val="none" w:sz="0" w:space="0" w:color="auto"/>
                    <w:left w:val="none" w:sz="0" w:space="0" w:color="auto"/>
                    <w:bottom w:val="none" w:sz="0" w:space="0" w:color="auto"/>
                    <w:right w:val="none" w:sz="0" w:space="0" w:color="auto"/>
                  </w:divBdr>
                  <w:divsChild>
                    <w:div w:id="448474057">
                      <w:marLeft w:val="0"/>
                      <w:marRight w:val="0"/>
                      <w:marTop w:val="0"/>
                      <w:marBottom w:val="0"/>
                      <w:divBdr>
                        <w:top w:val="none" w:sz="0" w:space="0" w:color="auto"/>
                        <w:left w:val="none" w:sz="0" w:space="0" w:color="auto"/>
                        <w:bottom w:val="none" w:sz="0" w:space="0" w:color="auto"/>
                        <w:right w:val="none" w:sz="0" w:space="0" w:color="auto"/>
                      </w:divBdr>
                      <w:divsChild>
                        <w:div w:id="987052624">
                          <w:marLeft w:val="0"/>
                          <w:marRight w:val="0"/>
                          <w:marTop w:val="0"/>
                          <w:marBottom w:val="0"/>
                          <w:divBdr>
                            <w:top w:val="none" w:sz="0" w:space="0" w:color="auto"/>
                            <w:left w:val="none" w:sz="0" w:space="0" w:color="auto"/>
                            <w:bottom w:val="none" w:sz="0" w:space="0" w:color="auto"/>
                            <w:right w:val="none" w:sz="0" w:space="0" w:color="auto"/>
                          </w:divBdr>
                          <w:divsChild>
                            <w:div w:id="18844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2642">
                  <w:marLeft w:val="0"/>
                  <w:marRight w:val="0"/>
                  <w:marTop w:val="0"/>
                  <w:marBottom w:val="0"/>
                  <w:divBdr>
                    <w:top w:val="none" w:sz="0" w:space="0" w:color="auto"/>
                    <w:left w:val="none" w:sz="0" w:space="0" w:color="auto"/>
                    <w:bottom w:val="none" w:sz="0" w:space="0" w:color="auto"/>
                    <w:right w:val="none" w:sz="0" w:space="0" w:color="auto"/>
                  </w:divBdr>
                  <w:divsChild>
                    <w:div w:id="338964689">
                      <w:marLeft w:val="0"/>
                      <w:marRight w:val="0"/>
                      <w:marTop w:val="0"/>
                      <w:marBottom w:val="0"/>
                      <w:divBdr>
                        <w:top w:val="none" w:sz="0" w:space="0" w:color="auto"/>
                        <w:left w:val="none" w:sz="0" w:space="0" w:color="auto"/>
                        <w:bottom w:val="none" w:sz="0" w:space="0" w:color="auto"/>
                        <w:right w:val="none" w:sz="0" w:space="0" w:color="auto"/>
                      </w:divBdr>
                      <w:divsChild>
                        <w:div w:id="13769657">
                          <w:marLeft w:val="0"/>
                          <w:marRight w:val="0"/>
                          <w:marTop w:val="0"/>
                          <w:marBottom w:val="0"/>
                          <w:divBdr>
                            <w:top w:val="none" w:sz="0" w:space="0" w:color="auto"/>
                            <w:left w:val="none" w:sz="0" w:space="0" w:color="auto"/>
                            <w:bottom w:val="none" w:sz="0" w:space="0" w:color="auto"/>
                            <w:right w:val="none" w:sz="0" w:space="0" w:color="auto"/>
                          </w:divBdr>
                          <w:divsChild>
                            <w:div w:id="20254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536038">
      <w:bodyDiv w:val="1"/>
      <w:marLeft w:val="0"/>
      <w:marRight w:val="0"/>
      <w:marTop w:val="0"/>
      <w:marBottom w:val="0"/>
      <w:divBdr>
        <w:top w:val="none" w:sz="0" w:space="0" w:color="auto"/>
        <w:left w:val="none" w:sz="0" w:space="0" w:color="auto"/>
        <w:bottom w:val="none" w:sz="0" w:space="0" w:color="auto"/>
        <w:right w:val="none" w:sz="0" w:space="0" w:color="auto"/>
      </w:divBdr>
    </w:div>
    <w:div w:id="1618558178">
      <w:bodyDiv w:val="1"/>
      <w:marLeft w:val="0"/>
      <w:marRight w:val="0"/>
      <w:marTop w:val="0"/>
      <w:marBottom w:val="0"/>
      <w:divBdr>
        <w:top w:val="none" w:sz="0" w:space="0" w:color="auto"/>
        <w:left w:val="none" w:sz="0" w:space="0" w:color="auto"/>
        <w:bottom w:val="none" w:sz="0" w:space="0" w:color="auto"/>
        <w:right w:val="none" w:sz="0" w:space="0" w:color="auto"/>
      </w:divBdr>
      <w:divsChild>
        <w:div w:id="133064762">
          <w:marLeft w:val="0"/>
          <w:marRight w:val="0"/>
          <w:marTop w:val="0"/>
          <w:marBottom w:val="0"/>
          <w:divBdr>
            <w:top w:val="none" w:sz="0" w:space="0" w:color="auto"/>
            <w:left w:val="none" w:sz="0" w:space="0" w:color="auto"/>
            <w:bottom w:val="none" w:sz="0" w:space="0" w:color="auto"/>
            <w:right w:val="none" w:sz="0" w:space="0" w:color="auto"/>
          </w:divBdr>
          <w:divsChild>
            <w:div w:id="1580944927">
              <w:marLeft w:val="0"/>
              <w:marRight w:val="0"/>
              <w:marTop w:val="0"/>
              <w:marBottom w:val="0"/>
              <w:divBdr>
                <w:top w:val="none" w:sz="0" w:space="0" w:color="auto"/>
                <w:left w:val="none" w:sz="0" w:space="0" w:color="auto"/>
                <w:bottom w:val="none" w:sz="0" w:space="0" w:color="auto"/>
                <w:right w:val="none" w:sz="0" w:space="0" w:color="auto"/>
              </w:divBdr>
              <w:divsChild>
                <w:div w:id="540821545">
                  <w:marLeft w:val="0"/>
                  <w:marRight w:val="0"/>
                  <w:marTop w:val="0"/>
                  <w:marBottom w:val="0"/>
                  <w:divBdr>
                    <w:top w:val="none" w:sz="0" w:space="0" w:color="auto"/>
                    <w:left w:val="none" w:sz="0" w:space="0" w:color="auto"/>
                    <w:bottom w:val="none" w:sz="0" w:space="0" w:color="auto"/>
                    <w:right w:val="none" w:sz="0" w:space="0" w:color="auto"/>
                  </w:divBdr>
                  <w:divsChild>
                    <w:div w:id="13756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7730">
          <w:marLeft w:val="0"/>
          <w:marRight w:val="0"/>
          <w:marTop w:val="0"/>
          <w:marBottom w:val="0"/>
          <w:divBdr>
            <w:top w:val="none" w:sz="0" w:space="0" w:color="auto"/>
            <w:left w:val="none" w:sz="0" w:space="0" w:color="auto"/>
            <w:bottom w:val="none" w:sz="0" w:space="0" w:color="auto"/>
            <w:right w:val="none" w:sz="0" w:space="0" w:color="auto"/>
          </w:divBdr>
          <w:divsChild>
            <w:div w:id="1300039962">
              <w:marLeft w:val="0"/>
              <w:marRight w:val="0"/>
              <w:marTop w:val="0"/>
              <w:marBottom w:val="0"/>
              <w:divBdr>
                <w:top w:val="none" w:sz="0" w:space="0" w:color="auto"/>
                <w:left w:val="none" w:sz="0" w:space="0" w:color="auto"/>
                <w:bottom w:val="none" w:sz="0" w:space="0" w:color="auto"/>
                <w:right w:val="none" w:sz="0" w:space="0" w:color="auto"/>
              </w:divBdr>
              <w:divsChild>
                <w:div w:id="117603255">
                  <w:marLeft w:val="0"/>
                  <w:marRight w:val="0"/>
                  <w:marTop w:val="0"/>
                  <w:marBottom w:val="0"/>
                  <w:divBdr>
                    <w:top w:val="none" w:sz="0" w:space="0" w:color="auto"/>
                    <w:left w:val="none" w:sz="0" w:space="0" w:color="auto"/>
                    <w:bottom w:val="none" w:sz="0" w:space="0" w:color="auto"/>
                    <w:right w:val="none" w:sz="0" w:space="0" w:color="auto"/>
                  </w:divBdr>
                  <w:divsChild>
                    <w:div w:id="5214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09448">
      <w:bodyDiv w:val="1"/>
      <w:marLeft w:val="0"/>
      <w:marRight w:val="0"/>
      <w:marTop w:val="0"/>
      <w:marBottom w:val="0"/>
      <w:divBdr>
        <w:top w:val="none" w:sz="0" w:space="0" w:color="auto"/>
        <w:left w:val="none" w:sz="0" w:space="0" w:color="auto"/>
        <w:bottom w:val="none" w:sz="0" w:space="0" w:color="auto"/>
        <w:right w:val="none" w:sz="0" w:space="0" w:color="auto"/>
      </w:divBdr>
      <w:divsChild>
        <w:div w:id="1829789047">
          <w:marLeft w:val="0"/>
          <w:marRight w:val="0"/>
          <w:marTop w:val="0"/>
          <w:marBottom w:val="0"/>
          <w:divBdr>
            <w:top w:val="none" w:sz="0" w:space="0" w:color="auto"/>
            <w:left w:val="none" w:sz="0" w:space="0" w:color="auto"/>
            <w:bottom w:val="none" w:sz="0" w:space="0" w:color="auto"/>
            <w:right w:val="none" w:sz="0" w:space="0" w:color="auto"/>
          </w:divBdr>
          <w:divsChild>
            <w:div w:id="711462819">
              <w:marLeft w:val="0"/>
              <w:marRight w:val="0"/>
              <w:marTop w:val="0"/>
              <w:marBottom w:val="0"/>
              <w:divBdr>
                <w:top w:val="none" w:sz="0" w:space="0" w:color="auto"/>
                <w:left w:val="none" w:sz="0" w:space="0" w:color="auto"/>
                <w:bottom w:val="none" w:sz="0" w:space="0" w:color="auto"/>
                <w:right w:val="none" w:sz="0" w:space="0" w:color="auto"/>
              </w:divBdr>
              <w:divsChild>
                <w:div w:id="2074769824">
                  <w:marLeft w:val="0"/>
                  <w:marRight w:val="0"/>
                  <w:marTop w:val="0"/>
                  <w:marBottom w:val="0"/>
                  <w:divBdr>
                    <w:top w:val="none" w:sz="0" w:space="0" w:color="auto"/>
                    <w:left w:val="none" w:sz="0" w:space="0" w:color="auto"/>
                    <w:bottom w:val="none" w:sz="0" w:space="0" w:color="auto"/>
                    <w:right w:val="none" w:sz="0" w:space="0" w:color="auto"/>
                  </w:divBdr>
                  <w:divsChild>
                    <w:div w:id="8294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6886">
          <w:marLeft w:val="0"/>
          <w:marRight w:val="0"/>
          <w:marTop w:val="0"/>
          <w:marBottom w:val="0"/>
          <w:divBdr>
            <w:top w:val="none" w:sz="0" w:space="0" w:color="auto"/>
            <w:left w:val="none" w:sz="0" w:space="0" w:color="auto"/>
            <w:bottom w:val="none" w:sz="0" w:space="0" w:color="auto"/>
            <w:right w:val="none" w:sz="0" w:space="0" w:color="auto"/>
          </w:divBdr>
          <w:divsChild>
            <w:div w:id="2146508750">
              <w:marLeft w:val="0"/>
              <w:marRight w:val="0"/>
              <w:marTop w:val="0"/>
              <w:marBottom w:val="0"/>
              <w:divBdr>
                <w:top w:val="none" w:sz="0" w:space="0" w:color="auto"/>
                <w:left w:val="none" w:sz="0" w:space="0" w:color="auto"/>
                <w:bottom w:val="none" w:sz="0" w:space="0" w:color="auto"/>
                <w:right w:val="none" w:sz="0" w:space="0" w:color="auto"/>
              </w:divBdr>
              <w:divsChild>
                <w:div w:id="2077194872">
                  <w:marLeft w:val="0"/>
                  <w:marRight w:val="0"/>
                  <w:marTop w:val="0"/>
                  <w:marBottom w:val="0"/>
                  <w:divBdr>
                    <w:top w:val="none" w:sz="0" w:space="0" w:color="auto"/>
                    <w:left w:val="none" w:sz="0" w:space="0" w:color="auto"/>
                    <w:bottom w:val="none" w:sz="0" w:space="0" w:color="auto"/>
                    <w:right w:val="none" w:sz="0" w:space="0" w:color="auto"/>
                  </w:divBdr>
                  <w:divsChild>
                    <w:div w:id="9065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2568">
      <w:bodyDiv w:val="1"/>
      <w:marLeft w:val="0"/>
      <w:marRight w:val="0"/>
      <w:marTop w:val="0"/>
      <w:marBottom w:val="0"/>
      <w:divBdr>
        <w:top w:val="none" w:sz="0" w:space="0" w:color="auto"/>
        <w:left w:val="none" w:sz="0" w:space="0" w:color="auto"/>
        <w:bottom w:val="none" w:sz="0" w:space="0" w:color="auto"/>
        <w:right w:val="none" w:sz="0" w:space="0" w:color="auto"/>
      </w:divBdr>
      <w:divsChild>
        <w:div w:id="380985284">
          <w:marLeft w:val="0"/>
          <w:marRight w:val="0"/>
          <w:marTop w:val="0"/>
          <w:marBottom w:val="0"/>
          <w:divBdr>
            <w:top w:val="none" w:sz="0" w:space="0" w:color="auto"/>
            <w:left w:val="none" w:sz="0" w:space="0" w:color="auto"/>
            <w:bottom w:val="none" w:sz="0" w:space="0" w:color="auto"/>
            <w:right w:val="none" w:sz="0" w:space="0" w:color="auto"/>
          </w:divBdr>
          <w:divsChild>
            <w:div w:id="1507600474">
              <w:marLeft w:val="0"/>
              <w:marRight w:val="0"/>
              <w:marTop w:val="0"/>
              <w:marBottom w:val="0"/>
              <w:divBdr>
                <w:top w:val="none" w:sz="0" w:space="0" w:color="auto"/>
                <w:left w:val="none" w:sz="0" w:space="0" w:color="auto"/>
                <w:bottom w:val="none" w:sz="0" w:space="0" w:color="auto"/>
                <w:right w:val="none" w:sz="0" w:space="0" w:color="auto"/>
              </w:divBdr>
              <w:divsChild>
                <w:div w:id="272250266">
                  <w:marLeft w:val="0"/>
                  <w:marRight w:val="0"/>
                  <w:marTop w:val="0"/>
                  <w:marBottom w:val="0"/>
                  <w:divBdr>
                    <w:top w:val="none" w:sz="0" w:space="0" w:color="auto"/>
                    <w:left w:val="none" w:sz="0" w:space="0" w:color="auto"/>
                    <w:bottom w:val="none" w:sz="0" w:space="0" w:color="auto"/>
                    <w:right w:val="none" w:sz="0" w:space="0" w:color="auto"/>
                  </w:divBdr>
                  <w:divsChild>
                    <w:div w:id="1031683497">
                      <w:marLeft w:val="0"/>
                      <w:marRight w:val="0"/>
                      <w:marTop w:val="0"/>
                      <w:marBottom w:val="0"/>
                      <w:divBdr>
                        <w:top w:val="none" w:sz="0" w:space="0" w:color="auto"/>
                        <w:left w:val="none" w:sz="0" w:space="0" w:color="auto"/>
                        <w:bottom w:val="none" w:sz="0" w:space="0" w:color="auto"/>
                        <w:right w:val="none" w:sz="0" w:space="0" w:color="auto"/>
                      </w:divBdr>
                      <w:divsChild>
                        <w:div w:id="497309700">
                          <w:marLeft w:val="0"/>
                          <w:marRight w:val="0"/>
                          <w:marTop w:val="0"/>
                          <w:marBottom w:val="0"/>
                          <w:divBdr>
                            <w:top w:val="none" w:sz="0" w:space="0" w:color="auto"/>
                            <w:left w:val="none" w:sz="0" w:space="0" w:color="auto"/>
                            <w:bottom w:val="none" w:sz="0" w:space="0" w:color="auto"/>
                            <w:right w:val="none" w:sz="0" w:space="0" w:color="auto"/>
                          </w:divBdr>
                          <w:divsChild>
                            <w:div w:id="13948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5937">
                  <w:marLeft w:val="0"/>
                  <w:marRight w:val="0"/>
                  <w:marTop w:val="0"/>
                  <w:marBottom w:val="0"/>
                  <w:divBdr>
                    <w:top w:val="none" w:sz="0" w:space="0" w:color="auto"/>
                    <w:left w:val="none" w:sz="0" w:space="0" w:color="auto"/>
                    <w:bottom w:val="none" w:sz="0" w:space="0" w:color="auto"/>
                    <w:right w:val="none" w:sz="0" w:space="0" w:color="auto"/>
                  </w:divBdr>
                  <w:divsChild>
                    <w:div w:id="1469738648">
                      <w:marLeft w:val="0"/>
                      <w:marRight w:val="0"/>
                      <w:marTop w:val="0"/>
                      <w:marBottom w:val="0"/>
                      <w:divBdr>
                        <w:top w:val="none" w:sz="0" w:space="0" w:color="auto"/>
                        <w:left w:val="none" w:sz="0" w:space="0" w:color="auto"/>
                        <w:bottom w:val="none" w:sz="0" w:space="0" w:color="auto"/>
                        <w:right w:val="none" w:sz="0" w:space="0" w:color="auto"/>
                      </w:divBdr>
                      <w:divsChild>
                        <w:div w:id="108166986">
                          <w:marLeft w:val="0"/>
                          <w:marRight w:val="0"/>
                          <w:marTop w:val="0"/>
                          <w:marBottom w:val="0"/>
                          <w:divBdr>
                            <w:top w:val="none" w:sz="0" w:space="0" w:color="auto"/>
                            <w:left w:val="none" w:sz="0" w:space="0" w:color="auto"/>
                            <w:bottom w:val="none" w:sz="0" w:space="0" w:color="auto"/>
                            <w:right w:val="none" w:sz="0" w:space="0" w:color="auto"/>
                          </w:divBdr>
                          <w:divsChild>
                            <w:div w:id="15448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3344</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Baskaran</dc:creator>
  <cp:keywords/>
  <dc:description/>
  <cp:lastModifiedBy>Saraswathi Baskaran</cp:lastModifiedBy>
  <cp:revision>1</cp:revision>
  <dcterms:created xsi:type="dcterms:W3CDTF">2024-10-16T16:41:00Z</dcterms:created>
  <dcterms:modified xsi:type="dcterms:W3CDTF">2024-10-19T18:49:00Z</dcterms:modified>
</cp:coreProperties>
</file>