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6BA1" w14:textId="488E7B05" w:rsidR="009A0BA7" w:rsidRPr="00BE3913" w:rsidRDefault="009A0BA7" w:rsidP="009A0BA7">
      <w:pPr>
        <w:rPr>
          <w:b/>
          <w:bCs/>
          <w:color w:val="0070C0"/>
        </w:rPr>
      </w:pPr>
      <w:r w:rsidRPr="00BE3913">
        <w:rPr>
          <w:b/>
          <w:bCs/>
          <w:color w:val="0070C0"/>
        </w:rPr>
        <w:t>Name: Sarat Das</w:t>
      </w:r>
      <w:r w:rsidRPr="00BE3913">
        <w:rPr>
          <w:b/>
          <w:bCs/>
          <w:color w:val="0070C0"/>
        </w:rPr>
        <w:br/>
        <w:t>Enrollment Number: MSE24010</w:t>
      </w:r>
      <w:r w:rsidRPr="00BE3913">
        <w:rPr>
          <w:b/>
          <w:bCs/>
          <w:color w:val="0070C0"/>
        </w:rPr>
        <w:br/>
      </w:r>
      <w:proofErr w:type="spellStart"/>
      <w:r w:rsidRPr="00BE3913">
        <w:rPr>
          <w:b/>
          <w:bCs/>
          <w:color w:val="0070C0"/>
        </w:rPr>
        <w:t>Programme</w:t>
      </w:r>
      <w:proofErr w:type="spellEnd"/>
      <w:r w:rsidRPr="00BE3913">
        <w:rPr>
          <w:b/>
          <w:bCs/>
          <w:color w:val="0070C0"/>
        </w:rPr>
        <w:t>: M.Sc. Economics &amp; Management</w:t>
      </w:r>
      <w:r w:rsidRPr="00BE3913">
        <w:rPr>
          <w:b/>
          <w:bCs/>
          <w:color w:val="0070C0"/>
        </w:rPr>
        <w:br/>
        <w:t>Institute: Indian Institute of Information Technology, Lucknow (IIIT Lucknow)</w:t>
      </w:r>
      <w:r w:rsidRPr="00BE3913">
        <w:rPr>
          <w:b/>
          <w:bCs/>
          <w:color w:val="0070C0"/>
        </w:rPr>
        <w:br/>
        <w:t xml:space="preserve">Course Instructor: Prof. </w:t>
      </w:r>
      <w:r>
        <w:rPr>
          <w:b/>
          <w:bCs/>
          <w:color w:val="0070C0"/>
        </w:rPr>
        <w:t>Dhiraj Mishra</w:t>
      </w:r>
    </w:p>
    <w:p w14:paraId="33262CF8" w14:textId="04C7F9F8" w:rsidR="002A7B0A" w:rsidRPr="002A7B0A" w:rsidRDefault="002A7B0A" w:rsidP="002A7B0A">
      <w:pPr>
        <w:rPr>
          <w:b/>
          <w:bCs/>
          <w:sz w:val="32"/>
          <w:szCs w:val="32"/>
        </w:rPr>
      </w:pPr>
      <w:r>
        <w:rPr>
          <w:b/>
          <w:bCs/>
          <w:sz w:val="32"/>
          <w:szCs w:val="32"/>
        </w:rPr>
        <w:t xml:space="preserve">                       </w:t>
      </w:r>
      <w:r w:rsidRPr="002A7B0A">
        <w:rPr>
          <w:b/>
          <w:bCs/>
          <w:sz w:val="32"/>
          <w:szCs w:val="32"/>
        </w:rPr>
        <w:t>Research Project Report</w:t>
      </w:r>
    </w:p>
    <w:p w14:paraId="5A97F13F" w14:textId="77777777" w:rsidR="002A7B0A" w:rsidRPr="002A7B0A" w:rsidRDefault="002A7B0A" w:rsidP="002A7B0A">
      <w:pPr>
        <w:rPr>
          <w:b/>
          <w:bCs/>
        </w:rPr>
      </w:pPr>
      <w:r w:rsidRPr="002A7B0A">
        <w:rPr>
          <w:b/>
          <w:bCs/>
        </w:rPr>
        <w:t>Exchange Rate Volatility &amp; Canada’s Trade Balance (2017–2023)</w:t>
      </w:r>
    </w:p>
    <w:p w14:paraId="120EDED9" w14:textId="77777777" w:rsidR="002A7B0A" w:rsidRPr="002A7B0A" w:rsidRDefault="002A7B0A" w:rsidP="002A7B0A">
      <w:pPr>
        <w:rPr>
          <w:b/>
          <w:bCs/>
        </w:rPr>
      </w:pPr>
      <w:r w:rsidRPr="002A7B0A">
        <w:rPr>
          <w:b/>
          <w:bCs/>
          <w:i/>
          <w:iCs/>
        </w:rPr>
        <w:t>Testing the Marshall–Lerner Condition</w:t>
      </w:r>
    </w:p>
    <w:p w14:paraId="5F87DFF4" w14:textId="77777777" w:rsidR="002A7B0A" w:rsidRPr="002A7B0A" w:rsidRDefault="002A7B0A" w:rsidP="002A7B0A">
      <w:r w:rsidRPr="002A7B0A">
        <w:pict w14:anchorId="533C5B1F">
          <v:rect id="_x0000_i1103" style="width:0;height:1.5pt" o:hralign="center" o:hrstd="t" o:hr="t" fillcolor="#a0a0a0" stroked="f"/>
        </w:pict>
      </w:r>
    </w:p>
    <w:p w14:paraId="7AA78B86" w14:textId="77777777" w:rsidR="002A7B0A" w:rsidRPr="002A7B0A" w:rsidRDefault="002A7B0A" w:rsidP="002A7B0A">
      <w:pPr>
        <w:rPr>
          <w:b/>
          <w:bCs/>
        </w:rPr>
      </w:pPr>
      <w:r w:rsidRPr="002A7B0A">
        <w:rPr>
          <w:b/>
          <w:bCs/>
        </w:rPr>
        <w:t>1. Introduction</w:t>
      </w:r>
    </w:p>
    <w:p w14:paraId="08A08580" w14:textId="77777777" w:rsidR="002A7B0A" w:rsidRPr="002A7B0A" w:rsidRDefault="002A7B0A" w:rsidP="002A7B0A">
      <w:r w:rsidRPr="002A7B0A">
        <w:t>Exchange rate movements play an important role in shaping the external competitiveness of an economy. For open economies such as Canada—whose trade is heavily integrated with the United States—understanding how currency depreciation affects exports, imports, and the trade balance is crucial for macroeconomic and trade policy.</w:t>
      </w:r>
    </w:p>
    <w:p w14:paraId="112E2FAF" w14:textId="77777777" w:rsidR="002A7B0A" w:rsidRPr="002A7B0A" w:rsidRDefault="002A7B0A" w:rsidP="002A7B0A">
      <w:r w:rsidRPr="002A7B0A">
        <w:t xml:space="preserve">This study examines whether depreciation of the Canadian dollar (CAD) improves Canada’s trade balance between 2017 and 2023. Specifically, it empirically tests the </w:t>
      </w:r>
      <w:r w:rsidRPr="002A7B0A">
        <w:rPr>
          <w:b/>
          <w:bCs/>
        </w:rPr>
        <w:t>Marshall–Lerner condition</w:t>
      </w:r>
      <w:r w:rsidRPr="002A7B0A">
        <w:t>, which states that a depreciation will improve the trade balance if the sum of export and import elasticities exceeds one.</w:t>
      </w:r>
    </w:p>
    <w:p w14:paraId="33E7F82F" w14:textId="77777777" w:rsidR="002A7B0A" w:rsidRPr="002A7B0A" w:rsidRDefault="002A7B0A" w:rsidP="002A7B0A">
      <w:r w:rsidRPr="002A7B0A">
        <w:t>Using annual data on Canada’s exports, imports, and exchange rate movements, this paper estimates export and import demand elasticities and evaluates whether the condition holds in the post-2017 period.</w:t>
      </w:r>
    </w:p>
    <w:p w14:paraId="6528F1F9" w14:textId="77777777" w:rsidR="002A7B0A" w:rsidRPr="002A7B0A" w:rsidRDefault="002A7B0A" w:rsidP="002A7B0A">
      <w:r w:rsidRPr="002A7B0A">
        <w:pict w14:anchorId="4D80A76D">
          <v:rect id="_x0000_i1104" style="width:0;height:1.5pt" o:hralign="center" o:hrstd="t" o:hr="t" fillcolor="#a0a0a0" stroked="f"/>
        </w:pict>
      </w:r>
    </w:p>
    <w:p w14:paraId="6ED7C18F" w14:textId="77777777" w:rsidR="002A7B0A" w:rsidRPr="002A7B0A" w:rsidRDefault="002A7B0A" w:rsidP="002A7B0A">
      <w:pPr>
        <w:rPr>
          <w:b/>
          <w:bCs/>
        </w:rPr>
      </w:pPr>
      <w:r w:rsidRPr="002A7B0A">
        <w:rPr>
          <w:b/>
          <w:bCs/>
        </w:rPr>
        <w:t>2. Theoretical Background</w:t>
      </w:r>
    </w:p>
    <w:p w14:paraId="66297E90" w14:textId="77777777" w:rsidR="002A7B0A" w:rsidRPr="002A7B0A" w:rsidRDefault="002A7B0A" w:rsidP="002A7B0A">
      <w:pPr>
        <w:rPr>
          <w:b/>
          <w:bCs/>
        </w:rPr>
      </w:pPr>
      <w:r w:rsidRPr="002A7B0A">
        <w:rPr>
          <w:b/>
          <w:bCs/>
        </w:rPr>
        <w:t>2.1 Exchange Rate and Trade Balance Mechanism</w:t>
      </w:r>
    </w:p>
    <w:p w14:paraId="60E93EA4" w14:textId="77777777" w:rsidR="002A7B0A" w:rsidRPr="002A7B0A" w:rsidRDefault="002A7B0A" w:rsidP="002A7B0A">
      <w:r w:rsidRPr="002A7B0A">
        <w:t>When a currency depreciates:</w:t>
      </w:r>
    </w:p>
    <w:p w14:paraId="6F14FBBB" w14:textId="77777777" w:rsidR="002A7B0A" w:rsidRPr="002A7B0A" w:rsidRDefault="002A7B0A" w:rsidP="002A7B0A">
      <w:pPr>
        <w:numPr>
          <w:ilvl w:val="0"/>
          <w:numId w:val="10"/>
        </w:numPr>
      </w:pPr>
      <w:r w:rsidRPr="002A7B0A">
        <w:rPr>
          <w:b/>
          <w:bCs/>
        </w:rPr>
        <w:t>Exports</w:t>
      </w:r>
      <w:r w:rsidRPr="002A7B0A">
        <w:t xml:space="preserve"> become cheaper in foreign currency → demand should increase</w:t>
      </w:r>
    </w:p>
    <w:p w14:paraId="130A3331" w14:textId="77777777" w:rsidR="002A7B0A" w:rsidRPr="002A7B0A" w:rsidRDefault="002A7B0A" w:rsidP="002A7B0A">
      <w:pPr>
        <w:numPr>
          <w:ilvl w:val="0"/>
          <w:numId w:val="10"/>
        </w:numPr>
      </w:pPr>
      <w:r w:rsidRPr="002A7B0A">
        <w:rPr>
          <w:b/>
          <w:bCs/>
        </w:rPr>
        <w:t>Imports</w:t>
      </w:r>
      <w:r w:rsidRPr="002A7B0A">
        <w:t xml:space="preserve"> become more expensive in domestic currency → demand should fall</w:t>
      </w:r>
    </w:p>
    <w:p w14:paraId="095A94D4" w14:textId="77777777" w:rsidR="002A7B0A" w:rsidRPr="002A7B0A" w:rsidRDefault="002A7B0A" w:rsidP="002A7B0A">
      <w:r w:rsidRPr="002A7B0A">
        <w:t>Thus, depreciation should theoretically improve the trade balance.</w:t>
      </w:r>
    </w:p>
    <w:p w14:paraId="730C3B11" w14:textId="77777777" w:rsidR="002A7B0A" w:rsidRPr="002A7B0A" w:rsidRDefault="002A7B0A" w:rsidP="002A7B0A">
      <w:pPr>
        <w:rPr>
          <w:b/>
          <w:bCs/>
        </w:rPr>
      </w:pPr>
      <w:r w:rsidRPr="002A7B0A">
        <w:rPr>
          <w:b/>
          <w:bCs/>
        </w:rPr>
        <w:t>2.2 Marshall–Lerner Condition</w:t>
      </w:r>
    </w:p>
    <w:p w14:paraId="3742E1E7" w14:textId="77777777" w:rsidR="002A7B0A" w:rsidRPr="002A7B0A" w:rsidRDefault="002A7B0A" w:rsidP="002A7B0A">
      <w:r w:rsidRPr="002A7B0A">
        <w:t>The Marshall–Lerner condition states:</w:t>
      </w:r>
    </w:p>
    <w:p w14:paraId="1BE135F5" w14:textId="70A22B83" w:rsidR="002A7B0A" w:rsidRPr="002A7B0A" w:rsidRDefault="002A7B0A" w:rsidP="002A7B0A">
      <m:oMathPara>
        <m:oMath>
          <m:r>
            <m:rPr>
              <m:sty m:val="p"/>
            </m:rPr>
            <w:rPr>
              <w:rFonts w:ascii="Cambria Math" w:hAnsi="Cambria Math"/>
            </w:rPr>
            <w:lastRenderedPageBreak/>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M</m:t>
              </m:r>
            </m:sub>
          </m:sSub>
          <m:r>
            <m:rPr>
              <m:sty m:val="p"/>
            </m:rPr>
            <w:rPr>
              <w:rFonts w:ascii="Cambria Math" w:hAnsi="Cambria Math"/>
            </w:rPr>
            <m:t>∣</m:t>
          </m:r>
          <m:r>
            <w:rPr>
              <w:rFonts w:ascii="Cambria Math" w:hAnsi="Cambria Math"/>
            </w:rPr>
            <m:t>&gt;1</m:t>
          </m:r>
          <m:r>
            <w:rPr>
              <w:i/>
            </w:rPr>
            <w:br/>
          </m:r>
        </m:oMath>
      </m:oMathPara>
    </w:p>
    <w:p w14:paraId="29DFC615" w14:textId="77777777" w:rsidR="002A7B0A" w:rsidRPr="002A7B0A" w:rsidRDefault="002A7B0A" w:rsidP="002A7B0A">
      <w:r w:rsidRPr="002A7B0A">
        <w:t>Where:</w:t>
      </w:r>
    </w:p>
    <w:p w14:paraId="08BED173" w14:textId="3C7C16BC" w:rsidR="002A7B0A" w:rsidRPr="002A7B0A" w:rsidRDefault="002A7B0A" w:rsidP="002A7B0A">
      <w:pPr>
        <w:numPr>
          <w:ilvl w:val="0"/>
          <w:numId w:val="11"/>
        </w:numPr>
      </w:pPr>
      <m:oMath>
        <m:sSub>
          <m:sSubPr>
            <m:ctrlPr>
              <w:rPr>
                <w:rFonts w:ascii="Cambria Math" w:hAnsi="Cambria Math"/>
              </w:rPr>
            </m:ctrlPr>
          </m:sSubPr>
          <m:e>
            <m:r>
              <w:rPr>
                <w:rFonts w:ascii="Cambria Math" w:hAnsi="Cambria Math"/>
              </w:rPr>
              <m:t>η</m:t>
            </m:r>
          </m:e>
          <m:sub>
            <m:r>
              <w:rPr>
                <w:rFonts w:ascii="Cambria Math" w:hAnsi="Cambria Math"/>
              </w:rPr>
              <m:t>X</m:t>
            </m:r>
          </m:sub>
        </m:sSub>
      </m:oMath>
      <w:r w:rsidRPr="002A7B0A">
        <w:t>: price elasticity of export demand</w:t>
      </w:r>
    </w:p>
    <w:p w14:paraId="1B75D6A3" w14:textId="588762A4" w:rsidR="002A7B0A" w:rsidRPr="002A7B0A" w:rsidRDefault="002A7B0A" w:rsidP="002A7B0A">
      <w:pPr>
        <w:numPr>
          <w:ilvl w:val="0"/>
          <w:numId w:val="11"/>
        </w:numPr>
      </w:pPr>
      <m:oMath>
        <m:sSub>
          <m:sSubPr>
            <m:ctrlPr>
              <w:rPr>
                <w:rFonts w:ascii="Cambria Math" w:hAnsi="Cambria Math"/>
              </w:rPr>
            </m:ctrlPr>
          </m:sSubPr>
          <m:e>
            <m:r>
              <w:rPr>
                <w:rFonts w:ascii="Cambria Math" w:hAnsi="Cambria Math"/>
              </w:rPr>
              <m:t>η</m:t>
            </m:r>
          </m:e>
          <m:sub>
            <m:r>
              <w:rPr>
                <w:rFonts w:ascii="Cambria Math" w:hAnsi="Cambria Math"/>
              </w:rPr>
              <m:t>M</m:t>
            </m:r>
          </m:sub>
        </m:sSub>
      </m:oMath>
      <w:r w:rsidRPr="002A7B0A">
        <w:t>: price elasticity of import demand</w:t>
      </w:r>
    </w:p>
    <w:p w14:paraId="12B7E4FD" w14:textId="77777777" w:rsidR="002A7B0A" w:rsidRPr="002A7B0A" w:rsidRDefault="002A7B0A" w:rsidP="002A7B0A">
      <w:r w:rsidRPr="002A7B0A">
        <w:t>If the condition holds, depreciation improves the trade balance.</w:t>
      </w:r>
      <w:r w:rsidRPr="002A7B0A">
        <w:br/>
        <w:t xml:space="preserve">If not, depreciation may have </w:t>
      </w:r>
      <w:r w:rsidRPr="002A7B0A">
        <w:rPr>
          <w:b/>
          <w:bCs/>
        </w:rPr>
        <w:t>little or no effect</w:t>
      </w:r>
      <w:r w:rsidRPr="002A7B0A">
        <w:t>.</w:t>
      </w:r>
    </w:p>
    <w:p w14:paraId="33D8731C" w14:textId="77777777" w:rsidR="002A7B0A" w:rsidRPr="002A7B0A" w:rsidRDefault="002A7B0A" w:rsidP="002A7B0A">
      <w:r w:rsidRPr="002A7B0A">
        <w:pict w14:anchorId="5BA3E167">
          <v:rect id="_x0000_i1105" style="width:0;height:1.5pt" o:hralign="center" o:hrstd="t" o:hr="t" fillcolor="#a0a0a0" stroked="f"/>
        </w:pict>
      </w:r>
    </w:p>
    <w:p w14:paraId="11C4D1AA" w14:textId="77777777" w:rsidR="002A7B0A" w:rsidRPr="002A7B0A" w:rsidRDefault="002A7B0A" w:rsidP="002A7B0A">
      <w:pPr>
        <w:rPr>
          <w:b/>
          <w:bCs/>
        </w:rPr>
      </w:pPr>
      <w:r w:rsidRPr="002A7B0A">
        <w:rPr>
          <w:b/>
          <w:bCs/>
        </w:rPr>
        <w:t>3. Empirical Model</w:t>
      </w:r>
    </w:p>
    <w:p w14:paraId="46AC2E17" w14:textId="77777777" w:rsidR="002A7B0A" w:rsidRPr="002A7B0A" w:rsidRDefault="002A7B0A" w:rsidP="002A7B0A">
      <w:r w:rsidRPr="002A7B0A">
        <w:t>We use two log–log regression models:</w:t>
      </w:r>
    </w:p>
    <w:p w14:paraId="5670FF32" w14:textId="77777777" w:rsidR="002A7B0A" w:rsidRPr="002A7B0A" w:rsidRDefault="002A7B0A" w:rsidP="002A7B0A">
      <w:pPr>
        <w:rPr>
          <w:b/>
          <w:bCs/>
        </w:rPr>
      </w:pPr>
      <w:r w:rsidRPr="002A7B0A">
        <w:rPr>
          <w:b/>
          <w:bCs/>
        </w:rPr>
        <w:t>Export Equation</w:t>
      </w:r>
    </w:p>
    <w:p w14:paraId="47FB0F02" w14:textId="412B6313" w:rsidR="002A7B0A" w:rsidRPr="002A7B0A" w:rsidRDefault="002A7B0A" w:rsidP="002A7B0A">
      <m:oMathPara>
        <m:oMath>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ln</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br/>
          </m:r>
        </m:oMath>
      </m:oMathPara>
    </w:p>
    <w:p w14:paraId="057BA482" w14:textId="77777777" w:rsidR="002A7B0A" w:rsidRPr="002A7B0A" w:rsidRDefault="002A7B0A" w:rsidP="002A7B0A">
      <w:pPr>
        <w:rPr>
          <w:b/>
          <w:bCs/>
        </w:rPr>
      </w:pPr>
      <w:r w:rsidRPr="002A7B0A">
        <w:rPr>
          <w:b/>
          <w:bCs/>
        </w:rPr>
        <w:t>Import Equation</w:t>
      </w:r>
    </w:p>
    <w:p w14:paraId="7362CE77" w14:textId="3B61DB8F" w:rsidR="002A7B0A" w:rsidRPr="002A7B0A" w:rsidRDefault="002A7B0A" w:rsidP="002A7B0A">
      <m:oMathPara>
        <m:oMath>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ln</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br/>
          </m:r>
        </m:oMath>
      </m:oMathPara>
    </w:p>
    <w:p w14:paraId="309790C2" w14:textId="77777777" w:rsidR="002A7B0A" w:rsidRPr="002A7B0A" w:rsidRDefault="002A7B0A" w:rsidP="002A7B0A">
      <w:r w:rsidRPr="002A7B0A">
        <w:t>Where:</w:t>
      </w:r>
    </w:p>
    <w:p w14:paraId="4199411C" w14:textId="4D36F782" w:rsidR="002A7B0A" w:rsidRPr="002A7B0A" w:rsidRDefault="002A7B0A" w:rsidP="002A7B0A">
      <w:pPr>
        <w:numPr>
          <w:ilvl w:val="0"/>
          <w:numId w:val="12"/>
        </w:numPr>
      </w:pPr>
      <m:oMath>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t</m:t>
            </m:r>
          </m:sub>
        </m:sSub>
      </m:oMath>
      <w:r w:rsidRPr="002A7B0A">
        <w:t>= CAD per USD (higher → CAD weaker)</w:t>
      </w:r>
    </w:p>
    <w:p w14:paraId="2F63B8D2" w14:textId="37F05DB4" w:rsidR="002A7B0A" w:rsidRPr="002A7B0A" w:rsidRDefault="002A7B0A" w:rsidP="002A7B0A">
      <w:pPr>
        <w:numPr>
          <w:ilvl w:val="0"/>
          <w:numId w:val="12"/>
        </w:numPr>
      </w:pPr>
      <m:oMath>
        <m:sSub>
          <m:sSubPr>
            <m:ctrlPr>
              <w:rPr>
                <w:rFonts w:ascii="Cambria Math" w:hAnsi="Cambria Math"/>
              </w:rPr>
            </m:ctrlPr>
          </m:sSubPr>
          <m:e>
            <m:r>
              <w:rPr>
                <w:rFonts w:ascii="Cambria Math" w:hAnsi="Cambria Math"/>
              </w:rPr>
              <m:t>α</m:t>
            </m:r>
          </m:e>
          <m:sub>
            <m:r>
              <w:rPr>
                <w:rFonts w:ascii="Cambria Math" w:hAnsi="Cambria Math"/>
              </w:rPr>
              <m:t>1</m:t>
            </m:r>
          </m:sub>
        </m:sSub>
      </m:oMath>
      <w:r w:rsidRPr="002A7B0A">
        <w:t>= export elasticity w.r.t exchange rate</w:t>
      </w:r>
    </w:p>
    <w:p w14:paraId="1FB62E7A" w14:textId="04EDE3F7" w:rsidR="002A7B0A" w:rsidRPr="002A7B0A" w:rsidRDefault="002A7B0A" w:rsidP="002A7B0A">
      <w:pPr>
        <w:numPr>
          <w:ilvl w:val="0"/>
          <w:numId w:val="12"/>
        </w:numPr>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2A7B0A">
        <w:t>= import elasticity w.r.t exchange rate</w:t>
      </w:r>
    </w:p>
    <w:p w14:paraId="2B21BE29" w14:textId="77777777" w:rsidR="002A7B0A" w:rsidRPr="002A7B0A" w:rsidRDefault="002A7B0A" w:rsidP="002A7B0A">
      <w:r w:rsidRPr="002A7B0A">
        <w:t>Log form makes coefficients direct elasticities.</w:t>
      </w:r>
    </w:p>
    <w:p w14:paraId="4888FB71" w14:textId="77777777" w:rsidR="002A7B0A" w:rsidRPr="002A7B0A" w:rsidRDefault="002A7B0A" w:rsidP="002A7B0A">
      <w:r w:rsidRPr="002A7B0A">
        <w:pict w14:anchorId="390B2055">
          <v:rect id="_x0000_i1106" style="width:0;height:1.5pt" o:hralign="center" o:hrstd="t" o:hr="t" fillcolor="#a0a0a0" stroked="f"/>
        </w:pict>
      </w:r>
    </w:p>
    <w:p w14:paraId="4A230201" w14:textId="77777777" w:rsidR="002A7B0A" w:rsidRPr="002A7B0A" w:rsidRDefault="002A7B0A" w:rsidP="002A7B0A">
      <w:pPr>
        <w:rPr>
          <w:b/>
          <w:bCs/>
        </w:rPr>
      </w:pPr>
      <w:r w:rsidRPr="002A7B0A">
        <w:rPr>
          <w:b/>
          <w:bCs/>
        </w:rPr>
        <w:t>4. Data Description</w:t>
      </w:r>
    </w:p>
    <w:p w14:paraId="3C10C60B" w14:textId="77777777" w:rsidR="002A7B0A" w:rsidRPr="002A7B0A" w:rsidRDefault="002A7B0A" w:rsidP="002A7B0A">
      <w:pPr>
        <w:rPr>
          <w:b/>
          <w:bCs/>
        </w:rPr>
      </w:pPr>
      <w:r w:rsidRPr="002A7B0A">
        <w:rPr>
          <w:b/>
          <w:bCs/>
        </w:rPr>
        <w:t>Sources</w:t>
      </w:r>
    </w:p>
    <w:p w14:paraId="6A8A5A20" w14:textId="77777777" w:rsidR="002A7B0A" w:rsidRPr="002A7B0A" w:rsidRDefault="002A7B0A" w:rsidP="002A7B0A">
      <w:pPr>
        <w:numPr>
          <w:ilvl w:val="0"/>
          <w:numId w:val="13"/>
        </w:numPr>
      </w:pPr>
      <w:r w:rsidRPr="002A7B0A">
        <w:t>Exchange rate: Bank of Canada</w:t>
      </w:r>
    </w:p>
    <w:p w14:paraId="58B07E6D" w14:textId="77777777" w:rsidR="002A7B0A" w:rsidRPr="002A7B0A" w:rsidRDefault="002A7B0A" w:rsidP="002A7B0A">
      <w:pPr>
        <w:numPr>
          <w:ilvl w:val="0"/>
          <w:numId w:val="13"/>
        </w:numPr>
      </w:pPr>
      <w:r w:rsidRPr="002A7B0A">
        <w:t>Exports and imports: Statistics Canada</w:t>
      </w:r>
    </w:p>
    <w:p w14:paraId="05EEFEA8" w14:textId="77777777" w:rsidR="002A7B0A" w:rsidRPr="002A7B0A" w:rsidRDefault="002A7B0A" w:rsidP="002A7B0A">
      <w:pPr>
        <w:numPr>
          <w:ilvl w:val="0"/>
          <w:numId w:val="13"/>
        </w:numPr>
      </w:pPr>
      <w:r w:rsidRPr="002A7B0A">
        <w:t xml:space="preserve">Sample period: </w:t>
      </w:r>
      <w:r w:rsidRPr="002A7B0A">
        <w:rPr>
          <w:b/>
          <w:bCs/>
        </w:rPr>
        <w:t>2017–2023</w:t>
      </w:r>
      <w:r w:rsidRPr="002A7B0A">
        <w:t xml:space="preserve"> (annual)</w:t>
      </w:r>
    </w:p>
    <w:p w14:paraId="3CAC2B74" w14:textId="77777777" w:rsidR="002A7B0A" w:rsidRPr="002A7B0A" w:rsidRDefault="002A7B0A" w:rsidP="002A7B0A">
      <w:pPr>
        <w:rPr>
          <w:b/>
          <w:bCs/>
        </w:rPr>
      </w:pPr>
      <w:r w:rsidRPr="002A7B0A">
        <w:rPr>
          <w:b/>
          <w:bCs/>
        </w:rPr>
        <w:t>Variables</w:t>
      </w:r>
    </w:p>
    <w:p w14:paraId="340BD25D" w14:textId="77777777" w:rsidR="002A7B0A" w:rsidRPr="002A7B0A" w:rsidRDefault="002A7B0A" w:rsidP="002A7B0A">
      <w:pPr>
        <w:numPr>
          <w:ilvl w:val="0"/>
          <w:numId w:val="14"/>
        </w:numPr>
      </w:pPr>
      <w:r w:rsidRPr="002A7B0A">
        <w:lastRenderedPageBreak/>
        <w:t>Exports (Billion USD)</w:t>
      </w:r>
    </w:p>
    <w:p w14:paraId="44920FBA" w14:textId="77777777" w:rsidR="002A7B0A" w:rsidRPr="002A7B0A" w:rsidRDefault="002A7B0A" w:rsidP="002A7B0A">
      <w:pPr>
        <w:numPr>
          <w:ilvl w:val="0"/>
          <w:numId w:val="14"/>
        </w:numPr>
      </w:pPr>
      <w:r w:rsidRPr="002A7B0A">
        <w:t>Imports (Billion USD)</w:t>
      </w:r>
    </w:p>
    <w:p w14:paraId="32723986" w14:textId="77777777" w:rsidR="002A7B0A" w:rsidRPr="002A7B0A" w:rsidRDefault="002A7B0A" w:rsidP="002A7B0A">
      <w:pPr>
        <w:numPr>
          <w:ilvl w:val="0"/>
          <w:numId w:val="14"/>
        </w:numPr>
      </w:pPr>
      <w:r w:rsidRPr="002A7B0A">
        <w:t>CAD/USD annual average</w:t>
      </w:r>
    </w:p>
    <w:p w14:paraId="6315932F" w14:textId="77777777" w:rsidR="002A7B0A" w:rsidRPr="002A7B0A" w:rsidRDefault="002A7B0A" w:rsidP="002A7B0A">
      <w:pPr>
        <w:numPr>
          <w:ilvl w:val="0"/>
          <w:numId w:val="14"/>
        </w:numPr>
      </w:pPr>
      <w:proofErr w:type="spellStart"/>
      <w:r w:rsidRPr="002A7B0A">
        <w:t>ln_exports</w:t>
      </w:r>
      <w:proofErr w:type="spellEnd"/>
      <w:r w:rsidRPr="002A7B0A">
        <w:t xml:space="preserve">, </w:t>
      </w:r>
      <w:proofErr w:type="spellStart"/>
      <w:r w:rsidRPr="002A7B0A">
        <w:t>ln_imports</w:t>
      </w:r>
      <w:proofErr w:type="spellEnd"/>
      <w:r w:rsidRPr="002A7B0A">
        <w:t xml:space="preserve">, </w:t>
      </w:r>
      <w:proofErr w:type="spellStart"/>
      <w:r w:rsidRPr="002A7B0A">
        <w:t>ln_ER</w:t>
      </w:r>
      <w:proofErr w:type="spellEnd"/>
    </w:p>
    <w:p w14:paraId="4DBC532E" w14:textId="77777777" w:rsidR="002A7B0A" w:rsidRPr="002A7B0A" w:rsidRDefault="002A7B0A" w:rsidP="002A7B0A">
      <w:pPr>
        <w:numPr>
          <w:ilvl w:val="0"/>
          <w:numId w:val="14"/>
        </w:numPr>
      </w:pPr>
      <w:r w:rsidRPr="002A7B0A">
        <w:t>Trade balance ratio (X/M)</w:t>
      </w:r>
    </w:p>
    <w:p w14:paraId="4CCFF522" w14:textId="77777777" w:rsidR="002A7B0A" w:rsidRPr="002A7B0A" w:rsidRDefault="002A7B0A" w:rsidP="002A7B0A">
      <w:pPr>
        <w:rPr>
          <w:b/>
          <w:bCs/>
        </w:rPr>
      </w:pPr>
      <w:r w:rsidRPr="002A7B0A">
        <w:rPr>
          <w:b/>
          <w:bCs/>
        </w:rPr>
        <w:t>Figures</w:t>
      </w:r>
    </w:p>
    <w:p w14:paraId="60FC08FE" w14:textId="6007D770" w:rsidR="002A7B0A" w:rsidRPr="002A7B0A" w:rsidRDefault="002A7B0A" w:rsidP="002A7B0A">
      <w:r w:rsidRPr="002A7B0A">
        <w:rPr>
          <w:b/>
          <w:bCs/>
        </w:rPr>
        <w:t>Figure 1: Canada’s Exports and Imports (2017–2023)</w:t>
      </w:r>
      <w:r w:rsidRPr="002A7B0A">
        <w:br/>
      </w:r>
      <w:r w:rsidR="003726F1" w:rsidRPr="003726F1">
        <w:drawing>
          <wp:inline distT="0" distB="0" distL="0" distR="0" wp14:anchorId="27E0C339" wp14:editId="429274D9">
            <wp:extent cx="3740727" cy="2514600"/>
            <wp:effectExtent l="0" t="0" r="0" b="0"/>
            <wp:docPr id="114882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29995" name=""/>
                    <pic:cNvPicPr/>
                  </pic:nvPicPr>
                  <pic:blipFill>
                    <a:blip r:embed="rId6"/>
                    <a:stretch>
                      <a:fillRect/>
                    </a:stretch>
                  </pic:blipFill>
                  <pic:spPr>
                    <a:xfrm>
                      <a:off x="0" y="0"/>
                      <a:ext cx="3745631" cy="2517896"/>
                    </a:xfrm>
                    <a:prstGeom prst="rect">
                      <a:avLst/>
                    </a:prstGeom>
                  </pic:spPr>
                </pic:pic>
              </a:graphicData>
            </a:graphic>
          </wp:inline>
        </w:drawing>
      </w:r>
    </w:p>
    <w:p w14:paraId="3FF1EAD7" w14:textId="511D698B" w:rsidR="002A7B0A" w:rsidRPr="002A7B0A" w:rsidRDefault="002A7B0A" w:rsidP="002A7B0A">
      <w:r w:rsidRPr="002A7B0A">
        <w:rPr>
          <w:b/>
          <w:bCs/>
        </w:rPr>
        <w:t>Figure 2: Average Exchange Rate (CAD per USD)</w:t>
      </w:r>
      <w:r w:rsidRPr="002A7B0A">
        <w:br/>
      </w:r>
      <w:r w:rsidR="003726F1" w:rsidRPr="003726F1">
        <w:drawing>
          <wp:inline distT="0" distB="0" distL="0" distR="0" wp14:anchorId="7066ED2F" wp14:editId="1AA897A7">
            <wp:extent cx="3821639" cy="2588895"/>
            <wp:effectExtent l="0" t="0" r="7620" b="1905"/>
            <wp:docPr id="190975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56091" name=""/>
                    <pic:cNvPicPr/>
                  </pic:nvPicPr>
                  <pic:blipFill>
                    <a:blip r:embed="rId7"/>
                    <a:stretch>
                      <a:fillRect/>
                    </a:stretch>
                  </pic:blipFill>
                  <pic:spPr>
                    <a:xfrm>
                      <a:off x="0" y="0"/>
                      <a:ext cx="3839392" cy="2600921"/>
                    </a:xfrm>
                    <a:prstGeom prst="rect">
                      <a:avLst/>
                    </a:prstGeom>
                  </pic:spPr>
                </pic:pic>
              </a:graphicData>
            </a:graphic>
          </wp:inline>
        </w:drawing>
      </w:r>
    </w:p>
    <w:p w14:paraId="271415D6" w14:textId="77777777" w:rsidR="003726F1" w:rsidRDefault="002A7B0A" w:rsidP="002A7B0A">
      <w:pPr>
        <w:rPr>
          <w:b/>
          <w:bCs/>
        </w:rPr>
      </w:pPr>
      <w:r w:rsidRPr="002A7B0A">
        <w:rPr>
          <w:b/>
          <w:bCs/>
        </w:rPr>
        <w:lastRenderedPageBreak/>
        <w:t xml:space="preserve">Figure 3: </w:t>
      </w:r>
      <w:proofErr w:type="gramStart"/>
      <w:r w:rsidRPr="002A7B0A">
        <w:rPr>
          <w:b/>
          <w:bCs/>
        </w:rPr>
        <w:t>ln(</w:t>
      </w:r>
      <w:proofErr w:type="gramEnd"/>
      <w:r w:rsidRPr="002A7B0A">
        <w:rPr>
          <w:b/>
          <w:bCs/>
        </w:rPr>
        <w:t xml:space="preserve">Exports) vs </w:t>
      </w:r>
      <w:proofErr w:type="gramStart"/>
      <w:r w:rsidRPr="002A7B0A">
        <w:rPr>
          <w:b/>
          <w:bCs/>
        </w:rPr>
        <w:t>ln(</w:t>
      </w:r>
      <w:proofErr w:type="gramEnd"/>
      <w:r w:rsidRPr="002A7B0A">
        <w:rPr>
          <w:b/>
          <w:bCs/>
        </w:rPr>
        <w:t>Exchange Rate)</w:t>
      </w:r>
      <w:r w:rsidRPr="002A7B0A">
        <w:br/>
      </w:r>
      <w:r w:rsidR="003726F1" w:rsidRPr="003726F1">
        <w:rPr>
          <w:b/>
          <w:bCs/>
        </w:rPr>
        <w:drawing>
          <wp:inline distT="0" distB="0" distL="0" distR="0" wp14:anchorId="6501F840" wp14:editId="65F0FCC1">
            <wp:extent cx="2910840" cy="2515316"/>
            <wp:effectExtent l="0" t="0" r="3810" b="0"/>
            <wp:docPr id="69234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42951" name=""/>
                    <pic:cNvPicPr/>
                  </pic:nvPicPr>
                  <pic:blipFill>
                    <a:blip r:embed="rId8"/>
                    <a:stretch>
                      <a:fillRect/>
                    </a:stretch>
                  </pic:blipFill>
                  <pic:spPr>
                    <a:xfrm>
                      <a:off x="0" y="0"/>
                      <a:ext cx="2927055" cy="2529327"/>
                    </a:xfrm>
                    <a:prstGeom prst="rect">
                      <a:avLst/>
                    </a:prstGeom>
                  </pic:spPr>
                </pic:pic>
              </a:graphicData>
            </a:graphic>
          </wp:inline>
        </w:drawing>
      </w:r>
    </w:p>
    <w:p w14:paraId="0E396E91" w14:textId="691D60B6" w:rsidR="002A7B0A" w:rsidRPr="002A7B0A" w:rsidRDefault="002A7B0A" w:rsidP="002A7B0A">
      <w:r w:rsidRPr="002A7B0A">
        <w:rPr>
          <w:b/>
          <w:bCs/>
        </w:rPr>
        <w:t xml:space="preserve">Figure 4: </w:t>
      </w:r>
      <w:proofErr w:type="gramStart"/>
      <w:r w:rsidRPr="002A7B0A">
        <w:rPr>
          <w:b/>
          <w:bCs/>
        </w:rPr>
        <w:t>ln(</w:t>
      </w:r>
      <w:proofErr w:type="gramEnd"/>
      <w:r w:rsidRPr="002A7B0A">
        <w:rPr>
          <w:b/>
          <w:bCs/>
        </w:rPr>
        <w:t xml:space="preserve">Imports) vs </w:t>
      </w:r>
      <w:proofErr w:type="gramStart"/>
      <w:r w:rsidRPr="002A7B0A">
        <w:rPr>
          <w:b/>
          <w:bCs/>
        </w:rPr>
        <w:t>ln(</w:t>
      </w:r>
      <w:proofErr w:type="gramEnd"/>
      <w:r w:rsidRPr="002A7B0A">
        <w:rPr>
          <w:b/>
          <w:bCs/>
        </w:rPr>
        <w:t>Exchange Rate)</w:t>
      </w:r>
      <w:r w:rsidRPr="002A7B0A">
        <w:br/>
      </w:r>
      <w:r w:rsidR="003726F1" w:rsidRPr="003726F1">
        <w:drawing>
          <wp:inline distT="0" distB="0" distL="0" distR="0" wp14:anchorId="2F3DF426" wp14:editId="3F987C59">
            <wp:extent cx="2789095" cy="2450465"/>
            <wp:effectExtent l="0" t="0" r="0" b="6985"/>
            <wp:docPr id="20607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1916" name=""/>
                    <pic:cNvPicPr/>
                  </pic:nvPicPr>
                  <pic:blipFill>
                    <a:blip r:embed="rId9"/>
                    <a:stretch>
                      <a:fillRect/>
                    </a:stretch>
                  </pic:blipFill>
                  <pic:spPr>
                    <a:xfrm>
                      <a:off x="0" y="0"/>
                      <a:ext cx="2804836" cy="2464295"/>
                    </a:xfrm>
                    <a:prstGeom prst="rect">
                      <a:avLst/>
                    </a:prstGeom>
                  </pic:spPr>
                </pic:pic>
              </a:graphicData>
            </a:graphic>
          </wp:inline>
        </w:drawing>
      </w:r>
    </w:p>
    <w:p w14:paraId="4C536114" w14:textId="77777777" w:rsidR="002A7B0A" w:rsidRPr="002A7B0A" w:rsidRDefault="002A7B0A" w:rsidP="002A7B0A">
      <w:r w:rsidRPr="002A7B0A">
        <w:pict w14:anchorId="7AE436A4">
          <v:rect id="_x0000_i1107" style="width:0;height:1.5pt" o:hralign="center" o:hrstd="t" o:hr="t" fillcolor="#a0a0a0" stroked="f"/>
        </w:pict>
      </w:r>
    </w:p>
    <w:p w14:paraId="35C02325" w14:textId="77777777" w:rsidR="002A7B0A" w:rsidRPr="002A7B0A" w:rsidRDefault="002A7B0A" w:rsidP="002A7B0A">
      <w:pPr>
        <w:rPr>
          <w:b/>
          <w:bCs/>
        </w:rPr>
      </w:pPr>
      <w:r w:rsidRPr="002A7B0A">
        <w:rPr>
          <w:b/>
          <w:bCs/>
        </w:rPr>
        <w:t>5. Results</w:t>
      </w:r>
    </w:p>
    <w:p w14:paraId="271104FB" w14:textId="77777777" w:rsidR="002A7B0A" w:rsidRPr="002A7B0A" w:rsidRDefault="002A7B0A" w:rsidP="002A7B0A">
      <w:pPr>
        <w:rPr>
          <w:b/>
          <w:bCs/>
        </w:rPr>
      </w:pPr>
      <w:r w:rsidRPr="002A7B0A">
        <w:rPr>
          <w:b/>
          <w:bCs/>
        </w:rPr>
        <w:t>5.1 Export Elasticity</w:t>
      </w:r>
    </w:p>
    <w:p w14:paraId="52F8D00C" w14:textId="26BBF9B8" w:rsidR="002A7B0A" w:rsidRPr="002A7B0A" w:rsidRDefault="002A7B0A" w:rsidP="002A7B0A">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1</m:t>
              </m:r>
            </m:sub>
          </m:sSub>
          <m:r>
            <w:rPr>
              <w:rFonts w:ascii="Cambria Math" w:hAnsi="Cambria Math"/>
            </w:rPr>
            <m:t>=-0.3075</m:t>
          </m:r>
          <m:r>
            <w:rPr>
              <w:i/>
            </w:rPr>
            <w:br/>
          </m:r>
        </m:oMath>
      </m:oMathPara>
    </w:p>
    <w:p w14:paraId="2E524569" w14:textId="77777777" w:rsidR="002A7B0A" w:rsidRPr="002A7B0A" w:rsidRDefault="002A7B0A" w:rsidP="002A7B0A">
      <w:pPr>
        <w:numPr>
          <w:ilvl w:val="0"/>
          <w:numId w:val="15"/>
        </w:numPr>
      </w:pPr>
      <w:r w:rsidRPr="002A7B0A">
        <w:t xml:space="preserve">Sign: </w:t>
      </w:r>
      <w:r w:rsidRPr="002A7B0A">
        <w:rPr>
          <w:b/>
          <w:bCs/>
        </w:rPr>
        <w:t>negative</w:t>
      </w:r>
      <w:r w:rsidRPr="002A7B0A">
        <w:t xml:space="preserve"> (opposite of theory)</w:t>
      </w:r>
    </w:p>
    <w:p w14:paraId="253D99F3" w14:textId="77777777" w:rsidR="002A7B0A" w:rsidRPr="002A7B0A" w:rsidRDefault="002A7B0A" w:rsidP="002A7B0A">
      <w:pPr>
        <w:numPr>
          <w:ilvl w:val="0"/>
          <w:numId w:val="15"/>
        </w:numPr>
      </w:pPr>
      <w:r w:rsidRPr="002A7B0A">
        <w:t xml:space="preserve">p-value: </w:t>
      </w:r>
      <w:r w:rsidRPr="002A7B0A">
        <w:rPr>
          <w:b/>
          <w:bCs/>
        </w:rPr>
        <w:t>0.929</w:t>
      </w:r>
      <w:r w:rsidRPr="002A7B0A">
        <w:t xml:space="preserve"> (not significant)</w:t>
      </w:r>
    </w:p>
    <w:p w14:paraId="4747B9B9" w14:textId="77777777" w:rsidR="002A7B0A" w:rsidRPr="002A7B0A" w:rsidRDefault="002A7B0A" w:rsidP="002A7B0A">
      <w:pPr>
        <w:numPr>
          <w:ilvl w:val="0"/>
          <w:numId w:val="15"/>
        </w:numPr>
      </w:pPr>
      <w:r w:rsidRPr="002A7B0A">
        <w:t xml:space="preserve">Interpretation: Depreciation does </w:t>
      </w:r>
      <w:r w:rsidRPr="002A7B0A">
        <w:rPr>
          <w:b/>
          <w:bCs/>
        </w:rPr>
        <w:t>not</w:t>
      </w:r>
      <w:r w:rsidRPr="002A7B0A">
        <w:t xml:space="preserve"> increase exports.</w:t>
      </w:r>
    </w:p>
    <w:p w14:paraId="25ACBBC2" w14:textId="77777777" w:rsidR="002A7B0A" w:rsidRPr="002A7B0A" w:rsidRDefault="002A7B0A" w:rsidP="002A7B0A">
      <w:pPr>
        <w:rPr>
          <w:b/>
          <w:bCs/>
        </w:rPr>
      </w:pPr>
      <w:r w:rsidRPr="002A7B0A">
        <w:rPr>
          <w:b/>
          <w:bCs/>
        </w:rPr>
        <w:t>5.2 Import Elasticity</w:t>
      </w:r>
    </w:p>
    <w:p w14:paraId="6EABDB3D" w14:textId="4A63C992" w:rsidR="002A7B0A" w:rsidRPr="002A7B0A" w:rsidRDefault="002A7B0A" w:rsidP="002A7B0A">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=-0.2956</m:t>
          </m:r>
          <m:r>
            <w:rPr>
              <w:i/>
            </w:rPr>
            <w:br/>
          </m:r>
        </m:oMath>
      </m:oMathPara>
    </w:p>
    <w:p w14:paraId="5206A43A" w14:textId="77777777" w:rsidR="002A7B0A" w:rsidRPr="002A7B0A" w:rsidRDefault="002A7B0A" w:rsidP="002A7B0A">
      <w:pPr>
        <w:numPr>
          <w:ilvl w:val="0"/>
          <w:numId w:val="16"/>
        </w:numPr>
      </w:pPr>
      <w:r w:rsidRPr="002A7B0A">
        <w:t>Sign: negative (consistent with theory)</w:t>
      </w:r>
    </w:p>
    <w:p w14:paraId="63D722A7" w14:textId="77777777" w:rsidR="002A7B0A" w:rsidRPr="002A7B0A" w:rsidRDefault="002A7B0A" w:rsidP="002A7B0A">
      <w:pPr>
        <w:numPr>
          <w:ilvl w:val="0"/>
          <w:numId w:val="16"/>
        </w:numPr>
      </w:pPr>
      <w:r w:rsidRPr="002A7B0A">
        <w:t xml:space="preserve">p-value: </w:t>
      </w:r>
      <w:r w:rsidRPr="002A7B0A">
        <w:rPr>
          <w:b/>
          <w:bCs/>
        </w:rPr>
        <w:t>0.937</w:t>
      </w:r>
      <w:r w:rsidRPr="002A7B0A">
        <w:t xml:space="preserve"> (not significant)</w:t>
      </w:r>
    </w:p>
    <w:p w14:paraId="4F595BD9" w14:textId="77777777" w:rsidR="002A7B0A" w:rsidRPr="002A7B0A" w:rsidRDefault="002A7B0A" w:rsidP="002A7B0A">
      <w:pPr>
        <w:numPr>
          <w:ilvl w:val="0"/>
          <w:numId w:val="16"/>
        </w:numPr>
      </w:pPr>
      <w:r w:rsidRPr="002A7B0A">
        <w:t>Interpretation: Depreciation does not significantly reduce imports.</w:t>
      </w:r>
    </w:p>
    <w:p w14:paraId="32258559" w14:textId="77777777" w:rsidR="002A7B0A" w:rsidRPr="002A7B0A" w:rsidRDefault="002A7B0A" w:rsidP="002A7B0A">
      <w:pPr>
        <w:rPr>
          <w:b/>
          <w:bCs/>
        </w:rPr>
      </w:pPr>
      <w:r w:rsidRPr="002A7B0A">
        <w:rPr>
          <w:b/>
          <w:bCs/>
        </w:rPr>
        <w:t>5.3 Marshall–Lerner Condition</w:t>
      </w:r>
    </w:p>
    <w:p w14:paraId="6479884A" w14:textId="077A5555" w:rsidR="002A7B0A" w:rsidRPr="002A7B0A" w:rsidRDefault="002A7B0A" w:rsidP="002A7B0A">
      <m:oMathPara>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r>
            <w:rPr>
              <w:rFonts w:ascii="Cambria Math" w:hAnsi="Cambria Math"/>
            </w:rPr>
            <m:t>=0.6031&lt;1</m:t>
          </m:r>
          <m:r>
            <w:rPr>
              <w:i/>
            </w:rPr>
            <w:br/>
          </m:r>
        </m:oMath>
      </m:oMathPara>
    </w:p>
    <w:p w14:paraId="256E5A5F" w14:textId="77777777" w:rsidR="002A7B0A" w:rsidRPr="002A7B0A" w:rsidRDefault="002A7B0A" w:rsidP="002A7B0A">
      <w:pPr>
        <w:rPr>
          <w:b/>
          <w:bCs/>
        </w:rPr>
      </w:pPr>
      <w:r w:rsidRPr="002A7B0A">
        <w:rPr>
          <w:b/>
          <w:bCs/>
        </w:rPr>
        <w:t>Conclusion:</w:t>
      </w:r>
    </w:p>
    <w:p w14:paraId="158DC009" w14:textId="77777777" w:rsidR="002A7B0A" w:rsidRPr="002A7B0A" w:rsidRDefault="002A7B0A" w:rsidP="002A7B0A">
      <w:r w:rsidRPr="002A7B0A">
        <w:rPr>
          <w:b/>
          <w:bCs/>
        </w:rPr>
        <w:t>Marshall–Lerner condition does NOT hold for Canada (2017–2023).</w:t>
      </w:r>
    </w:p>
    <w:p w14:paraId="7A0CE4B8" w14:textId="77777777" w:rsidR="002A7B0A" w:rsidRPr="002A7B0A" w:rsidRDefault="002A7B0A" w:rsidP="002A7B0A">
      <w:r w:rsidRPr="002A7B0A">
        <w:t xml:space="preserve">Depreciation of the CAD </w:t>
      </w:r>
      <w:r w:rsidRPr="002A7B0A">
        <w:rPr>
          <w:b/>
          <w:bCs/>
        </w:rPr>
        <w:t>does not improve the trade balance</w:t>
      </w:r>
      <w:r w:rsidRPr="002A7B0A">
        <w:t>.</w:t>
      </w:r>
    </w:p>
    <w:p w14:paraId="5BAF63AC" w14:textId="77777777" w:rsidR="002A7B0A" w:rsidRPr="002A7B0A" w:rsidRDefault="002A7B0A" w:rsidP="002A7B0A">
      <w:r w:rsidRPr="002A7B0A">
        <w:pict w14:anchorId="201122A6">
          <v:rect id="_x0000_i1108" style="width:0;height:1.5pt" o:hralign="center" o:hrstd="t" o:hr="t" fillcolor="#a0a0a0" stroked="f"/>
        </w:pict>
      </w:r>
    </w:p>
    <w:p w14:paraId="728FAEFF" w14:textId="77777777" w:rsidR="002A7B0A" w:rsidRPr="002A7B0A" w:rsidRDefault="002A7B0A" w:rsidP="002A7B0A">
      <w:pPr>
        <w:rPr>
          <w:b/>
          <w:bCs/>
        </w:rPr>
      </w:pPr>
      <w:r w:rsidRPr="002A7B0A">
        <w:rPr>
          <w:b/>
          <w:bCs/>
        </w:rPr>
        <w:t>6. Policy Research: Why the Marshall–Lerner Condition Does NOT Hold for Canada</w:t>
      </w:r>
    </w:p>
    <w:p w14:paraId="0D3973F6" w14:textId="77777777" w:rsidR="002A7B0A" w:rsidRPr="002A7B0A" w:rsidRDefault="002A7B0A" w:rsidP="002A7B0A">
      <w:r w:rsidRPr="002A7B0A">
        <w:t>This is the most important analytical section of your project.</w:t>
      </w:r>
    </w:p>
    <w:p w14:paraId="702259A3" w14:textId="77777777" w:rsidR="002A7B0A" w:rsidRPr="002A7B0A" w:rsidRDefault="002A7B0A" w:rsidP="002A7B0A">
      <w:pPr>
        <w:rPr>
          <w:b/>
          <w:bCs/>
        </w:rPr>
      </w:pPr>
      <w:r w:rsidRPr="002A7B0A">
        <w:rPr>
          <w:b/>
          <w:bCs/>
        </w:rPr>
        <w:t>6.1 Commodity-Dominated Export Structure</w:t>
      </w:r>
    </w:p>
    <w:p w14:paraId="70D5C809" w14:textId="77777777" w:rsidR="002A7B0A" w:rsidRPr="002A7B0A" w:rsidRDefault="002A7B0A" w:rsidP="002A7B0A">
      <w:r w:rsidRPr="002A7B0A">
        <w:t>Canada’s exports are heavily concentrated in:</w:t>
      </w:r>
    </w:p>
    <w:p w14:paraId="5467EAFE" w14:textId="77777777" w:rsidR="002A7B0A" w:rsidRPr="002A7B0A" w:rsidRDefault="002A7B0A" w:rsidP="002A7B0A">
      <w:pPr>
        <w:numPr>
          <w:ilvl w:val="0"/>
          <w:numId w:val="17"/>
        </w:numPr>
      </w:pPr>
      <w:r w:rsidRPr="002A7B0A">
        <w:t>Crude oil</w:t>
      </w:r>
    </w:p>
    <w:p w14:paraId="31AEF781" w14:textId="77777777" w:rsidR="002A7B0A" w:rsidRPr="002A7B0A" w:rsidRDefault="002A7B0A" w:rsidP="002A7B0A">
      <w:pPr>
        <w:numPr>
          <w:ilvl w:val="0"/>
          <w:numId w:val="17"/>
        </w:numPr>
      </w:pPr>
      <w:r w:rsidRPr="002A7B0A">
        <w:t>Natural gas</w:t>
      </w:r>
    </w:p>
    <w:p w14:paraId="2059D28D" w14:textId="77777777" w:rsidR="002A7B0A" w:rsidRPr="002A7B0A" w:rsidRDefault="002A7B0A" w:rsidP="002A7B0A">
      <w:pPr>
        <w:numPr>
          <w:ilvl w:val="0"/>
          <w:numId w:val="17"/>
        </w:numPr>
      </w:pPr>
      <w:r w:rsidRPr="002A7B0A">
        <w:t>Lumber</w:t>
      </w:r>
    </w:p>
    <w:p w14:paraId="30EF3807" w14:textId="77777777" w:rsidR="002A7B0A" w:rsidRPr="002A7B0A" w:rsidRDefault="002A7B0A" w:rsidP="002A7B0A">
      <w:pPr>
        <w:numPr>
          <w:ilvl w:val="0"/>
          <w:numId w:val="17"/>
        </w:numPr>
      </w:pPr>
      <w:r w:rsidRPr="002A7B0A">
        <w:t>Metals</w:t>
      </w:r>
    </w:p>
    <w:p w14:paraId="64451EFC" w14:textId="77777777" w:rsidR="002A7B0A" w:rsidRPr="002A7B0A" w:rsidRDefault="002A7B0A" w:rsidP="002A7B0A">
      <w:r w:rsidRPr="002A7B0A">
        <w:t xml:space="preserve">These goods have </w:t>
      </w:r>
      <w:r w:rsidRPr="002A7B0A">
        <w:rPr>
          <w:b/>
          <w:bCs/>
        </w:rPr>
        <w:t>low price elasticity</w:t>
      </w:r>
      <w:r w:rsidRPr="002A7B0A">
        <w:t xml:space="preserve"> because:</w:t>
      </w:r>
    </w:p>
    <w:p w14:paraId="4AC29D76" w14:textId="77777777" w:rsidR="002A7B0A" w:rsidRPr="002A7B0A" w:rsidRDefault="002A7B0A" w:rsidP="002A7B0A">
      <w:pPr>
        <w:numPr>
          <w:ilvl w:val="0"/>
          <w:numId w:val="18"/>
        </w:numPr>
      </w:pPr>
      <w:r w:rsidRPr="002A7B0A">
        <w:t>Buyers purchase fixed quantities</w:t>
      </w:r>
    </w:p>
    <w:p w14:paraId="271F91A2" w14:textId="77777777" w:rsidR="002A7B0A" w:rsidRPr="002A7B0A" w:rsidRDefault="002A7B0A" w:rsidP="002A7B0A">
      <w:pPr>
        <w:numPr>
          <w:ilvl w:val="0"/>
          <w:numId w:val="18"/>
        </w:numPr>
      </w:pPr>
      <w:r w:rsidRPr="002A7B0A">
        <w:t>Prices are globally set in USD</w:t>
      </w:r>
    </w:p>
    <w:p w14:paraId="0122BE8F" w14:textId="77777777" w:rsidR="002A7B0A" w:rsidRPr="002A7B0A" w:rsidRDefault="002A7B0A" w:rsidP="002A7B0A">
      <w:pPr>
        <w:numPr>
          <w:ilvl w:val="0"/>
          <w:numId w:val="18"/>
        </w:numPr>
      </w:pPr>
      <w:r w:rsidRPr="002A7B0A">
        <w:t>Exchange rate has limited influence on demand volumes</w:t>
      </w:r>
    </w:p>
    <w:p w14:paraId="2CF52B19" w14:textId="77777777" w:rsidR="002A7B0A" w:rsidRPr="002A7B0A" w:rsidRDefault="002A7B0A" w:rsidP="002A7B0A">
      <w:r w:rsidRPr="002A7B0A">
        <w:t xml:space="preserve">Thus, depreciation does </w:t>
      </w:r>
      <w:r w:rsidRPr="002A7B0A">
        <w:rPr>
          <w:b/>
          <w:bCs/>
        </w:rPr>
        <w:t>not</w:t>
      </w:r>
      <w:r w:rsidRPr="002A7B0A">
        <w:t xml:space="preserve"> boost export volume significantly.</w:t>
      </w:r>
    </w:p>
    <w:p w14:paraId="54832BEF" w14:textId="77777777" w:rsidR="002A7B0A" w:rsidRPr="002A7B0A" w:rsidRDefault="002A7B0A" w:rsidP="002A7B0A">
      <w:r w:rsidRPr="002A7B0A">
        <w:pict w14:anchorId="4C6AF187">
          <v:rect id="_x0000_i1109" style="width:0;height:1.5pt" o:hralign="center" o:hrstd="t" o:hr="t" fillcolor="#a0a0a0" stroked="f"/>
        </w:pict>
      </w:r>
    </w:p>
    <w:p w14:paraId="47394A9A" w14:textId="77777777" w:rsidR="002A7B0A" w:rsidRPr="002A7B0A" w:rsidRDefault="002A7B0A" w:rsidP="002A7B0A">
      <w:pPr>
        <w:rPr>
          <w:b/>
          <w:bCs/>
        </w:rPr>
      </w:pPr>
      <w:r w:rsidRPr="002A7B0A">
        <w:rPr>
          <w:b/>
          <w:bCs/>
        </w:rPr>
        <w:t>6.2 Deep Canada–US Supply Chain Integration</w:t>
      </w:r>
    </w:p>
    <w:p w14:paraId="7BEFBEC6" w14:textId="77777777" w:rsidR="002A7B0A" w:rsidRPr="002A7B0A" w:rsidRDefault="002A7B0A" w:rsidP="002A7B0A">
      <w:r w:rsidRPr="002A7B0A">
        <w:lastRenderedPageBreak/>
        <w:t>Over 75% of Canada’s trade is with the US. This trade involves:</w:t>
      </w:r>
    </w:p>
    <w:p w14:paraId="3776A10D" w14:textId="77777777" w:rsidR="002A7B0A" w:rsidRPr="002A7B0A" w:rsidRDefault="002A7B0A" w:rsidP="002A7B0A">
      <w:pPr>
        <w:numPr>
          <w:ilvl w:val="0"/>
          <w:numId w:val="19"/>
        </w:numPr>
      </w:pPr>
      <w:r w:rsidRPr="002A7B0A">
        <w:t>Automotive supply chains</w:t>
      </w:r>
    </w:p>
    <w:p w14:paraId="5D0D3195" w14:textId="77777777" w:rsidR="002A7B0A" w:rsidRPr="002A7B0A" w:rsidRDefault="002A7B0A" w:rsidP="002A7B0A">
      <w:pPr>
        <w:numPr>
          <w:ilvl w:val="0"/>
          <w:numId w:val="19"/>
        </w:numPr>
      </w:pPr>
      <w:r w:rsidRPr="002A7B0A">
        <w:t>Machinery/tech components</w:t>
      </w:r>
    </w:p>
    <w:p w14:paraId="5E34145E" w14:textId="77777777" w:rsidR="002A7B0A" w:rsidRPr="002A7B0A" w:rsidRDefault="002A7B0A" w:rsidP="002A7B0A">
      <w:pPr>
        <w:numPr>
          <w:ilvl w:val="0"/>
          <w:numId w:val="19"/>
        </w:numPr>
      </w:pPr>
      <w:r w:rsidRPr="002A7B0A">
        <w:t>Energy flows</w:t>
      </w:r>
    </w:p>
    <w:p w14:paraId="0EFE41ED" w14:textId="77777777" w:rsidR="002A7B0A" w:rsidRPr="002A7B0A" w:rsidRDefault="002A7B0A" w:rsidP="002A7B0A">
      <w:pPr>
        <w:numPr>
          <w:ilvl w:val="0"/>
          <w:numId w:val="19"/>
        </w:numPr>
      </w:pPr>
      <w:r w:rsidRPr="002A7B0A">
        <w:t>Contract-based long-term shipments</w:t>
      </w:r>
    </w:p>
    <w:p w14:paraId="4B33EA87" w14:textId="77777777" w:rsidR="002A7B0A" w:rsidRPr="002A7B0A" w:rsidRDefault="002A7B0A" w:rsidP="002A7B0A">
      <w:r w:rsidRPr="002A7B0A">
        <w:t xml:space="preserve">Integrated cross-border supply chains reduce responsiveness to currency movements. Firms do </w:t>
      </w:r>
      <w:r w:rsidRPr="002A7B0A">
        <w:rPr>
          <w:i/>
          <w:iCs/>
        </w:rPr>
        <w:t>not</w:t>
      </w:r>
      <w:r w:rsidRPr="002A7B0A">
        <w:t xml:space="preserve"> change trade patterns based on small exchange rate changes.</w:t>
      </w:r>
    </w:p>
    <w:p w14:paraId="21B9172F" w14:textId="77777777" w:rsidR="002A7B0A" w:rsidRPr="002A7B0A" w:rsidRDefault="002A7B0A" w:rsidP="002A7B0A">
      <w:r w:rsidRPr="002A7B0A">
        <w:pict w14:anchorId="3DC09CDD">
          <v:rect id="_x0000_i1110" style="width:0;height:1.5pt" o:hralign="center" o:hrstd="t" o:hr="t" fillcolor="#a0a0a0" stroked="f"/>
        </w:pict>
      </w:r>
    </w:p>
    <w:p w14:paraId="54BB2D41" w14:textId="77777777" w:rsidR="002A7B0A" w:rsidRPr="002A7B0A" w:rsidRDefault="002A7B0A" w:rsidP="002A7B0A">
      <w:pPr>
        <w:rPr>
          <w:b/>
          <w:bCs/>
        </w:rPr>
      </w:pPr>
      <w:r w:rsidRPr="002A7B0A">
        <w:rPr>
          <w:b/>
          <w:bCs/>
        </w:rPr>
        <w:t>6.3 Limited Exchange Rate Variation (2017–2023)</w:t>
      </w:r>
    </w:p>
    <w:p w14:paraId="2BC405E2" w14:textId="77777777" w:rsidR="002A7B0A" w:rsidRPr="002A7B0A" w:rsidRDefault="002A7B0A" w:rsidP="002A7B0A">
      <w:r w:rsidRPr="002A7B0A">
        <w:t>CAD/USD fluctuated within a tight band (1.25–1.35).</w:t>
      </w:r>
      <w:r w:rsidRPr="002A7B0A">
        <w:br/>
        <w:t>Small variations → low measurable elasticity.</w:t>
      </w:r>
    </w:p>
    <w:p w14:paraId="1A227ED4" w14:textId="77777777" w:rsidR="002A7B0A" w:rsidRPr="002A7B0A" w:rsidRDefault="002A7B0A" w:rsidP="002A7B0A">
      <w:r w:rsidRPr="002A7B0A">
        <w:t xml:space="preserve">Unlike emerging markets, Canada did </w:t>
      </w:r>
      <w:r w:rsidRPr="002A7B0A">
        <w:rPr>
          <w:b/>
          <w:bCs/>
        </w:rPr>
        <w:t>not</w:t>
      </w:r>
      <w:r w:rsidRPr="002A7B0A">
        <w:t xml:space="preserve"> experience major depreciation episodes.</w:t>
      </w:r>
    </w:p>
    <w:p w14:paraId="386848AF" w14:textId="77777777" w:rsidR="002A7B0A" w:rsidRPr="002A7B0A" w:rsidRDefault="002A7B0A" w:rsidP="002A7B0A">
      <w:r w:rsidRPr="002A7B0A">
        <w:pict w14:anchorId="214E9571">
          <v:rect id="_x0000_i1111" style="width:0;height:1.5pt" o:hralign="center" o:hrstd="t" o:hr="t" fillcolor="#a0a0a0" stroked="f"/>
        </w:pict>
      </w:r>
    </w:p>
    <w:p w14:paraId="13B927DC" w14:textId="77777777" w:rsidR="002A7B0A" w:rsidRPr="002A7B0A" w:rsidRDefault="002A7B0A" w:rsidP="002A7B0A">
      <w:pPr>
        <w:rPr>
          <w:b/>
          <w:bCs/>
        </w:rPr>
      </w:pPr>
      <w:r w:rsidRPr="002A7B0A">
        <w:rPr>
          <w:b/>
          <w:bCs/>
        </w:rPr>
        <w:t>6.4 Pandemic Disruptions Overpowered Exchange Rate Effects</w:t>
      </w:r>
    </w:p>
    <w:p w14:paraId="413AE4EF" w14:textId="77777777" w:rsidR="002A7B0A" w:rsidRPr="002A7B0A" w:rsidRDefault="002A7B0A" w:rsidP="002A7B0A">
      <w:r w:rsidRPr="002A7B0A">
        <w:t>Years 2020–2022 included:</w:t>
      </w:r>
    </w:p>
    <w:p w14:paraId="0B6D7FA4" w14:textId="77777777" w:rsidR="002A7B0A" w:rsidRPr="002A7B0A" w:rsidRDefault="002A7B0A" w:rsidP="002A7B0A">
      <w:pPr>
        <w:numPr>
          <w:ilvl w:val="0"/>
          <w:numId w:val="20"/>
        </w:numPr>
      </w:pPr>
      <w:r w:rsidRPr="002A7B0A">
        <w:t>Global lockdowns</w:t>
      </w:r>
    </w:p>
    <w:p w14:paraId="02C66FC1" w14:textId="77777777" w:rsidR="002A7B0A" w:rsidRPr="002A7B0A" w:rsidRDefault="002A7B0A" w:rsidP="002A7B0A">
      <w:pPr>
        <w:numPr>
          <w:ilvl w:val="0"/>
          <w:numId w:val="20"/>
        </w:numPr>
      </w:pPr>
      <w:r w:rsidRPr="002A7B0A">
        <w:t>Oil price crash (2020)</w:t>
      </w:r>
    </w:p>
    <w:p w14:paraId="11B9E2EF" w14:textId="77777777" w:rsidR="002A7B0A" w:rsidRPr="002A7B0A" w:rsidRDefault="002A7B0A" w:rsidP="002A7B0A">
      <w:pPr>
        <w:numPr>
          <w:ilvl w:val="0"/>
          <w:numId w:val="20"/>
        </w:numPr>
      </w:pPr>
      <w:r w:rsidRPr="002A7B0A">
        <w:t>Supply chain bottlenecks</w:t>
      </w:r>
    </w:p>
    <w:p w14:paraId="23439790" w14:textId="77777777" w:rsidR="002A7B0A" w:rsidRPr="002A7B0A" w:rsidRDefault="002A7B0A" w:rsidP="002A7B0A">
      <w:pPr>
        <w:numPr>
          <w:ilvl w:val="0"/>
          <w:numId w:val="20"/>
        </w:numPr>
      </w:pPr>
      <w:r w:rsidRPr="002A7B0A">
        <w:t>Commodity price shock (2021–22)</w:t>
      </w:r>
    </w:p>
    <w:p w14:paraId="731A2449" w14:textId="77777777" w:rsidR="002A7B0A" w:rsidRPr="002A7B0A" w:rsidRDefault="002A7B0A" w:rsidP="002A7B0A">
      <w:r w:rsidRPr="002A7B0A">
        <w:t>These shocks dominated trade patterns, making the exchange rate effect statistically irrelevant.</w:t>
      </w:r>
    </w:p>
    <w:p w14:paraId="4CEEEE78" w14:textId="77777777" w:rsidR="002A7B0A" w:rsidRPr="002A7B0A" w:rsidRDefault="002A7B0A" w:rsidP="002A7B0A">
      <w:r w:rsidRPr="002A7B0A">
        <w:pict w14:anchorId="5EC7CAA5">
          <v:rect id="_x0000_i1112" style="width:0;height:1.5pt" o:hralign="center" o:hrstd="t" o:hr="t" fillcolor="#a0a0a0" stroked="f"/>
        </w:pict>
      </w:r>
    </w:p>
    <w:p w14:paraId="053F4571" w14:textId="77777777" w:rsidR="002A7B0A" w:rsidRPr="002A7B0A" w:rsidRDefault="002A7B0A" w:rsidP="002A7B0A">
      <w:pPr>
        <w:rPr>
          <w:b/>
          <w:bCs/>
        </w:rPr>
      </w:pPr>
      <w:r w:rsidRPr="002A7B0A">
        <w:rPr>
          <w:b/>
          <w:bCs/>
        </w:rPr>
        <w:t>6.5 High Import Dependence and Low Elasticity</w:t>
      </w:r>
    </w:p>
    <w:p w14:paraId="6757BD57" w14:textId="77777777" w:rsidR="002A7B0A" w:rsidRPr="002A7B0A" w:rsidRDefault="002A7B0A" w:rsidP="002A7B0A">
      <w:r w:rsidRPr="002A7B0A">
        <w:t>Canada relies on imports for:</w:t>
      </w:r>
    </w:p>
    <w:p w14:paraId="2C07A2C6" w14:textId="77777777" w:rsidR="002A7B0A" w:rsidRPr="002A7B0A" w:rsidRDefault="002A7B0A" w:rsidP="002A7B0A">
      <w:pPr>
        <w:numPr>
          <w:ilvl w:val="0"/>
          <w:numId w:val="21"/>
        </w:numPr>
      </w:pPr>
      <w:r w:rsidRPr="002A7B0A">
        <w:t>Machinery</w:t>
      </w:r>
    </w:p>
    <w:p w14:paraId="3BFC5C8C" w14:textId="77777777" w:rsidR="002A7B0A" w:rsidRPr="002A7B0A" w:rsidRDefault="002A7B0A" w:rsidP="002A7B0A">
      <w:pPr>
        <w:numPr>
          <w:ilvl w:val="0"/>
          <w:numId w:val="21"/>
        </w:numPr>
      </w:pPr>
      <w:r w:rsidRPr="002A7B0A">
        <w:t>Electronics</w:t>
      </w:r>
    </w:p>
    <w:p w14:paraId="5B773FCC" w14:textId="77777777" w:rsidR="002A7B0A" w:rsidRPr="002A7B0A" w:rsidRDefault="002A7B0A" w:rsidP="002A7B0A">
      <w:pPr>
        <w:numPr>
          <w:ilvl w:val="0"/>
          <w:numId w:val="21"/>
        </w:numPr>
      </w:pPr>
      <w:r w:rsidRPr="002A7B0A">
        <w:t>Pharmaceuticals</w:t>
      </w:r>
    </w:p>
    <w:p w14:paraId="08D76641" w14:textId="77777777" w:rsidR="002A7B0A" w:rsidRPr="002A7B0A" w:rsidRDefault="002A7B0A" w:rsidP="002A7B0A">
      <w:pPr>
        <w:numPr>
          <w:ilvl w:val="0"/>
          <w:numId w:val="21"/>
        </w:numPr>
      </w:pPr>
      <w:r w:rsidRPr="002A7B0A">
        <w:lastRenderedPageBreak/>
        <w:t>Industrial inputs</w:t>
      </w:r>
    </w:p>
    <w:p w14:paraId="4A7A89BB" w14:textId="77777777" w:rsidR="002A7B0A" w:rsidRPr="002A7B0A" w:rsidRDefault="002A7B0A" w:rsidP="002A7B0A">
      <w:r w:rsidRPr="002A7B0A">
        <w:t xml:space="preserve">These goods have </w:t>
      </w:r>
      <w:r w:rsidRPr="002A7B0A">
        <w:rPr>
          <w:b/>
          <w:bCs/>
        </w:rPr>
        <w:t>inelastic import demand</w:t>
      </w:r>
      <w:r w:rsidRPr="002A7B0A">
        <w:t xml:space="preserve"> because they are essential and have no domestic substitutes.</w:t>
      </w:r>
    </w:p>
    <w:p w14:paraId="5A0294A9" w14:textId="77777777" w:rsidR="002A7B0A" w:rsidRPr="002A7B0A" w:rsidRDefault="002A7B0A" w:rsidP="002A7B0A">
      <w:r w:rsidRPr="002A7B0A">
        <w:t>Depreciation does not reduce import volumes meaningfully.</w:t>
      </w:r>
    </w:p>
    <w:p w14:paraId="300E0D68" w14:textId="77777777" w:rsidR="002A7B0A" w:rsidRPr="002A7B0A" w:rsidRDefault="002A7B0A" w:rsidP="002A7B0A">
      <w:r w:rsidRPr="002A7B0A">
        <w:pict w14:anchorId="31B5F76E">
          <v:rect id="_x0000_i1113" style="width:0;height:1.5pt" o:hralign="center" o:hrstd="t" o:hr="t" fillcolor="#a0a0a0" stroked="f"/>
        </w:pict>
      </w:r>
    </w:p>
    <w:p w14:paraId="26252BD8" w14:textId="77777777" w:rsidR="002A7B0A" w:rsidRPr="002A7B0A" w:rsidRDefault="002A7B0A" w:rsidP="002A7B0A">
      <w:pPr>
        <w:rPr>
          <w:b/>
          <w:bCs/>
        </w:rPr>
      </w:pPr>
      <w:r w:rsidRPr="002A7B0A">
        <w:rPr>
          <w:b/>
          <w:bCs/>
        </w:rPr>
        <w:t>6.6 Hedging and Long-Term Contracts</w:t>
      </w:r>
    </w:p>
    <w:p w14:paraId="7B0FC7DF" w14:textId="77777777" w:rsidR="002A7B0A" w:rsidRPr="002A7B0A" w:rsidRDefault="002A7B0A" w:rsidP="002A7B0A">
      <w:r w:rsidRPr="002A7B0A">
        <w:t>Canadian exporters and importers use:</w:t>
      </w:r>
    </w:p>
    <w:p w14:paraId="27739E04" w14:textId="77777777" w:rsidR="002A7B0A" w:rsidRPr="002A7B0A" w:rsidRDefault="002A7B0A" w:rsidP="002A7B0A">
      <w:pPr>
        <w:numPr>
          <w:ilvl w:val="0"/>
          <w:numId w:val="22"/>
        </w:numPr>
      </w:pPr>
      <w:r w:rsidRPr="002A7B0A">
        <w:t>Forward contracts</w:t>
      </w:r>
    </w:p>
    <w:p w14:paraId="1981B76D" w14:textId="77777777" w:rsidR="002A7B0A" w:rsidRPr="002A7B0A" w:rsidRDefault="002A7B0A" w:rsidP="002A7B0A">
      <w:pPr>
        <w:numPr>
          <w:ilvl w:val="0"/>
          <w:numId w:val="22"/>
        </w:numPr>
      </w:pPr>
      <w:r w:rsidRPr="002A7B0A">
        <w:t>Hedging</w:t>
      </w:r>
    </w:p>
    <w:p w14:paraId="20669E60" w14:textId="77777777" w:rsidR="002A7B0A" w:rsidRPr="002A7B0A" w:rsidRDefault="002A7B0A" w:rsidP="002A7B0A">
      <w:pPr>
        <w:numPr>
          <w:ilvl w:val="0"/>
          <w:numId w:val="22"/>
        </w:numPr>
      </w:pPr>
      <w:r w:rsidRPr="002A7B0A">
        <w:t>Long-term pricing agreements</w:t>
      </w:r>
    </w:p>
    <w:p w14:paraId="1BD6912F" w14:textId="77777777" w:rsidR="002A7B0A" w:rsidRPr="002A7B0A" w:rsidRDefault="002A7B0A" w:rsidP="002A7B0A">
      <w:r w:rsidRPr="002A7B0A">
        <w:t>These reduce exchange-rate pass-through.</w:t>
      </w:r>
    </w:p>
    <w:p w14:paraId="118C766B" w14:textId="77777777" w:rsidR="002A7B0A" w:rsidRPr="002A7B0A" w:rsidRDefault="002A7B0A" w:rsidP="002A7B0A">
      <w:r w:rsidRPr="002A7B0A">
        <w:pict w14:anchorId="2CE2087C">
          <v:rect id="_x0000_i1114" style="width:0;height:1.5pt" o:hralign="center" o:hrstd="t" o:hr="t" fillcolor="#a0a0a0" stroked="f"/>
        </w:pict>
      </w:r>
    </w:p>
    <w:p w14:paraId="54A79F24" w14:textId="77777777" w:rsidR="002A7B0A" w:rsidRPr="002A7B0A" w:rsidRDefault="002A7B0A" w:rsidP="002A7B0A">
      <w:pPr>
        <w:rPr>
          <w:b/>
          <w:bCs/>
        </w:rPr>
      </w:pPr>
      <w:r w:rsidRPr="002A7B0A">
        <w:rPr>
          <w:b/>
          <w:bCs/>
        </w:rPr>
        <w:t>7. Policy Implications</w:t>
      </w:r>
    </w:p>
    <w:p w14:paraId="3D9111BA" w14:textId="77777777" w:rsidR="002A7B0A" w:rsidRPr="002A7B0A" w:rsidRDefault="002A7B0A" w:rsidP="002A7B0A">
      <w:pPr>
        <w:rPr>
          <w:b/>
          <w:bCs/>
        </w:rPr>
      </w:pPr>
      <w:r w:rsidRPr="002A7B0A">
        <w:rPr>
          <w:b/>
          <w:bCs/>
        </w:rPr>
        <w:t>7.1 Exchange Rate Policy Alone Cannot Improve Trade Balance</w:t>
      </w:r>
    </w:p>
    <w:p w14:paraId="0161EAC2" w14:textId="77777777" w:rsidR="002A7B0A" w:rsidRPr="002A7B0A" w:rsidRDefault="002A7B0A" w:rsidP="002A7B0A">
      <w:r w:rsidRPr="002A7B0A">
        <w:t>Canada cannot rely on CAD depreciation as a tool to boost exports.</w:t>
      </w:r>
      <w:r w:rsidRPr="002A7B0A">
        <w:br/>
        <w:t>Structural competitiveness matters more.</w:t>
      </w:r>
    </w:p>
    <w:p w14:paraId="2477D451" w14:textId="77777777" w:rsidR="002A7B0A" w:rsidRPr="002A7B0A" w:rsidRDefault="002A7B0A" w:rsidP="002A7B0A">
      <w:pPr>
        <w:rPr>
          <w:b/>
          <w:bCs/>
        </w:rPr>
      </w:pPr>
      <w:r w:rsidRPr="002A7B0A">
        <w:rPr>
          <w:b/>
          <w:bCs/>
        </w:rPr>
        <w:t>7.2 Need for Export Diversification</w:t>
      </w:r>
    </w:p>
    <w:p w14:paraId="2418F7FA" w14:textId="77777777" w:rsidR="002A7B0A" w:rsidRPr="002A7B0A" w:rsidRDefault="002A7B0A" w:rsidP="002A7B0A">
      <w:r w:rsidRPr="002A7B0A">
        <w:t>To increase elasticity, Canada must expand:</w:t>
      </w:r>
    </w:p>
    <w:p w14:paraId="6CEDFAE9" w14:textId="77777777" w:rsidR="002A7B0A" w:rsidRPr="002A7B0A" w:rsidRDefault="002A7B0A" w:rsidP="002A7B0A">
      <w:pPr>
        <w:numPr>
          <w:ilvl w:val="0"/>
          <w:numId w:val="23"/>
        </w:numPr>
      </w:pPr>
      <w:r w:rsidRPr="002A7B0A">
        <w:t>High-tech manufacturing</w:t>
      </w:r>
    </w:p>
    <w:p w14:paraId="00BFB0FA" w14:textId="77777777" w:rsidR="002A7B0A" w:rsidRPr="002A7B0A" w:rsidRDefault="002A7B0A" w:rsidP="002A7B0A">
      <w:pPr>
        <w:numPr>
          <w:ilvl w:val="0"/>
          <w:numId w:val="23"/>
        </w:numPr>
      </w:pPr>
      <w:r w:rsidRPr="002A7B0A">
        <w:t>Value-added energy products</w:t>
      </w:r>
    </w:p>
    <w:p w14:paraId="54F5071D" w14:textId="77777777" w:rsidR="002A7B0A" w:rsidRPr="002A7B0A" w:rsidRDefault="002A7B0A" w:rsidP="002A7B0A">
      <w:pPr>
        <w:numPr>
          <w:ilvl w:val="0"/>
          <w:numId w:val="23"/>
        </w:numPr>
      </w:pPr>
      <w:r w:rsidRPr="002A7B0A">
        <w:t>Services exports</w:t>
      </w:r>
    </w:p>
    <w:p w14:paraId="571EC864" w14:textId="77777777" w:rsidR="002A7B0A" w:rsidRPr="002A7B0A" w:rsidRDefault="002A7B0A" w:rsidP="002A7B0A">
      <w:pPr>
        <w:numPr>
          <w:ilvl w:val="0"/>
          <w:numId w:val="23"/>
        </w:numPr>
      </w:pPr>
      <w:r w:rsidRPr="002A7B0A">
        <w:t>Clean tech and digital industries</w:t>
      </w:r>
    </w:p>
    <w:p w14:paraId="52FA7600" w14:textId="77777777" w:rsidR="002A7B0A" w:rsidRPr="002A7B0A" w:rsidRDefault="002A7B0A" w:rsidP="002A7B0A">
      <w:r w:rsidRPr="002A7B0A">
        <w:t>These sectors respond more to price changes.</w:t>
      </w:r>
    </w:p>
    <w:p w14:paraId="6D8DB763" w14:textId="77777777" w:rsidR="002A7B0A" w:rsidRPr="002A7B0A" w:rsidRDefault="002A7B0A" w:rsidP="002A7B0A">
      <w:pPr>
        <w:rPr>
          <w:b/>
          <w:bCs/>
        </w:rPr>
      </w:pPr>
      <w:r w:rsidRPr="002A7B0A">
        <w:rPr>
          <w:b/>
          <w:bCs/>
        </w:rPr>
        <w:t>7.3 Strengthen Domestic Supply Chains</w:t>
      </w:r>
    </w:p>
    <w:p w14:paraId="70C1458D" w14:textId="77777777" w:rsidR="002A7B0A" w:rsidRPr="002A7B0A" w:rsidRDefault="002A7B0A" w:rsidP="002A7B0A">
      <w:r w:rsidRPr="002A7B0A">
        <w:t>High import dependence reduces elasticity.</w:t>
      </w:r>
      <w:r w:rsidRPr="002A7B0A">
        <w:br/>
        <w:t>Policies encouraging domestic production of key components can increase sensitivity.</w:t>
      </w:r>
    </w:p>
    <w:p w14:paraId="41962457" w14:textId="77777777" w:rsidR="002A7B0A" w:rsidRPr="002A7B0A" w:rsidRDefault="002A7B0A" w:rsidP="002A7B0A">
      <w:pPr>
        <w:rPr>
          <w:b/>
          <w:bCs/>
        </w:rPr>
      </w:pPr>
      <w:r w:rsidRPr="002A7B0A">
        <w:rPr>
          <w:b/>
          <w:bCs/>
        </w:rPr>
        <w:t>7.4 Reduce Over-Dependence on the US</w:t>
      </w:r>
    </w:p>
    <w:p w14:paraId="37FCE9A9" w14:textId="77777777" w:rsidR="002A7B0A" w:rsidRPr="002A7B0A" w:rsidRDefault="002A7B0A" w:rsidP="002A7B0A">
      <w:r w:rsidRPr="002A7B0A">
        <w:lastRenderedPageBreak/>
        <w:t>Diversification toward Europe and Asia would increase exchange-rate-driven competitiveness.</w:t>
      </w:r>
    </w:p>
    <w:p w14:paraId="7C9CB9E1" w14:textId="77777777" w:rsidR="002A7B0A" w:rsidRPr="002A7B0A" w:rsidRDefault="002A7B0A" w:rsidP="002A7B0A">
      <w:r w:rsidRPr="002A7B0A">
        <w:pict w14:anchorId="766C487F">
          <v:rect id="_x0000_i1115" style="width:0;height:1.5pt" o:hralign="center" o:hrstd="t" o:hr="t" fillcolor="#a0a0a0" stroked="f"/>
        </w:pict>
      </w:r>
    </w:p>
    <w:p w14:paraId="2393E380" w14:textId="77777777" w:rsidR="002A7B0A" w:rsidRPr="002A7B0A" w:rsidRDefault="002A7B0A" w:rsidP="002A7B0A">
      <w:pPr>
        <w:rPr>
          <w:b/>
          <w:bCs/>
        </w:rPr>
      </w:pPr>
      <w:r w:rsidRPr="002A7B0A">
        <w:rPr>
          <w:b/>
          <w:bCs/>
        </w:rPr>
        <w:t>8. Final Conclusion</w:t>
      </w:r>
    </w:p>
    <w:p w14:paraId="7B8B7B97" w14:textId="77777777" w:rsidR="002A7B0A" w:rsidRPr="002A7B0A" w:rsidRDefault="002A7B0A" w:rsidP="002A7B0A">
      <w:r w:rsidRPr="002A7B0A">
        <w:t xml:space="preserve">This study finds that the </w:t>
      </w:r>
      <w:r w:rsidRPr="002A7B0A">
        <w:rPr>
          <w:b/>
          <w:bCs/>
        </w:rPr>
        <w:t>Marshall–Lerner condition does not hold for Canada</w:t>
      </w:r>
      <w:r w:rsidRPr="002A7B0A">
        <w:t xml:space="preserve"> during 2017–2023. Both export and import elasticities with respect to the exchange rate are small and statistically insignificant. As a result, depreciation of the Canadian dollar does </w:t>
      </w:r>
      <w:r w:rsidRPr="002A7B0A">
        <w:rPr>
          <w:b/>
          <w:bCs/>
        </w:rPr>
        <w:t>not</w:t>
      </w:r>
      <w:r w:rsidRPr="002A7B0A">
        <w:t xml:space="preserve"> improve the trade balance in this short sample.</w:t>
      </w:r>
    </w:p>
    <w:p w14:paraId="311144BF" w14:textId="77777777" w:rsidR="002A7B0A" w:rsidRPr="002A7B0A" w:rsidRDefault="002A7B0A" w:rsidP="002A7B0A">
      <w:r w:rsidRPr="002A7B0A">
        <w:t>Trade flows in this period are driven primarily by:</w:t>
      </w:r>
    </w:p>
    <w:p w14:paraId="7E8714A5" w14:textId="77777777" w:rsidR="002A7B0A" w:rsidRPr="002A7B0A" w:rsidRDefault="002A7B0A" w:rsidP="002A7B0A">
      <w:pPr>
        <w:numPr>
          <w:ilvl w:val="0"/>
          <w:numId w:val="24"/>
        </w:numPr>
      </w:pPr>
      <w:r w:rsidRPr="002A7B0A">
        <w:t>Commodity price cycles</w:t>
      </w:r>
    </w:p>
    <w:p w14:paraId="1F30062A" w14:textId="77777777" w:rsidR="002A7B0A" w:rsidRPr="002A7B0A" w:rsidRDefault="002A7B0A" w:rsidP="002A7B0A">
      <w:pPr>
        <w:numPr>
          <w:ilvl w:val="0"/>
          <w:numId w:val="24"/>
        </w:numPr>
      </w:pPr>
      <w:r w:rsidRPr="002A7B0A">
        <w:t>Canada–US supply chain integration</w:t>
      </w:r>
    </w:p>
    <w:p w14:paraId="1069356E" w14:textId="77777777" w:rsidR="002A7B0A" w:rsidRPr="002A7B0A" w:rsidRDefault="002A7B0A" w:rsidP="002A7B0A">
      <w:pPr>
        <w:numPr>
          <w:ilvl w:val="0"/>
          <w:numId w:val="24"/>
        </w:numPr>
      </w:pPr>
      <w:r w:rsidRPr="002A7B0A">
        <w:t>Pandemic shocks</w:t>
      </w:r>
    </w:p>
    <w:p w14:paraId="2F336AF8" w14:textId="77777777" w:rsidR="002A7B0A" w:rsidRPr="002A7B0A" w:rsidRDefault="002A7B0A" w:rsidP="002A7B0A">
      <w:pPr>
        <w:numPr>
          <w:ilvl w:val="0"/>
          <w:numId w:val="24"/>
        </w:numPr>
      </w:pPr>
      <w:r w:rsidRPr="002A7B0A">
        <w:t>Structural import dependence</w:t>
      </w:r>
    </w:p>
    <w:p w14:paraId="629B73CC" w14:textId="77777777" w:rsidR="002A7B0A" w:rsidRPr="002A7B0A" w:rsidRDefault="002A7B0A" w:rsidP="002A7B0A">
      <w:r w:rsidRPr="002A7B0A">
        <w:t xml:space="preserve">For Canada, exchange rate movements play a </w:t>
      </w:r>
      <w:r w:rsidRPr="002A7B0A">
        <w:rPr>
          <w:b/>
          <w:bCs/>
        </w:rPr>
        <w:t>secondary</w:t>
      </w:r>
      <w:r w:rsidRPr="002A7B0A">
        <w:t xml:space="preserve"> role in determining trade performance. Policymakers should focus on export diversification, supply chain resilience, and long-term competitiveness rather than relying on currency depreciation to improve the trade balance.</w:t>
      </w:r>
    </w:p>
    <w:p w14:paraId="565B2D84" w14:textId="35A263D8" w:rsidR="0004776D" w:rsidRDefault="0004776D"/>
    <w:sectPr w:rsidR="000477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75DEA"/>
    <w:multiLevelType w:val="multilevel"/>
    <w:tmpl w:val="4CA0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14865"/>
    <w:multiLevelType w:val="multilevel"/>
    <w:tmpl w:val="1CA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53013"/>
    <w:multiLevelType w:val="multilevel"/>
    <w:tmpl w:val="EC2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C4C72"/>
    <w:multiLevelType w:val="multilevel"/>
    <w:tmpl w:val="D22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F4ABC"/>
    <w:multiLevelType w:val="multilevel"/>
    <w:tmpl w:val="9DB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9577C"/>
    <w:multiLevelType w:val="multilevel"/>
    <w:tmpl w:val="EAAE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A72E5"/>
    <w:multiLevelType w:val="multilevel"/>
    <w:tmpl w:val="28F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630D5"/>
    <w:multiLevelType w:val="multilevel"/>
    <w:tmpl w:val="3650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64D1C"/>
    <w:multiLevelType w:val="multilevel"/>
    <w:tmpl w:val="EBE8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07D11"/>
    <w:multiLevelType w:val="multilevel"/>
    <w:tmpl w:val="7DB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56B85"/>
    <w:multiLevelType w:val="multilevel"/>
    <w:tmpl w:val="375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01C66"/>
    <w:multiLevelType w:val="multilevel"/>
    <w:tmpl w:val="54F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70284"/>
    <w:multiLevelType w:val="multilevel"/>
    <w:tmpl w:val="854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815D4"/>
    <w:multiLevelType w:val="multilevel"/>
    <w:tmpl w:val="30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F5B4D"/>
    <w:multiLevelType w:val="multilevel"/>
    <w:tmpl w:val="BC1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717601">
    <w:abstractNumId w:val="8"/>
  </w:num>
  <w:num w:numId="2" w16cid:durableId="617493798">
    <w:abstractNumId w:val="6"/>
  </w:num>
  <w:num w:numId="3" w16cid:durableId="1082530832">
    <w:abstractNumId w:val="5"/>
  </w:num>
  <w:num w:numId="4" w16cid:durableId="1020742179">
    <w:abstractNumId w:val="4"/>
  </w:num>
  <w:num w:numId="5" w16cid:durableId="326447819">
    <w:abstractNumId w:val="7"/>
  </w:num>
  <w:num w:numId="6" w16cid:durableId="1160850863">
    <w:abstractNumId w:val="3"/>
  </w:num>
  <w:num w:numId="7" w16cid:durableId="845823095">
    <w:abstractNumId w:val="2"/>
  </w:num>
  <w:num w:numId="8" w16cid:durableId="742678423">
    <w:abstractNumId w:val="1"/>
  </w:num>
  <w:num w:numId="9" w16cid:durableId="31543101">
    <w:abstractNumId w:val="0"/>
  </w:num>
  <w:num w:numId="10" w16cid:durableId="2029259493">
    <w:abstractNumId w:val="11"/>
  </w:num>
  <w:num w:numId="11" w16cid:durableId="809250210">
    <w:abstractNumId w:val="20"/>
  </w:num>
  <w:num w:numId="12" w16cid:durableId="988946239">
    <w:abstractNumId w:val="21"/>
  </w:num>
  <w:num w:numId="13" w16cid:durableId="56705862">
    <w:abstractNumId w:val="23"/>
  </w:num>
  <w:num w:numId="14" w16cid:durableId="1131479359">
    <w:abstractNumId w:val="9"/>
  </w:num>
  <w:num w:numId="15" w16cid:durableId="1197616066">
    <w:abstractNumId w:val="13"/>
  </w:num>
  <w:num w:numId="16" w16cid:durableId="31342249">
    <w:abstractNumId w:val="18"/>
  </w:num>
  <w:num w:numId="17" w16cid:durableId="958954802">
    <w:abstractNumId w:val="17"/>
  </w:num>
  <w:num w:numId="18" w16cid:durableId="33891017">
    <w:abstractNumId w:val="15"/>
  </w:num>
  <w:num w:numId="19" w16cid:durableId="1440834993">
    <w:abstractNumId w:val="14"/>
  </w:num>
  <w:num w:numId="20" w16cid:durableId="1875148155">
    <w:abstractNumId w:val="10"/>
  </w:num>
  <w:num w:numId="21" w16cid:durableId="1389113678">
    <w:abstractNumId w:val="12"/>
  </w:num>
  <w:num w:numId="22" w16cid:durableId="1079717489">
    <w:abstractNumId w:val="16"/>
  </w:num>
  <w:num w:numId="23" w16cid:durableId="25257499">
    <w:abstractNumId w:val="19"/>
  </w:num>
  <w:num w:numId="24" w16cid:durableId="6904227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6D"/>
    <w:rsid w:val="0006063C"/>
    <w:rsid w:val="0014115D"/>
    <w:rsid w:val="0015074B"/>
    <w:rsid w:val="0029639D"/>
    <w:rsid w:val="002A7B0A"/>
    <w:rsid w:val="00326F90"/>
    <w:rsid w:val="003726F1"/>
    <w:rsid w:val="006838A2"/>
    <w:rsid w:val="008958C8"/>
    <w:rsid w:val="009A0BA7"/>
    <w:rsid w:val="009A7A2A"/>
    <w:rsid w:val="00AA1D8D"/>
    <w:rsid w:val="00B47730"/>
    <w:rsid w:val="00CB0664"/>
    <w:rsid w:val="00D67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5EB5B"/>
  <w14:defaultImageDpi w14:val="300"/>
  <w15:docId w15:val="{40E5BB7F-080C-4780-AF84-053FFCBC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SARAT Das</cp:lastModifiedBy>
  <cp:revision>4</cp:revision>
  <dcterms:created xsi:type="dcterms:W3CDTF">2025-11-29T09:32:00Z</dcterms:created>
  <dcterms:modified xsi:type="dcterms:W3CDTF">2025-11-29T09:35:00Z</dcterms:modified>
  <cp:category/>
</cp:coreProperties>
</file>