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208FA" w14:textId="751203DC" w:rsidR="00BE3913" w:rsidRPr="00BE3913" w:rsidRDefault="00BE3913" w:rsidP="00BE3913">
      <w:pPr>
        <w:rPr>
          <w:b/>
          <w:bCs/>
          <w:color w:val="0070C0"/>
        </w:rPr>
      </w:pPr>
      <w:r w:rsidRPr="00BE3913">
        <w:rPr>
          <w:b/>
          <w:bCs/>
          <w:color w:val="0070C0"/>
        </w:rPr>
        <w:t>Name: Sarat Das</w:t>
      </w:r>
      <w:r w:rsidRPr="00BE3913">
        <w:rPr>
          <w:b/>
          <w:bCs/>
          <w:color w:val="0070C0"/>
        </w:rPr>
        <w:br/>
        <w:t>Enrollment Number: MSE24010</w:t>
      </w:r>
      <w:r w:rsidRPr="00BE3913">
        <w:rPr>
          <w:b/>
          <w:bCs/>
          <w:color w:val="0070C0"/>
        </w:rPr>
        <w:br/>
      </w:r>
      <w:proofErr w:type="spellStart"/>
      <w:r w:rsidRPr="00BE3913">
        <w:rPr>
          <w:b/>
          <w:bCs/>
          <w:color w:val="0070C0"/>
        </w:rPr>
        <w:t>Programme</w:t>
      </w:r>
      <w:proofErr w:type="spellEnd"/>
      <w:r w:rsidRPr="00BE3913">
        <w:rPr>
          <w:b/>
          <w:bCs/>
          <w:color w:val="0070C0"/>
        </w:rPr>
        <w:t>: M.Sc. Economics &amp; Management</w:t>
      </w:r>
      <w:r w:rsidRPr="00BE3913">
        <w:rPr>
          <w:b/>
          <w:bCs/>
          <w:color w:val="0070C0"/>
        </w:rPr>
        <w:br/>
        <w:t>Institute: Indian Institute of Information Technology, Lucknow (IIIT Lucknow)</w:t>
      </w:r>
      <w:r w:rsidRPr="00BE3913">
        <w:rPr>
          <w:b/>
          <w:bCs/>
          <w:color w:val="0070C0"/>
        </w:rPr>
        <w:br/>
        <w:t>Course Instructor: Prof. Masood Siddiqui</w:t>
      </w:r>
    </w:p>
    <w:p w14:paraId="034952B0" w14:textId="54EF27CD" w:rsidR="00443F1C" w:rsidRPr="00443F1C" w:rsidRDefault="00443F1C" w:rsidP="00BE3913">
      <w:pPr>
        <w:jc w:val="both"/>
        <w:rPr>
          <w:b/>
          <w:bCs/>
          <w:color w:val="0070C0"/>
          <w:sz w:val="32"/>
          <w:szCs w:val="32"/>
        </w:rPr>
      </w:pPr>
    </w:p>
    <w:p w14:paraId="5B142BCD" w14:textId="75D2E0E0" w:rsidR="00DA39AC" w:rsidRPr="00DA39AC" w:rsidRDefault="00DA39AC" w:rsidP="00DA39AC">
      <w:pPr>
        <w:rPr>
          <w:b/>
          <w:bCs/>
          <w:color w:val="7B7B7B" w:themeColor="accent3" w:themeShade="BF"/>
          <w:sz w:val="40"/>
          <w:szCs w:val="40"/>
        </w:rPr>
      </w:pPr>
      <w:r w:rsidRPr="00DA39AC">
        <w:rPr>
          <w:b/>
          <w:bCs/>
          <w:color w:val="7B7B7B" w:themeColor="accent3" w:themeShade="BF"/>
          <w:sz w:val="40"/>
          <w:szCs w:val="40"/>
        </w:rPr>
        <w:t>Dynamic Interactions Between Repo Rate, Inflation, GDP Growth, and Money Supply in India</w:t>
      </w:r>
      <w:r w:rsidR="002D5FD6">
        <w:rPr>
          <w:b/>
          <w:bCs/>
          <w:color w:val="7B7B7B" w:themeColor="accent3" w:themeShade="BF"/>
          <w:sz w:val="40"/>
          <w:szCs w:val="40"/>
        </w:rPr>
        <w:br/>
      </w:r>
    </w:p>
    <w:p w14:paraId="2FE14578" w14:textId="77777777" w:rsidR="00DA39AC" w:rsidRPr="00DA39AC" w:rsidRDefault="00000000" w:rsidP="00DA39AC">
      <w:r>
        <w:pict w14:anchorId="118F0067">
          <v:rect id="_x0000_i1025" style="width:0;height:1.5pt" o:hralign="center" o:hrstd="t" o:hr="t" fillcolor="#a0a0a0" stroked="f"/>
        </w:pict>
      </w:r>
    </w:p>
    <w:p w14:paraId="7032D8F1" w14:textId="77777777" w:rsidR="00DA39AC" w:rsidRPr="00DA39AC" w:rsidRDefault="00DA39AC" w:rsidP="00DA39AC">
      <w:pPr>
        <w:rPr>
          <w:b/>
          <w:bCs/>
        </w:rPr>
      </w:pPr>
      <w:r w:rsidRPr="00DA39AC">
        <w:rPr>
          <w:b/>
          <w:bCs/>
        </w:rPr>
        <w:t>1. Abstract</w:t>
      </w:r>
    </w:p>
    <w:p w14:paraId="69B99946" w14:textId="77777777" w:rsidR="00DA39AC" w:rsidRPr="00DA39AC" w:rsidRDefault="00DA39AC" w:rsidP="00DA39AC">
      <w:r w:rsidRPr="00DA39AC">
        <w:t xml:space="preserve">This study investigates the dynamic relationships between India’s repo rate, inflation (CPI), GDP growth, and money supply (M3) using monthly macroeconomic data. Initial Ordinary Least Squares (OLS) and regularized regressions (Ridge, Lasso, </w:t>
      </w:r>
      <w:proofErr w:type="spellStart"/>
      <w:r w:rsidRPr="00DA39AC">
        <w:t>ElasticNet</w:t>
      </w:r>
      <w:proofErr w:type="spellEnd"/>
      <w:r w:rsidRPr="00DA39AC">
        <w:t>) produced poor results due to non-stationarity, policy-driven spikes, and violation of classical assumptions. After confirming stationarity through Augmented Dickey-Fuller (ADF) tests, a Vector Autoregression (VAR) model was implemented. Impulse Response Functions (IRF) and Forecast Error Variance Decomposition (FEVD) reveal strong monetary policy inertia, limited short-run impact of repo rate on inflation, and meaningful influence on GDP growth and liquidity. The study provides policy insights into India’s monetary transmission mechanism.</w:t>
      </w:r>
    </w:p>
    <w:p w14:paraId="1039F8DC" w14:textId="77777777" w:rsidR="00DA39AC" w:rsidRPr="00DA39AC" w:rsidRDefault="00000000" w:rsidP="00DA39AC">
      <w:r>
        <w:pict w14:anchorId="360F3926">
          <v:rect id="_x0000_i1026" style="width:0;height:1.5pt" o:hralign="center" o:hrstd="t" o:hr="t" fillcolor="#a0a0a0" stroked="f"/>
        </w:pict>
      </w:r>
    </w:p>
    <w:p w14:paraId="1B0CCF04" w14:textId="77777777" w:rsidR="00DA39AC" w:rsidRPr="00DA39AC" w:rsidRDefault="00DA39AC" w:rsidP="00DA39AC">
      <w:pPr>
        <w:rPr>
          <w:b/>
          <w:bCs/>
        </w:rPr>
      </w:pPr>
      <w:r w:rsidRPr="00DA39AC">
        <w:rPr>
          <w:b/>
          <w:bCs/>
        </w:rPr>
        <w:t>2. Introduction</w:t>
      </w:r>
    </w:p>
    <w:p w14:paraId="556E7DAE" w14:textId="77777777" w:rsidR="00DA39AC" w:rsidRPr="00DA39AC" w:rsidRDefault="00DA39AC" w:rsidP="00DA39AC">
      <w:r w:rsidRPr="00DA39AC">
        <w:t xml:space="preserve">Monetary policy remains one of the core tools used by central banks to influence macroeconomic outcomes. In India, the Reserve Bank of India (RBI) uses the </w:t>
      </w:r>
      <w:r w:rsidRPr="00DA39AC">
        <w:rPr>
          <w:b/>
          <w:bCs/>
        </w:rPr>
        <w:t>repo rate</w:t>
      </w:r>
      <w:r w:rsidRPr="00DA39AC">
        <w:t xml:space="preserve"> as its primary policy instrument to control inflation, influence credit availability, and stabilize economic cycles.</w:t>
      </w:r>
    </w:p>
    <w:p w14:paraId="0AD86304" w14:textId="77777777" w:rsidR="00DA39AC" w:rsidRPr="00DA39AC" w:rsidRDefault="00DA39AC" w:rsidP="00DA39AC">
      <w:r w:rsidRPr="00DA39AC">
        <w:t>Traditional econometric models (such as OLS) often fail to capture the dynamic, lagged, and interdependent nature of macroeconomic variables. Since macroeconomic series such as inflation, GDP growth, and money supply exhibit persistence, trends, and autocorrelation, time-series models—particularly VAR—are more suitable.</w:t>
      </w:r>
    </w:p>
    <w:p w14:paraId="2A5B4C06" w14:textId="77777777" w:rsidR="00DA39AC" w:rsidRPr="00DA39AC" w:rsidRDefault="00DA39AC" w:rsidP="00DA39AC">
      <w:r w:rsidRPr="00DA39AC">
        <w:t>This study investigates the dynamic interrelationships between:</w:t>
      </w:r>
    </w:p>
    <w:p w14:paraId="0B80452B" w14:textId="77777777" w:rsidR="00DA39AC" w:rsidRPr="00DA39AC" w:rsidRDefault="00DA39AC" w:rsidP="00DA39AC">
      <w:pPr>
        <w:numPr>
          <w:ilvl w:val="0"/>
          <w:numId w:val="1"/>
        </w:numPr>
      </w:pPr>
      <w:r w:rsidRPr="00DA39AC">
        <w:lastRenderedPageBreak/>
        <w:t>Repo rate changes</w:t>
      </w:r>
    </w:p>
    <w:p w14:paraId="52EA44EF" w14:textId="77777777" w:rsidR="00DA39AC" w:rsidRPr="00DA39AC" w:rsidRDefault="00DA39AC" w:rsidP="00DA39AC">
      <w:pPr>
        <w:numPr>
          <w:ilvl w:val="0"/>
          <w:numId w:val="1"/>
        </w:numPr>
      </w:pPr>
      <w:r w:rsidRPr="00DA39AC">
        <w:t>CPI inflation</w:t>
      </w:r>
    </w:p>
    <w:p w14:paraId="00635527" w14:textId="77777777" w:rsidR="00DA39AC" w:rsidRPr="00DA39AC" w:rsidRDefault="00DA39AC" w:rsidP="00DA39AC">
      <w:pPr>
        <w:numPr>
          <w:ilvl w:val="0"/>
          <w:numId w:val="1"/>
        </w:numPr>
      </w:pPr>
      <w:r w:rsidRPr="00DA39AC">
        <w:t>GDP growth</w:t>
      </w:r>
    </w:p>
    <w:p w14:paraId="7DC661DA" w14:textId="77777777" w:rsidR="00DA39AC" w:rsidRPr="00DA39AC" w:rsidRDefault="00DA39AC" w:rsidP="00DA39AC">
      <w:pPr>
        <w:numPr>
          <w:ilvl w:val="0"/>
          <w:numId w:val="1"/>
        </w:numPr>
      </w:pPr>
      <w:r w:rsidRPr="00DA39AC">
        <w:t>Money supply (M3)</w:t>
      </w:r>
    </w:p>
    <w:p w14:paraId="3EA4DA3D" w14:textId="77777777" w:rsidR="00DA39AC" w:rsidRPr="00DA39AC" w:rsidRDefault="00DA39AC" w:rsidP="00DA39AC">
      <w:r w:rsidRPr="00DA39AC">
        <w:t>using advanced time-series tools.</w:t>
      </w:r>
    </w:p>
    <w:p w14:paraId="5555298E" w14:textId="77777777" w:rsidR="00DA39AC" w:rsidRPr="00DA39AC" w:rsidRDefault="00000000" w:rsidP="00DA39AC">
      <w:r>
        <w:pict w14:anchorId="01103675">
          <v:rect id="_x0000_i1027" style="width:0;height:1.5pt" o:hralign="center" o:hrstd="t" o:hr="t" fillcolor="#a0a0a0" stroked="f"/>
        </w:pict>
      </w:r>
    </w:p>
    <w:p w14:paraId="3F280CCB" w14:textId="1984E38E" w:rsidR="00DA39AC" w:rsidRPr="00DA39AC" w:rsidRDefault="00DA39AC" w:rsidP="00DA39AC">
      <w:pPr>
        <w:rPr>
          <w:b/>
          <w:bCs/>
        </w:rPr>
      </w:pPr>
      <w:r w:rsidRPr="00DA39AC">
        <w:rPr>
          <w:b/>
          <w:bCs/>
        </w:rPr>
        <w:t xml:space="preserve">3. STAR </w:t>
      </w:r>
      <w:proofErr w:type="gramStart"/>
      <w:r w:rsidRPr="00DA39AC">
        <w:rPr>
          <w:b/>
          <w:bCs/>
        </w:rPr>
        <w:t xml:space="preserve">Method </w:t>
      </w:r>
      <w:r>
        <w:rPr>
          <w:b/>
          <w:bCs/>
        </w:rPr>
        <w:t>:</w:t>
      </w:r>
      <w:proofErr w:type="gramEnd"/>
      <w:r>
        <w:rPr>
          <w:b/>
          <w:bCs/>
        </w:rPr>
        <w:t>--</w:t>
      </w:r>
    </w:p>
    <w:p w14:paraId="7E7FAA46" w14:textId="77777777" w:rsidR="00DA39AC" w:rsidRPr="00DA39AC" w:rsidRDefault="00DA39AC" w:rsidP="00DA39AC">
      <w:pPr>
        <w:rPr>
          <w:b/>
          <w:bCs/>
        </w:rPr>
      </w:pPr>
      <w:r w:rsidRPr="00DA39AC">
        <w:rPr>
          <w:b/>
          <w:bCs/>
        </w:rPr>
        <w:t>Situation</w:t>
      </w:r>
    </w:p>
    <w:p w14:paraId="02B43A2B" w14:textId="77777777" w:rsidR="00DA39AC" w:rsidRPr="00DA39AC" w:rsidRDefault="00DA39AC" w:rsidP="00DA39AC">
      <w:r w:rsidRPr="00DA39AC">
        <w:t>OLS and machine-learning regression models produced weak results (negative R², failed assumptions). Residual plots showed heavy tails, and repo rate behaved like a policy series, not a smooth economic variable.</w:t>
      </w:r>
    </w:p>
    <w:p w14:paraId="5728251D" w14:textId="77777777" w:rsidR="00DA39AC" w:rsidRPr="00DA39AC" w:rsidRDefault="00DA39AC" w:rsidP="00DA39AC">
      <w:pPr>
        <w:rPr>
          <w:b/>
          <w:bCs/>
        </w:rPr>
      </w:pPr>
      <w:r w:rsidRPr="00DA39AC">
        <w:rPr>
          <w:b/>
          <w:bCs/>
        </w:rPr>
        <w:t>Task</w:t>
      </w:r>
    </w:p>
    <w:p w14:paraId="3A24AACC" w14:textId="77777777" w:rsidR="00DA39AC" w:rsidRPr="00DA39AC" w:rsidRDefault="00DA39AC" w:rsidP="00DA39AC">
      <w:r w:rsidRPr="00DA39AC">
        <w:t>Build a statistically correct model that captures dynamic relationships among repo rate, inflation, GDP, and money supply.</w:t>
      </w:r>
    </w:p>
    <w:p w14:paraId="2BB915C0" w14:textId="77777777" w:rsidR="00DA39AC" w:rsidRPr="00DA39AC" w:rsidRDefault="00DA39AC" w:rsidP="00DA39AC">
      <w:pPr>
        <w:rPr>
          <w:b/>
          <w:bCs/>
        </w:rPr>
      </w:pPr>
      <w:r w:rsidRPr="00DA39AC">
        <w:rPr>
          <w:b/>
          <w:bCs/>
        </w:rPr>
        <w:t>Action</w:t>
      </w:r>
    </w:p>
    <w:p w14:paraId="76841EB8" w14:textId="77777777" w:rsidR="00DA39AC" w:rsidRPr="00DA39AC" w:rsidRDefault="00DA39AC" w:rsidP="00DA39AC">
      <w:pPr>
        <w:numPr>
          <w:ilvl w:val="0"/>
          <w:numId w:val="2"/>
        </w:numPr>
      </w:pPr>
      <w:r w:rsidRPr="00DA39AC">
        <w:t>Conducted ADF stationarity tests</w:t>
      </w:r>
    </w:p>
    <w:p w14:paraId="459B6CFC" w14:textId="77777777" w:rsidR="00DA39AC" w:rsidRPr="00DA39AC" w:rsidRDefault="00DA39AC" w:rsidP="00DA39AC">
      <w:pPr>
        <w:numPr>
          <w:ilvl w:val="0"/>
          <w:numId w:val="2"/>
        </w:numPr>
      </w:pPr>
      <w:r w:rsidRPr="00DA39AC">
        <w:t>Transformed variables (log-diffs, differencing)</w:t>
      </w:r>
    </w:p>
    <w:p w14:paraId="76B0C800" w14:textId="77777777" w:rsidR="00DA39AC" w:rsidRPr="00DA39AC" w:rsidRDefault="00DA39AC" w:rsidP="00DA39AC">
      <w:pPr>
        <w:numPr>
          <w:ilvl w:val="0"/>
          <w:numId w:val="2"/>
        </w:numPr>
      </w:pPr>
      <w:r w:rsidRPr="00DA39AC">
        <w:t>Built a Vector Autoregression (VAR) model</w:t>
      </w:r>
    </w:p>
    <w:p w14:paraId="76F59AA3" w14:textId="77777777" w:rsidR="00DA39AC" w:rsidRPr="00DA39AC" w:rsidRDefault="00DA39AC" w:rsidP="00DA39AC">
      <w:pPr>
        <w:numPr>
          <w:ilvl w:val="0"/>
          <w:numId w:val="2"/>
        </w:numPr>
      </w:pPr>
      <w:r w:rsidRPr="00DA39AC">
        <w:t>Generated IRFs and FEVD</w:t>
      </w:r>
    </w:p>
    <w:p w14:paraId="473A5C1F" w14:textId="77777777" w:rsidR="00DA39AC" w:rsidRPr="00DA39AC" w:rsidRDefault="00DA39AC" w:rsidP="00DA39AC">
      <w:pPr>
        <w:numPr>
          <w:ilvl w:val="0"/>
          <w:numId w:val="2"/>
        </w:numPr>
      </w:pPr>
      <w:r w:rsidRPr="00DA39AC">
        <w:t>Interpreted monetary policy transmission</w:t>
      </w:r>
    </w:p>
    <w:p w14:paraId="24ECE34F" w14:textId="77777777" w:rsidR="00DA39AC" w:rsidRPr="00DA39AC" w:rsidRDefault="00DA39AC" w:rsidP="00DA39AC">
      <w:pPr>
        <w:rPr>
          <w:b/>
          <w:bCs/>
        </w:rPr>
      </w:pPr>
      <w:r w:rsidRPr="00DA39AC">
        <w:rPr>
          <w:b/>
          <w:bCs/>
        </w:rPr>
        <w:t>Result</w:t>
      </w:r>
    </w:p>
    <w:p w14:paraId="2ED92392" w14:textId="77777777" w:rsidR="00DA39AC" w:rsidRPr="00DA39AC" w:rsidRDefault="00DA39AC" w:rsidP="00DA39AC">
      <w:r w:rsidRPr="00DA39AC">
        <w:t>VAR successfully captured dynamic interactions, revealing:</w:t>
      </w:r>
    </w:p>
    <w:p w14:paraId="5B3651A8" w14:textId="77777777" w:rsidR="00DA39AC" w:rsidRPr="00DA39AC" w:rsidRDefault="00DA39AC" w:rsidP="00DA39AC">
      <w:pPr>
        <w:numPr>
          <w:ilvl w:val="0"/>
          <w:numId w:val="3"/>
        </w:numPr>
      </w:pPr>
      <w:r w:rsidRPr="00DA39AC">
        <w:t>Strong repo rate inertia</w:t>
      </w:r>
    </w:p>
    <w:p w14:paraId="4DE78E05" w14:textId="77777777" w:rsidR="00DA39AC" w:rsidRPr="00DA39AC" w:rsidRDefault="00DA39AC" w:rsidP="00DA39AC">
      <w:pPr>
        <w:numPr>
          <w:ilvl w:val="0"/>
          <w:numId w:val="3"/>
        </w:numPr>
      </w:pPr>
      <w:r w:rsidRPr="00DA39AC">
        <w:t>Weak repo → inflation effect</w:t>
      </w:r>
    </w:p>
    <w:p w14:paraId="4740368C" w14:textId="77777777" w:rsidR="00DA39AC" w:rsidRPr="00DA39AC" w:rsidRDefault="00DA39AC" w:rsidP="00DA39AC">
      <w:pPr>
        <w:numPr>
          <w:ilvl w:val="0"/>
          <w:numId w:val="3"/>
        </w:numPr>
      </w:pPr>
      <w:r w:rsidRPr="00DA39AC">
        <w:t>Repo → GDP contraction effect</w:t>
      </w:r>
    </w:p>
    <w:p w14:paraId="057985CF" w14:textId="77777777" w:rsidR="00DA39AC" w:rsidRPr="00DA39AC" w:rsidRDefault="00DA39AC" w:rsidP="00DA39AC">
      <w:pPr>
        <w:numPr>
          <w:ilvl w:val="0"/>
          <w:numId w:val="3"/>
        </w:numPr>
      </w:pPr>
      <w:r w:rsidRPr="00DA39AC">
        <w:t>Monetary policy influences liquidity</w:t>
      </w:r>
      <w:r w:rsidRPr="00DA39AC">
        <w:br/>
        <w:t>This produces a valid macroeconomic model unlike OLS.</w:t>
      </w:r>
    </w:p>
    <w:p w14:paraId="220F0DB9" w14:textId="77777777" w:rsidR="00DA39AC" w:rsidRPr="00DA39AC" w:rsidRDefault="00000000" w:rsidP="00DA39AC">
      <w:r>
        <w:lastRenderedPageBreak/>
        <w:pict w14:anchorId="6605DD33">
          <v:rect id="_x0000_i1028" style="width:0;height:1.5pt" o:hralign="center" o:hrstd="t" o:hr="t" fillcolor="#a0a0a0" stroked="f"/>
        </w:pict>
      </w:r>
    </w:p>
    <w:p w14:paraId="368E3C89" w14:textId="77777777" w:rsidR="00DA39AC" w:rsidRPr="00DA39AC" w:rsidRDefault="00DA39AC" w:rsidP="00DA39AC">
      <w:pPr>
        <w:rPr>
          <w:b/>
          <w:bCs/>
        </w:rPr>
      </w:pPr>
      <w:r w:rsidRPr="00DA39AC">
        <w:rPr>
          <w:b/>
          <w:bCs/>
        </w:rPr>
        <w:t>4. Research Question</w:t>
      </w:r>
    </w:p>
    <w:p w14:paraId="09B534CE" w14:textId="77777777" w:rsidR="00DA39AC" w:rsidRPr="00DA39AC" w:rsidRDefault="00DA39AC" w:rsidP="00DA39AC">
      <w:r w:rsidRPr="00DA39AC">
        <w:rPr>
          <w:b/>
          <w:bCs/>
        </w:rPr>
        <w:t>How does India’s repo rate dynamically interact with inflation, GDP growth, and money supply, and how does a monetary policy shock propagate through the economy over time?</w:t>
      </w:r>
    </w:p>
    <w:p w14:paraId="07B77EEF" w14:textId="77777777" w:rsidR="00DA39AC" w:rsidRPr="00DA39AC" w:rsidRDefault="00000000" w:rsidP="00DA39AC">
      <w:r>
        <w:pict w14:anchorId="0A03DE4D">
          <v:rect id="_x0000_i1029" style="width:0;height:1.5pt" o:hralign="center" o:hrstd="t" o:hr="t" fillcolor="#a0a0a0" stroked="f"/>
        </w:pict>
      </w:r>
    </w:p>
    <w:p w14:paraId="258D3DDD" w14:textId="77777777" w:rsidR="00DA39AC" w:rsidRPr="00DA39AC" w:rsidRDefault="00DA39AC" w:rsidP="00DA39AC">
      <w:pPr>
        <w:rPr>
          <w:b/>
          <w:bCs/>
        </w:rPr>
      </w:pPr>
      <w:r w:rsidRPr="00DA39AC">
        <w:rPr>
          <w:b/>
          <w:bCs/>
        </w:rPr>
        <w:t>5. Hypotheses</w:t>
      </w:r>
    </w:p>
    <w:p w14:paraId="368B131D" w14:textId="77777777" w:rsidR="00DA39AC" w:rsidRPr="00DA39AC" w:rsidRDefault="00DA39AC" w:rsidP="00DA39AC">
      <w:pPr>
        <w:rPr>
          <w:b/>
          <w:bCs/>
        </w:rPr>
      </w:pPr>
      <w:r w:rsidRPr="00DA39AC">
        <w:rPr>
          <w:b/>
          <w:bCs/>
        </w:rPr>
        <w:t>H1: Repo rate responds positively to inflation shocks (inflation-targeting).</w:t>
      </w:r>
    </w:p>
    <w:p w14:paraId="1069127C" w14:textId="77777777" w:rsidR="00DA39AC" w:rsidRPr="00DA39AC" w:rsidRDefault="00DA39AC" w:rsidP="00DA39AC">
      <w:pPr>
        <w:rPr>
          <w:b/>
          <w:bCs/>
        </w:rPr>
      </w:pPr>
      <w:r w:rsidRPr="00DA39AC">
        <w:rPr>
          <w:b/>
          <w:bCs/>
        </w:rPr>
        <w:t>H2: A repo rate shock reduces GDP growth in the short run (contractionary policy).</w:t>
      </w:r>
    </w:p>
    <w:p w14:paraId="29F6D572" w14:textId="77777777" w:rsidR="00DA39AC" w:rsidRPr="00DA39AC" w:rsidRDefault="00DA39AC" w:rsidP="00DA39AC">
      <w:pPr>
        <w:rPr>
          <w:b/>
          <w:bCs/>
        </w:rPr>
      </w:pPr>
      <w:r w:rsidRPr="00DA39AC">
        <w:rPr>
          <w:b/>
          <w:bCs/>
        </w:rPr>
        <w:t>H3: A repo rate shock reduces money supply (tight liquidity conditions).</w:t>
      </w:r>
    </w:p>
    <w:p w14:paraId="7D674B4E" w14:textId="77777777" w:rsidR="00DA39AC" w:rsidRPr="00DA39AC" w:rsidRDefault="00DA39AC" w:rsidP="00DA39AC">
      <w:pPr>
        <w:rPr>
          <w:b/>
          <w:bCs/>
        </w:rPr>
      </w:pPr>
      <w:r w:rsidRPr="00DA39AC">
        <w:rPr>
          <w:b/>
          <w:bCs/>
        </w:rPr>
        <w:t>H4: Repo rate is strongly influenced by its own past values (policy inertia).</w:t>
      </w:r>
    </w:p>
    <w:p w14:paraId="7EC0E7D1" w14:textId="77777777" w:rsidR="00DA39AC" w:rsidRPr="00DA39AC" w:rsidRDefault="00000000" w:rsidP="00DA39AC">
      <w:r>
        <w:pict w14:anchorId="5173D6B6">
          <v:rect id="_x0000_i1030" style="width:0;height:1.5pt" o:hralign="center" o:hrstd="t" o:hr="t" fillcolor="#a0a0a0" stroked="f"/>
        </w:pict>
      </w:r>
    </w:p>
    <w:p w14:paraId="498A4020" w14:textId="77777777" w:rsidR="00DA39AC" w:rsidRPr="00DA39AC" w:rsidRDefault="00DA39AC" w:rsidP="00DA39AC">
      <w:pPr>
        <w:rPr>
          <w:b/>
          <w:bCs/>
        </w:rPr>
      </w:pPr>
      <w:r w:rsidRPr="00DA39AC">
        <w:rPr>
          <w:b/>
          <w:bCs/>
        </w:rPr>
        <w:t>6. Data Description</w:t>
      </w:r>
    </w:p>
    <w:p w14:paraId="57CAE790" w14:textId="77777777" w:rsidR="00DA39AC" w:rsidRPr="00DA39AC" w:rsidRDefault="00DA39AC" w:rsidP="00DA39AC">
      <w:pPr>
        <w:numPr>
          <w:ilvl w:val="0"/>
          <w:numId w:val="4"/>
        </w:numPr>
      </w:pPr>
      <w:r w:rsidRPr="00DA39AC">
        <w:t>Monthly Indian macroeconomic data</w:t>
      </w:r>
    </w:p>
    <w:p w14:paraId="1E225449" w14:textId="77777777" w:rsidR="00DA39AC" w:rsidRPr="00DA39AC" w:rsidRDefault="00DA39AC" w:rsidP="00DA39AC">
      <w:pPr>
        <w:numPr>
          <w:ilvl w:val="0"/>
          <w:numId w:val="4"/>
        </w:numPr>
      </w:pPr>
      <w:r w:rsidRPr="00DA39AC">
        <w:t>Variables used:</w:t>
      </w:r>
    </w:p>
    <w:p w14:paraId="2608273F" w14:textId="77777777" w:rsidR="00DA39AC" w:rsidRPr="00DA39AC" w:rsidRDefault="00DA39AC" w:rsidP="00DA39AC">
      <w:pPr>
        <w:numPr>
          <w:ilvl w:val="1"/>
          <w:numId w:val="4"/>
        </w:numPr>
      </w:pPr>
      <w:proofErr w:type="spellStart"/>
      <w:r w:rsidRPr="00DA39AC">
        <w:t>d_repo_rate</w:t>
      </w:r>
      <w:proofErr w:type="spellEnd"/>
      <w:r w:rsidRPr="00DA39AC">
        <w:t xml:space="preserve"> (monthly change)</w:t>
      </w:r>
    </w:p>
    <w:p w14:paraId="21D6749B" w14:textId="77777777" w:rsidR="00DA39AC" w:rsidRPr="00DA39AC" w:rsidRDefault="00DA39AC" w:rsidP="00DA39AC">
      <w:pPr>
        <w:numPr>
          <w:ilvl w:val="1"/>
          <w:numId w:val="4"/>
        </w:numPr>
      </w:pPr>
      <w:proofErr w:type="spellStart"/>
      <w:r w:rsidRPr="00DA39AC">
        <w:t>d_cpi_inflation</w:t>
      </w:r>
      <w:proofErr w:type="spellEnd"/>
    </w:p>
    <w:p w14:paraId="3B44142F" w14:textId="77777777" w:rsidR="00DA39AC" w:rsidRPr="00DA39AC" w:rsidRDefault="00DA39AC" w:rsidP="00DA39AC">
      <w:pPr>
        <w:numPr>
          <w:ilvl w:val="1"/>
          <w:numId w:val="4"/>
        </w:numPr>
      </w:pPr>
      <w:proofErr w:type="spellStart"/>
      <w:r w:rsidRPr="00DA39AC">
        <w:t>d_gdp_growth_rate</w:t>
      </w:r>
      <w:proofErr w:type="spellEnd"/>
    </w:p>
    <w:p w14:paraId="3DC7198E" w14:textId="77777777" w:rsidR="00DA39AC" w:rsidRPr="00DA39AC" w:rsidRDefault="00DA39AC" w:rsidP="00DA39AC">
      <w:pPr>
        <w:numPr>
          <w:ilvl w:val="1"/>
          <w:numId w:val="4"/>
        </w:numPr>
      </w:pPr>
      <w:r w:rsidRPr="00DA39AC">
        <w:t>dlog_m3 (log difference of M3)</w:t>
      </w:r>
    </w:p>
    <w:p w14:paraId="1A2C2532" w14:textId="77777777" w:rsidR="00DA39AC" w:rsidRPr="00DA39AC" w:rsidRDefault="00DA39AC" w:rsidP="00DA39AC">
      <w:pPr>
        <w:numPr>
          <w:ilvl w:val="0"/>
          <w:numId w:val="4"/>
        </w:numPr>
      </w:pPr>
      <w:r w:rsidRPr="00DA39AC">
        <w:t>Period: ~120 observations</w:t>
      </w:r>
    </w:p>
    <w:p w14:paraId="2A9BA304" w14:textId="77777777" w:rsidR="00DA39AC" w:rsidRPr="00DA39AC" w:rsidRDefault="00DA39AC" w:rsidP="00DA39AC">
      <w:pPr>
        <w:numPr>
          <w:ilvl w:val="0"/>
          <w:numId w:val="4"/>
        </w:numPr>
      </w:pPr>
      <w:r w:rsidRPr="00DA39AC">
        <w:t>Source: standard macroeconomic databases (compiled dataset)</w:t>
      </w:r>
    </w:p>
    <w:p w14:paraId="2FC99E9B" w14:textId="77777777" w:rsidR="00DA39AC" w:rsidRPr="00DA39AC" w:rsidRDefault="00000000" w:rsidP="00DA39AC">
      <w:r>
        <w:pict w14:anchorId="6400DA6F">
          <v:rect id="_x0000_i1031" style="width:0;height:1.5pt" o:hralign="center" o:hrstd="t" o:hr="t" fillcolor="#a0a0a0" stroked="f"/>
        </w:pict>
      </w:r>
    </w:p>
    <w:p w14:paraId="64D66517" w14:textId="77777777" w:rsidR="00DA39AC" w:rsidRPr="00DA39AC" w:rsidRDefault="00DA39AC" w:rsidP="00DA39AC">
      <w:pPr>
        <w:rPr>
          <w:b/>
          <w:bCs/>
        </w:rPr>
      </w:pPr>
      <w:r w:rsidRPr="00DA39AC">
        <w:rPr>
          <w:b/>
          <w:bCs/>
        </w:rPr>
        <w:t>7. Methodology</w:t>
      </w:r>
    </w:p>
    <w:p w14:paraId="0FF119D2" w14:textId="77777777" w:rsidR="00DA39AC" w:rsidRPr="00DA39AC" w:rsidRDefault="00DA39AC" w:rsidP="00DA39AC">
      <w:pPr>
        <w:rPr>
          <w:b/>
          <w:bCs/>
        </w:rPr>
      </w:pPr>
      <w:r w:rsidRPr="00DA39AC">
        <w:rPr>
          <w:b/>
          <w:bCs/>
        </w:rPr>
        <w:t>7.1 Regression Approach (Initially Attempted)</w:t>
      </w:r>
    </w:p>
    <w:p w14:paraId="2F78476F" w14:textId="77777777" w:rsidR="00DA39AC" w:rsidRDefault="00DA39AC" w:rsidP="00DA39AC">
      <w:r w:rsidRPr="00DA39AC">
        <w:t xml:space="preserve">OLS, Ridge, Lasso, </w:t>
      </w:r>
      <w:proofErr w:type="spellStart"/>
      <w:r w:rsidRPr="00DA39AC">
        <w:t>ElasticNet</w:t>
      </w:r>
      <w:proofErr w:type="spellEnd"/>
      <w:r w:rsidRPr="00DA39AC">
        <w:t xml:space="preserve"> were attempted with transformed variables.</w:t>
      </w:r>
    </w:p>
    <w:p w14:paraId="049955D9" w14:textId="2EA85B46" w:rsidR="00DA39AC" w:rsidRPr="00DA39AC" w:rsidRDefault="00DA39AC" w:rsidP="00DA39AC">
      <w:r w:rsidRPr="00DA39AC">
        <w:rPr>
          <w:noProof/>
        </w:rPr>
        <w:lastRenderedPageBreak/>
        <w:drawing>
          <wp:inline distT="0" distB="0" distL="0" distR="0" wp14:anchorId="455B2084" wp14:editId="7FBE9DBD">
            <wp:extent cx="5943600" cy="1906905"/>
            <wp:effectExtent l="0" t="0" r="0" b="0"/>
            <wp:docPr id="121246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61700" name=""/>
                    <pic:cNvPicPr/>
                  </pic:nvPicPr>
                  <pic:blipFill>
                    <a:blip r:embed="rId5"/>
                    <a:stretch>
                      <a:fillRect/>
                    </a:stretch>
                  </pic:blipFill>
                  <pic:spPr>
                    <a:xfrm>
                      <a:off x="0" y="0"/>
                      <a:ext cx="5943600" cy="1906905"/>
                    </a:xfrm>
                    <a:prstGeom prst="rect">
                      <a:avLst/>
                    </a:prstGeom>
                  </pic:spPr>
                </pic:pic>
              </a:graphicData>
            </a:graphic>
          </wp:inline>
        </w:drawing>
      </w:r>
      <w:r w:rsidRPr="00DA39AC">
        <w:rPr>
          <w:noProof/>
        </w:rPr>
        <w:drawing>
          <wp:inline distT="0" distB="0" distL="0" distR="0" wp14:anchorId="0BC2527E" wp14:editId="61E04F95">
            <wp:extent cx="5943600" cy="1915160"/>
            <wp:effectExtent l="0" t="0" r="0" b="8890"/>
            <wp:docPr id="1173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709" name=""/>
                    <pic:cNvPicPr/>
                  </pic:nvPicPr>
                  <pic:blipFill>
                    <a:blip r:embed="rId6"/>
                    <a:stretch>
                      <a:fillRect/>
                    </a:stretch>
                  </pic:blipFill>
                  <pic:spPr>
                    <a:xfrm>
                      <a:off x="0" y="0"/>
                      <a:ext cx="5943600" cy="1915160"/>
                    </a:xfrm>
                    <a:prstGeom prst="rect">
                      <a:avLst/>
                    </a:prstGeom>
                  </pic:spPr>
                </pic:pic>
              </a:graphicData>
            </a:graphic>
          </wp:inline>
        </w:drawing>
      </w:r>
    </w:p>
    <w:p w14:paraId="3459455E" w14:textId="77777777" w:rsidR="00DA39AC" w:rsidRPr="00DA39AC" w:rsidRDefault="00DA39AC" w:rsidP="00DA39AC">
      <w:pPr>
        <w:rPr>
          <w:b/>
          <w:bCs/>
        </w:rPr>
      </w:pPr>
      <w:r w:rsidRPr="00DA39AC">
        <w:rPr>
          <w:b/>
          <w:bCs/>
        </w:rPr>
        <w:t>Findings:</w:t>
      </w:r>
    </w:p>
    <w:p w14:paraId="5FC6EB08" w14:textId="77777777" w:rsidR="00DA39AC" w:rsidRPr="00DA39AC" w:rsidRDefault="00DA39AC" w:rsidP="00DA39AC">
      <w:pPr>
        <w:numPr>
          <w:ilvl w:val="0"/>
          <w:numId w:val="5"/>
        </w:numPr>
      </w:pPr>
      <w:r w:rsidRPr="00DA39AC">
        <w:t xml:space="preserve">OLS R²: </w:t>
      </w:r>
      <w:r w:rsidRPr="00DA39AC">
        <w:rPr>
          <w:b/>
          <w:bCs/>
        </w:rPr>
        <w:t>–0.19</w:t>
      </w:r>
    </w:p>
    <w:p w14:paraId="6D338179" w14:textId="77777777" w:rsidR="00DA39AC" w:rsidRPr="00DA39AC" w:rsidRDefault="00DA39AC" w:rsidP="00DA39AC">
      <w:pPr>
        <w:numPr>
          <w:ilvl w:val="0"/>
          <w:numId w:val="5"/>
        </w:numPr>
      </w:pPr>
      <w:r w:rsidRPr="00DA39AC">
        <w:t xml:space="preserve">Ridge R²: </w:t>
      </w:r>
      <w:r w:rsidRPr="00DA39AC">
        <w:rPr>
          <w:b/>
          <w:bCs/>
        </w:rPr>
        <w:t>–0.04</w:t>
      </w:r>
    </w:p>
    <w:p w14:paraId="6BFAEA8D" w14:textId="77777777" w:rsidR="00DA39AC" w:rsidRPr="00DA39AC" w:rsidRDefault="00DA39AC" w:rsidP="00DA39AC">
      <w:pPr>
        <w:numPr>
          <w:ilvl w:val="0"/>
          <w:numId w:val="5"/>
        </w:numPr>
      </w:pPr>
      <w:r w:rsidRPr="00DA39AC">
        <w:t xml:space="preserve">Lasso R²: </w:t>
      </w:r>
      <w:r w:rsidRPr="00DA39AC">
        <w:rPr>
          <w:b/>
          <w:bCs/>
        </w:rPr>
        <w:t>–0.015</w:t>
      </w:r>
    </w:p>
    <w:p w14:paraId="14051D22" w14:textId="77777777" w:rsidR="00DA39AC" w:rsidRPr="00DA39AC" w:rsidRDefault="00DA39AC" w:rsidP="00DA39AC">
      <w:pPr>
        <w:numPr>
          <w:ilvl w:val="0"/>
          <w:numId w:val="5"/>
        </w:numPr>
      </w:pPr>
      <w:r w:rsidRPr="00DA39AC">
        <w:t xml:space="preserve">Elastic Net R²: </w:t>
      </w:r>
      <w:r w:rsidRPr="00DA39AC">
        <w:rPr>
          <w:b/>
          <w:bCs/>
        </w:rPr>
        <w:t>–0.017</w:t>
      </w:r>
    </w:p>
    <w:p w14:paraId="15CD481C" w14:textId="17AC1D65" w:rsidR="00DA39AC" w:rsidRPr="00DA39AC" w:rsidRDefault="00DA39AC" w:rsidP="00DA39AC">
      <w:pPr>
        <w:numPr>
          <w:ilvl w:val="0"/>
          <w:numId w:val="5"/>
        </w:numPr>
      </w:pPr>
      <w:r w:rsidRPr="00DA39AC">
        <w:rPr>
          <w:noProof/>
        </w:rPr>
        <w:drawing>
          <wp:inline distT="0" distB="0" distL="0" distR="0" wp14:anchorId="40F07A37" wp14:editId="3435FD0A">
            <wp:extent cx="5943600" cy="1877060"/>
            <wp:effectExtent l="0" t="0" r="0" b="8890"/>
            <wp:docPr id="211147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73433" name=""/>
                    <pic:cNvPicPr/>
                  </pic:nvPicPr>
                  <pic:blipFill>
                    <a:blip r:embed="rId7"/>
                    <a:stretch>
                      <a:fillRect/>
                    </a:stretch>
                  </pic:blipFill>
                  <pic:spPr>
                    <a:xfrm>
                      <a:off x="0" y="0"/>
                      <a:ext cx="5943600" cy="1877060"/>
                    </a:xfrm>
                    <a:prstGeom prst="rect">
                      <a:avLst/>
                    </a:prstGeom>
                  </pic:spPr>
                </pic:pic>
              </a:graphicData>
            </a:graphic>
          </wp:inline>
        </w:drawing>
      </w:r>
    </w:p>
    <w:p w14:paraId="233B6936" w14:textId="77777777" w:rsidR="00DA39AC" w:rsidRPr="00DA39AC" w:rsidRDefault="00DA39AC" w:rsidP="00DA39AC">
      <w:pPr>
        <w:numPr>
          <w:ilvl w:val="0"/>
          <w:numId w:val="5"/>
        </w:numPr>
      </w:pPr>
      <w:r w:rsidRPr="00DA39AC">
        <w:t>Residuals: non-normal, heteroscedastic</w:t>
      </w:r>
    </w:p>
    <w:p w14:paraId="393FF783" w14:textId="77777777" w:rsidR="00DA39AC" w:rsidRPr="00DA39AC" w:rsidRDefault="00DA39AC" w:rsidP="00DA39AC">
      <w:pPr>
        <w:numPr>
          <w:ilvl w:val="0"/>
          <w:numId w:val="5"/>
        </w:numPr>
      </w:pPr>
      <w:r w:rsidRPr="00DA39AC">
        <w:t>Extreme policy-driven outliers → regression invalid</w:t>
      </w:r>
    </w:p>
    <w:p w14:paraId="66072D96" w14:textId="77777777" w:rsidR="00DA39AC" w:rsidRPr="00DA39AC" w:rsidRDefault="00DA39AC" w:rsidP="00DA39AC">
      <w:r w:rsidRPr="00DA39AC">
        <w:rPr>
          <w:rFonts w:ascii="Segoe UI Symbol" w:hAnsi="Segoe UI Symbol" w:cs="Segoe UI Symbol"/>
        </w:rPr>
        <w:lastRenderedPageBreak/>
        <w:t>➡</w:t>
      </w:r>
      <w:r w:rsidRPr="00DA39AC">
        <w:t xml:space="preserve"> </w:t>
      </w:r>
      <w:r w:rsidRPr="00DA39AC">
        <w:rPr>
          <w:b/>
          <w:bCs/>
        </w:rPr>
        <w:t>Conclusion:</w:t>
      </w:r>
      <w:r w:rsidRPr="00DA39AC">
        <w:t xml:space="preserve"> Repo rate cannot be modeled with regression.</w:t>
      </w:r>
    </w:p>
    <w:p w14:paraId="3C6CBAE5" w14:textId="77777777" w:rsidR="00DA39AC" w:rsidRPr="00DA39AC" w:rsidRDefault="00000000" w:rsidP="00DA39AC">
      <w:r>
        <w:pict w14:anchorId="0FC8B7C2">
          <v:rect id="_x0000_i1032" style="width:0;height:1.5pt" o:hralign="center" o:hrstd="t" o:hr="t" fillcolor="#a0a0a0" stroked="f"/>
        </w:pict>
      </w:r>
    </w:p>
    <w:p w14:paraId="324AB025" w14:textId="77777777" w:rsidR="00DA39AC" w:rsidRPr="00DA39AC" w:rsidRDefault="00DA39AC" w:rsidP="00DA39AC">
      <w:pPr>
        <w:rPr>
          <w:b/>
          <w:bCs/>
        </w:rPr>
      </w:pPr>
      <w:r w:rsidRPr="00DA39AC">
        <w:rPr>
          <w:b/>
          <w:bCs/>
        </w:rPr>
        <w:t>7.2 Stationarity Check (ADF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1259"/>
        <w:gridCol w:w="1071"/>
      </w:tblGrid>
      <w:tr w:rsidR="00DA39AC" w:rsidRPr="00DA39AC" w14:paraId="325906A2" w14:textId="77777777">
        <w:trPr>
          <w:tblHeader/>
          <w:tblCellSpacing w:w="15" w:type="dxa"/>
        </w:trPr>
        <w:tc>
          <w:tcPr>
            <w:tcW w:w="0" w:type="auto"/>
            <w:vAlign w:val="center"/>
            <w:hideMark/>
          </w:tcPr>
          <w:p w14:paraId="765443D2" w14:textId="77777777" w:rsidR="00DA39AC" w:rsidRPr="00DA39AC" w:rsidRDefault="00DA39AC" w:rsidP="00DA39AC">
            <w:pPr>
              <w:rPr>
                <w:b/>
                <w:bCs/>
              </w:rPr>
            </w:pPr>
            <w:r w:rsidRPr="00DA39AC">
              <w:rPr>
                <w:b/>
                <w:bCs/>
              </w:rPr>
              <w:t>Variable</w:t>
            </w:r>
          </w:p>
        </w:tc>
        <w:tc>
          <w:tcPr>
            <w:tcW w:w="0" w:type="auto"/>
            <w:vAlign w:val="center"/>
            <w:hideMark/>
          </w:tcPr>
          <w:p w14:paraId="19BABAF7" w14:textId="77777777" w:rsidR="00DA39AC" w:rsidRPr="00DA39AC" w:rsidRDefault="00DA39AC" w:rsidP="00DA39AC">
            <w:pPr>
              <w:rPr>
                <w:b/>
                <w:bCs/>
              </w:rPr>
            </w:pPr>
            <w:r w:rsidRPr="00DA39AC">
              <w:rPr>
                <w:b/>
                <w:bCs/>
              </w:rPr>
              <w:t>ADF p-value</w:t>
            </w:r>
          </w:p>
        </w:tc>
        <w:tc>
          <w:tcPr>
            <w:tcW w:w="0" w:type="auto"/>
            <w:vAlign w:val="center"/>
            <w:hideMark/>
          </w:tcPr>
          <w:p w14:paraId="2BA349F5" w14:textId="77777777" w:rsidR="00DA39AC" w:rsidRPr="00DA39AC" w:rsidRDefault="00DA39AC" w:rsidP="00DA39AC">
            <w:pPr>
              <w:rPr>
                <w:b/>
                <w:bCs/>
              </w:rPr>
            </w:pPr>
            <w:r w:rsidRPr="00DA39AC">
              <w:rPr>
                <w:b/>
                <w:bCs/>
              </w:rPr>
              <w:t>Result</w:t>
            </w:r>
          </w:p>
        </w:tc>
      </w:tr>
      <w:tr w:rsidR="00DA39AC" w:rsidRPr="00DA39AC" w14:paraId="384E4423" w14:textId="77777777">
        <w:trPr>
          <w:tblCellSpacing w:w="15" w:type="dxa"/>
        </w:trPr>
        <w:tc>
          <w:tcPr>
            <w:tcW w:w="0" w:type="auto"/>
            <w:vAlign w:val="center"/>
            <w:hideMark/>
          </w:tcPr>
          <w:p w14:paraId="1C604B65" w14:textId="77777777" w:rsidR="00DA39AC" w:rsidRPr="00DA39AC" w:rsidRDefault="00DA39AC" w:rsidP="00DA39AC">
            <w:proofErr w:type="spellStart"/>
            <w:r w:rsidRPr="00DA39AC">
              <w:t>d_repo_rate</w:t>
            </w:r>
            <w:proofErr w:type="spellEnd"/>
          </w:p>
        </w:tc>
        <w:tc>
          <w:tcPr>
            <w:tcW w:w="0" w:type="auto"/>
            <w:vAlign w:val="center"/>
            <w:hideMark/>
          </w:tcPr>
          <w:p w14:paraId="353933AA" w14:textId="77777777" w:rsidR="00DA39AC" w:rsidRPr="00DA39AC" w:rsidRDefault="00DA39AC" w:rsidP="00DA39AC">
            <w:r w:rsidRPr="00DA39AC">
              <w:t>0.000136</w:t>
            </w:r>
          </w:p>
        </w:tc>
        <w:tc>
          <w:tcPr>
            <w:tcW w:w="0" w:type="auto"/>
            <w:vAlign w:val="center"/>
            <w:hideMark/>
          </w:tcPr>
          <w:p w14:paraId="6E7FCFA8" w14:textId="77777777" w:rsidR="00DA39AC" w:rsidRPr="00DA39AC" w:rsidRDefault="00DA39AC" w:rsidP="00DA39AC">
            <w:r w:rsidRPr="00DA39AC">
              <w:t>Stationary</w:t>
            </w:r>
          </w:p>
        </w:tc>
      </w:tr>
      <w:tr w:rsidR="00DA39AC" w:rsidRPr="00DA39AC" w14:paraId="30ED884F" w14:textId="77777777">
        <w:trPr>
          <w:tblCellSpacing w:w="15" w:type="dxa"/>
        </w:trPr>
        <w:tc>
          <w:tcPr>
            <w:tcW w:w="0" w:type="auto"/>
            <w:vAlign w:val="center"/>
            <w:hideMark/>
          </w:tcPr>
          <w:p w14:paraId="2D98BFF8" w14:textId="77777777" w:rsidR="00DA39AC" w:rsidRPr="00DA39AC" w:rsidRDefault="00DA39AC" w:rsidP="00DA39AC">
            <w:proofErr w:type="spellStart"/>
            <w:r w:rsidRPr="00DA39AC">
              <w:t>d_cpi_inflation</w:t>
            </w:r>
            <w:proofErr w:type="spellEnd"/>
          </w:p>
        </w:tc>
        <w:tc>
          <w:tcPr>
            <w:tcW w:w="0" w:type="auto"/>
            <w:vAlign w:val="center"/>
            <w:hideMark/>
          </w:tcPr>
          <w:p w14:paraId="58094AFC" w14:textId="77777777" w:rsidR="00DA39AC" w:rsidRPr="00DA39AC" w:rsidRDefault="00DA39AC" w:rsidP="00DA39AC">
            <w:r w:rsidRPr="00DA39AC">
              <w:t>1.2e-16</w:t>
            </w:r>
          </w:p>
        </w:tc>
        <w:tc>
          <w:tcPr>
            <w:tcW w:w="0" w:type="auto"/>
            <w:vAlign w:val="center"/>
            <w:hideMark/>
          </w:tcPr>
          <w:p w14:paraId="778E80BB" w14:textId="77777777" w:rsidR="00DA39AC" w:rsidRPr="00DA39AC" w:rsidRDefault="00DA39AC" w:rsidP="00DA39AC">
            <w:r w:rsidRPr="00DA39AC">
              <w:t>Stationary</w:t>
            </w:r>
          </w:p>
        </w:tc>
      </w:tr>
      <w:tr w:rsidR="00DA39AC" w:rsidRPr="00DA39AC" w14:paraId="014F4BFA" w14:textId="77777777">
        <w:trPr>
          <w:tblCellSpacing w:w="15" w:type="dxa"/>
        </w:trPr>
        <w:tc>
          <w:tcPr>
            <w:tcW w:w="0" w:type="auto"/>
            <w:vAlign w:val="center"/>
            <w:hideMark/>
          </w:tcPr>
          <w:p w14:paraId="23931AA3" w14:textId="77777777" w:rsidR="00DA39AC" w:rsidRPr="00DA39AC" w:rsidRDefault="00DA39AC" w:rsidP="00DA39AC">
            <w:proofErr w:type="spellStart"/>
            <w:r w:rsidRPr="00DA39AC">
              <w:t>d_gdp_growth_rate</w:t>
            </w:r>
            <w:proofErr w:type="spellEnd"/>
          </w:p>
        </w:tc>
        <w:tc>
          <w:tcPr>
            <w:tcW w:w="0" w:type="auto"/>
            <w:vAlign w:val="center"/>
            <w:hideMark/>
          </w:tcPr>
          <w:p w14:paraId="5D71B42F" w14:textId="77777777" w:rsidR="00DA39AC" w:rsidRPr="00DA39AC" w:rsidRDefault="00DA39AC" w:rsidP="00DA39AC">
            <w:r w:rsidRPr="00DA39AC">
              <w:t>1.23e-09</w:t>
            </w:r>
          </w:p>
        </w:tc>
        <w:tc>
          <w:tcPr>
            <w:tcW w:w="0" w:type="auto"/>
            <w:vAlign w:val="center"/>
            <w:hideMark/>
          </w:tcPr>
          <w:p w14:paraId="6E1A4829" w14:textId="77777777" w:rsidR="00DA39AC" w:rsidRPr="00DA39AC" w:rsidRDefault="00DA39AC" w:rsidP="00DA39AC">
            <w:r w:rsidRPr="00DA39AC">
              <w:t>Stationary</w:t>
            </w:r>
          </w:p>
        </w:tc>
      </w:tr>
      <w:tr w:rsidR="00DA39AC" w:rsidRPr="00DA39AC" w14:paraId="40027CF0" w14:textId="77777777">
        <w:trPr>
          <w:tblCellSpacing w:w="15" w:type="dxa"/>
        </w:trPr>
        <w:tc>
          <w:tcPr>
            <w:tcW w:w="0" w:type="auto"/>
            <w:vAlign w:val="center"/>
            <w:hideMark/>
          </w:tcPr>
          <w:p w14:paraId="5A226BB1" w14:textId="77777777" w:rsidR="00DA39AC" w:rsidRPr="00DA39AC" w:rsidRDefault="00DA39AC" w:rsidP="00DA39AC">
            <w:r w:rsidRPr="00DA39AC">
              <w:t>dlog_m3</w:t>
            </w:r>
          </w:p>
        </w:tc>
        <w:tc>
          <w:tcPr>
            <w:tcW w:w="0" w:type="auto"/>
            <w:vAlign w:val="center"/>
            <w:hideMark/>
          </w:tcPr>
          <w:p w14:paraId="758A5624" w14:textId="77777777" w:rsidR="00DA39AC" w:rsidRPr="00DA39AC" w:rsidRDefault="00DA39AC" w:rsidP="00DA39AC">
            <w:r w:rsidRPr="00DA39AC">
              <w:t>2.58e-22</w:t>
            </w:r>
          </w:p>
        </w:tc>
        <w:tc>
          <w:tcPr>
            <w:tcW w:w="0" w:type="auto"/>
            <w:vAlign w:val="center"/>
            <w:hideMark/>
          </w:tcPr>
          <w:p w14:paraId="57179D83" w14:textId="77777777" w:rsidR="00DA39AC" w:rsidRPr="00DA39AC" w:rsidRDefault="00DA39AC" w:rsidP="00DA39AC">
            <w:r w:rsidRPr="00DA39AC">
              <w:t>Stationary</w:t>
            </w:r>
          </w:p>
        </w:tc>
      </w:tr>
    </w:tbl>
    <w:p w14:paraId="3A7FCE91" w14:textId="77777777" w:rsidR="00DA39AC" w:rsidRPr="00DA39AC" w:rsidRDefault="00DA39AC" w:rsidP="00DA39AC">
      <w:r w:rsidRPr="00DA39AC">
        <w:rPr>
          <w:rFonts w:ascii="Segoe UI Symbol" w:hAnsi="Segoe UI Symbol" w:cs="Segoe UI Symbol"/>
        </w:rPr>
        <w:t>➡</w:t>
      </w:r>
      <w:r w:rsidRPr="00DA39AC">
        <w:t xml:space="preserve"> All variables are stationary → suitable for VAR.</w:t>
      </w:r>
    </w:p>
    <w:p w14:paraId="5424602C" w14:textId="77777777" w:rsidR="00DA39AC" w:rsidRPr="00DA39AC" w:rsidRDefault="00000000" w:rsidP="00DA39AC">
      <w:r>
        <w:pict w14:anchorId="223E4261">
          <v:rect id="_x0000_i1033" style="width:0;height:1.5pt" o:hralign="center" o:hrstd="t" o:hr="t" fillcolor="#a0a0a0" stroked="f"/>
        </w:pict>
      </w:r>
    </w:p>
    <w:p w14:paraId="128A6D7A" w14:textId="77777777" w:rsidR="00DA39AC" w:rsidRPr="00DA39AC" w:rsidRDefault="00DA39AC" w:rsidP="00DA39AC">
      <w:pPr>
        <w:rPr>
          <w:b/>
          <w:bCs/>
        </w:rPr>
      </w:pPr>
      <w:r w:rsidRPr="00DA39AC">
        <w:rPr>
          <w:b/>
          <w:bCs/>
        </w:rPr>
        <w:t>7.3 Vector Autoregression (VAR) Model</w:t>
      </w:r>
    </w:p>
    <w:p w14:paraId="63968D9A" w14:textId="77777777" w:rsidR="00DA39AC" w:rsidRPr="00DA39AC" w:rsidRDefault="00DA39AC" w:rsidP="00DA39AC">
      <w:pPr>
        <w:rPr>
          <w:b/>
          <w:bCs/>
        </w:rPr>
      </w:pPr>
      <w:r w:rsidRPr="00DA39AC">
        <w:rPr>
          <w:b/>
          <w:bCs/>
        </w:rPr>
        <w:t>Model Selection:</w:t>
      </w:r>
    </w:p>
    <w:p w14:paraId="21C33433" w14:textId="77777777" w:rsidR="00DA39AC" w:rsidRPr="00DA39AC" w:rsidRDefault="00DA39AC" w:rsidP="00DA39AC">
      <w:pPr>
        <w:numPr>
          <w:ilvl w:val="0"/>
          <w:numId w:val="6"/>
        </w:numPr>
      </w:pPr>
      <w:r w:rsidRPr="00DA39AC">
        <w:t>AIC = –7.06</w:t>
      </w:r>
    </w:p>
    <w:p w14:paraId="58B6478A" w14:textId="77777777" w:rsidR="00DA39AC" w:rsidRPr="00DA39AC" w:rsidRDefault="00DA39AC" w:rsidP="00DA39AC">
      <w:pPr>
        <w:numPr>
          <w:ilvl w:val="0"/>
          <w:numId w:val="6"/>
        </w:numPr>
      </w:pPr>
      <w:r w:rsidRPr="00DA39AC">
        <w:t>HQIC = –5.77</w:t>
      </w:r>
    </w:p>
    <w:p w14:paraId="63E3701E" w14:textId="77777777" w:rsidR="00DA39AC" w:rsidRPr="00DA39AC" w:rsidRDefault="00DA39AC" w:rsidP="00DA39AC">
      <w:pPr>
        <w:numPr>
          <w:ilvl w:val="0"/>
          <w:numId w:val="6"/>
        </w:numPr>
      </w:pPr>
      <w:r w:rsidRPr="00DA39AC">
        <w:t>BIC = –3.88</w:t>
      </w:r>
    </w:p>
    <w:p w14:paraId="275119D3" w14:textId="77777777" w:rsidR="00DA39AC" w:rsidRPr="00DA39AC" w:rsidRDefault="00DA39AC" w:rsidP="00DA39AC">
      <w:pPr>
        <w:numPr>
          <w:ilvl w:val="0"/>
          <w:numId w:val="6"/>
        </w:numPr>
      </w:pPr>
      <w:r w:rsidRPr="00DA39AC">
        <w:t>Lags selected = 8</w:t>
      </w:r>
    </w:p>
    <w:p w14:paraId="6D586ED8" w14:textId="77777777" w:rsidR="00DA39AC" w:rsidRPr="00DA39AC" w:rsidRDefault="00DA39AC" w:rsidP="00DA39AC">
      <w:pPr>
        <w:rPr>
          <w:b/>
          <w:bCs/>
        </w:rPr>
      </w:pPr>
      <w:r w:rsidRPr="00DA39AC">
        <w:rPr>
          <w:b/>
          <w:bCs/>
        </w:rPr>
        <w:t>Why VAR?</w:t>
      </w:r>
    </w:p>
    <w:p w14:paraId="74A14156" w14:textId="77777777" w:rsidR="00DA39AC" w:rsidRPr="00DA39AC" w:rsidRDefault="00DA39AC" w:rsidP="00DA39AC">
      <w:pPr>
        <w:numPr>
          <w:ilvl w:val="0"/>
          <w:numId w:val="7"/>
        </w:numPr>
      </w:pPr>
      <w:r w:rsidRPr="00DA39AC">
        <w:t>Captures dynamic interactions</w:t>
      </w:r>
    </w:p>
    <w:p w14:paraId="69547D98" w14:textId="77777777" w:rsidR="00DA39AC" w:rsidRPr="00DA39AC" w:rsidRDefault="00DA39AC" w:rsidP="00DA39AC">
      <w:pPr>
        <w:numPr>
          <w:ilvl w:val="0"/>
          <w:numId w:val="7"/>
        </w:numPr>
      </w:pPr>
      <w:r w:rsidRPr="00DA39AC">
        <w:t>Uses lagged values of all variables</w:t>
      </w:r>
    </w:p>
    <w:p w14:paraId="69632C13" w14:textId="77777777" w:rsidR="00DA39AC" w:rsidRPr="00DA39AC" w:rsidRDefault="00DA39AC" w:rsidP="00DA39AC">
      <w:pPr>
        <w:numPr>
          <w:ilvl w:val="0"/>
          <w:numId w:val="7"/>
        </w:numPr>
      </w:pPr>
      <w:r w:rsidRPr="00DA39AC">
        <w:t>Does not impose external structure</w:t>
      </w:r>
    </w:p>
    <w:p w14:paraId="1C9EB869" w14:textId="77777777" w:rsidR="00DA39AC" w:rsidRPr="00DA39AC" w:rsidRDefault="00DA39AC" w:rsidP="00DA39AC">
      <w:pPr>
        <w:numPr>
          <w:ilvl w:val="0"/>
          <w:numId w:val="7"/>
        </w:numPr>
      </w:pPr>
      <w:r w:rsidRPr="00DA39AC">
        <w:t>Best for macroeconomic interdependence analysis</w:t>
      </w:r>
    </w:p>
    <w:p w14:paraId="10155004" w14:textId="77777777" w:rsidR="00DA39AC" w:rsidRPr="00DA39AC" w:rsidRDefault="00000000" w:rsidP="00DA39AC">
      <w:r>
        <w:pict w14:anchorId="49853FDB">
          <v:rect id="_x0000_i1034" style="width:0;height:1.5pt" o:hralign="center" o:hrstd="t" o:hr="t" fillcolor="#a0a0a0" stroked="f"/>
        </w:pict>
      </w:r>
    </w:p>
    <w:p w14:paraId="1CAB61F4" w14:textId="77777777" w:rsidR="00DA39AC" w:rsidRPr="00DA39AC" w:rsidRDefault="00DA39AC" w:rsidP="00DA39AC">
      <w:pPr>
        <w:rPr>
          <w:b/>
          <w:bCs/>
        </w:rPr>
      </w:pPr>
      <w:r w:rsidRPr="00DA39AC">
        <w:rPr>
          <w:b/>
          <w:bCs/>
        </w:rPr>
        <w:t>8. Results from VAR</w:t>
      </w:r>
    </w:p>
    <w:p w14:paraId="75D97F77" w14:textId="77777777" w:rsidR="00DA39AC" w:rsidRPr="00DA39AC" w:rsidRDefault="00DA39AC" w:rsidP="00DA39AC">
      <w:pPr>
        <w:rPr>
          <w:b/>
          <w:bCs/>
        </w:rPr>
      </w:pPr>
      <w:r w:rsidRPr="00DA39AC">
        <w:rPr>
          <w:b/>
          <w:bCs/>
        </w:rPr>
        <w:t>8.1 Repo Rate Equation (Key Findings)</w:t>
      </w:r>
    </w:p>
    <w:p w14:paraId="33FBF06B" w14:textId="77777777" w:rsidR="00DA39AC" w:rsidRPr="00DA39AC" w:rsidRDefault="00DA39AC" w:rsidP="00DA39AC">
      <w:r w:rsidRPr="00DA39AC">
        <w:lastRenderedPageBreak/>
        <w:t xml:space="preserve">Significant lags of </w:t>
      </w:r>
      <w:proofErr w:type="spellStart"/>
      <w:r w:rsidRPr="00DA39AC">
        <w:t>d_repo_rate</w:t>
      </w:r>
      <w:proofErr w:type="spellEnd"/>
      <w:r w:rsidRPr="00DA39AC">
        <w:t>: L1, L3, L4, L7, L8</w:t>
      </w:r>
      <w:r w:rsidRPr="00DA39AC">
        <w:br/>
      </w:r>
      <w:r w:rsidRPr="00DA39AC">
        <w:rPr>
          <w:rFonts w:ascii="Segoe UI Symbol" w:hAnsi="Segoe UI Symbol" w:cs="Segoe UI Symbol"/>
        </w:rPr>
        <w:t>➡</w:t>
      </w:r>
      <w:r w:rsidRPr="00DA39AC">
        <w:t xml:space="preserve"> </w:t>
      </w:r>
      <w:r w:rsidRPr="00DA39AC">
        <w:rPr>
          <w:b/>
          <w:bCs/>
        </w:rPr>
        <w:t>Repo rate shows high persistence</w:t>
      </w:r>
      <w:r w:rsidRPr="00DA39AC">
        <w:t xml:space="preserve"> (policy inertia).</w:t>
      </w:r>
    </w:p>
    <w:p w14:paraId="6342F9D5" w14:textId="77777777" w:rsidR="00DA39AC" w:rsidRPr="00DA39AC" w:rsidRDefault="00DA39AC" w:rsidP="00DA39AC">
      <w:r w:rsidRPr="00DA39AC">
        <w:t>Significant other effects:</w:t>
      </w:r>
    </w:p>
    <w:p w14:paraId="1B774CBA" w14:textId="77777777" w:rsidR="00DA39AC" w:rsidRPr="00DA39AC" w:rsidRDefault="00DA39AC" w:rsidP="00DA39AC">
      <w:pPr>
        <w:numPr>
          <w:ilvl w:val="0"/>
          <w:numId w:val="8"/>
        </w:numPr>
      </w:pPr>
      <w:r w:rsidRPr="00DA39AC">
        <w:t>L3 inflation → repo rate (marginal)</w:t>
      </w:r>
    </w:p>
    <w:p w14:paraId="4AC74812" w14:textId="77777777" w:rsidR="00DA39AC" w:rsidRPr="00DA39AC" w:rsidRDefault="00DA39AC" w:rsidP="00DA39AC">
      <w:pPr>
        <w:numPr>
          <w:ilvl w:val="0"/>
          <w:numId w:val="8"/>
        </w:numPr>
      </w:pPr>
      <w:r w:rsidRPr="00DA39AC">
        <w:t>L7 M3 → repo rate (liquidity-driven impact)</w:t>
      </w:r>
    </w:p>
    <w:p w14:paraId="5A24C5D6" w14:textId="77777777" w:rsidR="00DA39AC" w:rsidRPr="00DA39AC" w:rsidRDefault="00000000" w:rsidP="00DA39AC">
      <w:r>
        <w:pict w14:anchorId="17EF8C61">
          <v:rect id="_x0000_i1035" style="width:0;height:1.5pt" o:hralign="center" o:hrstd="t" o:hr="t" fillcolor="#a0a0a0" stroked="f"/>
        </w:pict>
      </w:r>
    </w:p>
    <w:p w14:paraId="4FC680C7" w14:textId="77777777" w:rsidR="00DA39AC" w:rsidRPr="00DA39AC" w:rsidRDefault="00DA39AC" w:rsidP="00DA39AC">
      <w:pPr>
        <w:rPr>
          <w:b/>
          <w:bCs/>
        </w:rPr>
      </w:pPr>
      <w:r w:rsidRPr="00DA39AC">
        <w:rPr>
          <w:b/>
          <w:bCs/>
        </w:rPr>
        <w:t>8.2 CPI Inflation Equation</w:t>
      </w:r>
    </w:p>
    <w:p w14:paraId="0D472A90" w14:textId="77777777" w:rsidR="00DA39AC" w:rsidRPr="00DA39AC" w:rsidRDefault="00DA39AC" w:rsidP="00DA39AC">
      <w:r w:rsidRPr="00DA39AC">
        <w:t>Significant lag effects from:</w:t>
      </w:r>
    </w:p>
    <w:p w14:paraId="7E3888BC" w14:textId="77777777" w:rsidR="00DA39AC" w:rsidRPr="00DA39AC" w:rsidRDefault="00DA39AC" w:rsidP="00DA39AC">
      <w:pPr>
        <w:numPr>
          <w:ilvl w:val="0"/>
          <w:numId w:val="9"/>
        </w:numPr>
      </w:pPr>
      <w:r w:rsidRPr="00DA39AC">
        <w:t>L2 inflation</w:t>
      </w:r>
    </w:p>
    <w:p w14:paraId="59E29DDD" w14:textId="77777777" w:rsidR="00DA39AC" w:rsidRPr="00DA39AC" w:rsidRDefault="00DA39AC" w:rsidP="00DA39AC">
      <w:pPr>
        <w:numPr>
          <w:ilvl w:val="0"/>
          <w:numId w:val="9"/>
        </w:numPr>
      </w:pPr>
      <w:r w:rsidRPr="00DA39AC">
        <w:t>L7 inflation</w:t>
      </w:r>
      <w:r w:rsidRPr="00DA39AC">
        <w:br/>
      </w:r>
      <w:r w:rsidRPr="00DA39AC">
        <w:rPr>
          <w:rFonts w:ascii="Segoe UI Symbol" w:hAnsi="Segoe UI Symbol" w:cs="Segoe UI Symbol"/>
        </w:rPr>
        <w:t>➡</w:t>
      </w:r>
      <w:r w:rsidRPr="00DA39AC">
        <w:t xml:space="preserve"> </w:t>
      </w:r>
      <w:r w:rsidRPr="00DA39AC">
        <w:rPr>
          <w:b/>
          <w:bCs/>
        </w:rPr>
        <w:t>Inflation is highly persistent.</w:t>
      </w:r>
    </w:p>
    <w:p w14:paraId="3677BCB6" w14:textId="77777777" w:rsidR="00443F1C" w:rsidRDefault="00DA39AC" w:rsidP="00DA39AC">
      <w:r w:rsidRPr="00DA39AC">
        <w:t>Repo rate does not significantly reduce inflation → weak short-term policy effect.</w:t>
      </w:r>
    </w:p>
    <w:p w14:paraId="543F59B5" w14:textId="2A9407AE" w:rsidR="00DA39AC" w:rsidRPr="00DA39AC" w:rsidRDefault="00000000" w:rsidP="00DA39AC">
      <w:r>
        <w:pict w14:anchorId="5BE91438">
          <v:rect id="_x0000_i1036" style="width:0;height:1.5pt" o:hralign="center" o:hrstd="t" o:hr="t" fillcolor="#a0a0a0" stroked="f"/>
        </w:pict>
      </w:r>
    </w:p>
    <w:p w14:paraId="1D614B73" w14:textId="77777777" w:rsidR="00DA39AC" w:rsidRPr="00DA39AC" w:rsidRDefault="00DA39AC" w:rsidP="00DA39AC">
      <w:pPr>
        <w:rPr>
          <w:b/>
          <w:bCs/>
        </w:rPr>
      </w:pPr>
      <w:r w:rsidRPr="00DA39AC">
        <w:rPr>
          <w:b/>
          <w:bCs/>
        </w:rPr>
        <w:t>8.3 GDP Growth Equation</w:t>
      </w:r>
    </w:p>
    <w:p w14:paraId="38983453" w14:textId="77777777" w:rsidR="00DA39AC" w:rsidRPr="00DA39AC" w:rsidRDefault="00DA39AC" w:rsidP="00DA39AC">
      <w:r w:rsidRPr="00DA39AC">
        <w:t>Significant effects from:</w:t>
      </w:r>
    </w:p>
    <w:p w14:paraId="421C1ACF" w14:textId="77777777" w:rsidR="00DA39AC" w:rsidRPr="00DA39AC" w:rsidRDefault="00DA39AC" w:rsidP="00DA39AC">
      <w:pPr>
        <w:numPr>
          <w:ilvl w:val="0"/>
          <w:numId w:val="10"/>
        </w:numPr>
      </w:pPr>
      <w:r w:rsidRPr="00DA39AC">
        <w:t>L2 repo rate (negative)</w:t>
      </w:r>
    </w:p>
    <w:p w14:paraId="4B3D5C0D" w14:textId="77777777" w:rsidR="00DA39AC" w:rsidRPr="00DA39AC" w:rsidRDefault="00DA39AC" w:rsidP="00DA39AC">
      <w:pPr>
        <w:numPr>
          <w:ilvl w:val="0"/>
          <w:numId w:val="10"/>
        </w:numPr>
      </w:pPr>
      <w:r w:rsidRPr="00DA39AC">
        <w:t>L2 inflation</w:t>
      </w:r>
    </w:p>
    <w:p w14:paraId="0C014B4C" w14:textId="77777777" w:rsidR="00DA39AC" w:rsidRPr="00DA39AC" w:rsidRDefault="00DA39AC" w:rsidP="00DA39AC">
      <w:pPr>
        <w:numPr>
          <w:ilvl w:val="0"/>
          <w:numId w:val="10"/>
        </w:numPr>
      </w:pPr>
      <w:r w:rsidRPr="00DA39AC">
        <w:t>L7 repo rate</w:t>
      </w:r>
    </w:p>
    <w:p w14:paraId="28B25DA8" w14:textId="77777777" w:rsidR="00DA39AC" w:rsidRPr="00DA39AC" w:rsidRDefault="00DA39AC" w:rsidP="00DA39AC">
      <w:r w:rsidRPr="00DA39AC">
        <w:rPr>
          <w:rFonts w:ascii="Segoe UI Symbol" w:hAnsi="Segoe UI Symbol" w:cs="Segoe UI Symbol"/>
        </w:rPr>
        <w:t>➡</w:t>
      </w:r>
      <w:r w:rsidRPr="00DA39AC">
        <w:t xml:space="preserve"> </w:t>
      </w:r>
      <w:r w:rsidRPr="00DA39AC">
        <w:rPr>
          <w:b/>
          <w:bCs/>
        </w:rPr>
        <w:t>Monetary tightening reduces short-term GDP growth.</w:t>
      </w:r>
    </w:p>
    <w:p w14:paraId="5DBFAE9A" w14:textId="77777777" w:rsidR="00DA39AC" w:rsidRPr="00DA39AC" w:rsidRDefault="00000000" w:rsidP="00DA39AC">
      <w:r>
        <w:pict w14:anchorId="17B97DEA">
          <v:rect id="_x0000_i1037" style="width:0;height:1.5pt" o:hralign="center" o:hrstd="t" o:hr="t" fillcolor="#a0a0a0" stroked="f"/>
        </w:pict>
      </w:r>
    </w:p>
    <w:p w14:paraId="1D9A291B" w14:textId="77777777" w:rsidR="00DA39AC" w:rsidRPr="00DA39AC" w:rsidRDefault="00DA39AC" w:rsidP="00DA39AC">
      <w:pPr>
        <w:rPr>
          <w:b/>
          <w:bCs/>
        </w:rPr>
      </w:pPr>
      <w:r w:rsidRPr="00DA39AC">
        <w:rPr>
          <w:b/>
          <w:bCs/>
        </w:rPr>
        <w:t>8.4 Money Supply (M3) Equation</w:t>
      </w:r>
    </w:p>
    <w:p w14:paraId="3E27BE82" w14:textId="77777777" w:rsidR="00DA39AC" w:rsidRPr="00DA39AC" w:rsidRDefault="00DA39AC" w:rsidP="00DA39AC">
      <w:r w:rsidRPr="00DA39AC">
        <w:t>Significant self-lags, plus:</w:t>
      </w:r>
    </w:p>
    <w:p w14:paraId="15C468EE" w14:textId="77777777" w:rsidR="00DA39AC" w:rsidRPr="00DA39AC" w:rsidRDefault="00DA39AC" w:rsidP="00DA39AC">
      <w:pPr>
        <w:numPr>
          <w:ilvl w:val="0"/>
          <w:numId w:val="11"/>
        </w:numPr>
      </w:pPr>
      <w:r w:rsidRPr="00DA39AC">
        <w:t>L1 repo rate</w:t>
      </w:r>
    </w:p>
    <w:p w14:paraId="2AFA34ED" w14:textId="77777777" w:rsidR="00DA39AC" w:rsidRPr="00443F1C" w:rsidRDefault="00DA39AC" w:rsidP="00DA39AC">
      <w:pPr>
        <w:numPr>
          <w:ilvl w:val="0"/>
          <w:numId w:val="11"/>
        </w:numPr>
      </w:pPr>
      <w:r w:rsidRPr="00DA39AC">
        <w:t>L1 M3</w:t>
      </w:r>
      <w:r w:rsidRPr="00DA39AC">
        <w:br/>
      </w:r>
      <w:r w:rsidRPr="00DA39AC">
        <w:rPr>
          <w:rFonts w:ascii="Segoe UI Symbol" w:hAnsi="Segoe UI Symbol" w:cs="Segoe UI Symbol"/>
        </w:rPr>
        <w:t>➡</w:t>
      </w:r>
      <w:r w:rsidRPr="00DA39AC">
        <w:t xml:space="preserve"> </w:t>
      </w:r>
      <w:r w:rsidRPr="00DA39AC">
        <w:rPr>
          <w:b/>
          <w:bCs/>
        </w:rPr>
        <w:t>Repo tightening reduces liquidity.</w:t>
      </w:r>
    </w:p>
    <w:p w14:paraId="2FFED9CF" w14:textId="58E8B917" w:rsidR="00443F1C" w:rsidRPr="00DA39AC" w:rsidRDefault="00443F1C" w:rsidP="00DA39AC">
      <w:pPr>
        <w:numPr>
          <w:ilvl w:val="0"/>
          <w:numId w:val="11"/>
        </w:numPr>
      </w:pPr>
      <w:r w:rsidRPr="00443F1C">
        <w:rPr>
          <w:noProof/>
        </w:rPr>
        <w:lastRenderedPageBreak/>
        <w:drawing>
          <wp:inline distT="0" distB="0" distL="0" distR="0" wp14:anchorId="73117E0B" wp14:editId="625E1A6F">
            <wp:extent cx="5943600" cy="1455420"/>
            <wp:effectExtent l="0" t="0" r="0" b="0"/>
            <wp:docPr id="98073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35734" name=""/>
                    <pic:cNvPicPr/>
                  </pic:nvPicPr>
                  <pic:blipFill>
                    <a:blip r:embed="rId8"/>
                    <a:stretch>
                      <a:fillRect/>
                    </a:stretch>
                  </pic:blipFill>
                  <pic:spPr>
                    <a:xfrm>
                      <a:off x="0" y="0"/>
                      <a:ext cx="5943600" cy="1455420"/>
                    </a:xfrm>
                    <a:prstGeom prst="rect">
                      <a:avLst/>
                    </a:prstGeom>
                  </pic:spPr>
                </pic:pic>
              </a:graphicData>
            </a:graphic>
          </wp:inline>
        </w:drawing>
      </w:r>
    </w:p>
    <w:p w14:paraId="5BCD1FFE" w14:textId="77777777" w:rsidR="00DA39AC" w:rsidRPr="00DA39AC" w:rsidRDefault="00000000" w:rsidP="00DA39AC">
      <w:r>
        <w:pict w14:anchorId="42203E1E">
          <v:rect id="_x0000_i1038" style="width:0;height:1.5pt" o:hralign="center" o:hrstd="t" o:hr="t" fillcolor="#a0a0a0" stroked="f"/>
        </w:pict>
      </w:r>
    </w:p>
    <w:p w14:paraId="67514071" w14:textId="77777777" w:rsidR="00DA39AC" w:rsidRPr="00DA39AC" w:rsidRDefault="00DA39AC" w:rsidP="00DA39AC">
      <w:pPr>
        <w:rPr>
          <w:b/>
          <w:bCs/>
        </w:rPr>
      </w:pPr>
      <w:r w:rsidRPr="00DA39AC">
        <w:rPr>
          <w:b/>
          <w:bCs/>
        </w:rPr>
        <w:t>9. Impulse Response Function (IRF) Interpretation</w:t>
      </w:r>
    </w:p>
    <w:p w14:paraId="332221D8" w14:textId="77777777" w:rsidR="00DA39AC" w:rsidRPr="00DA39AC" w:rsidRDefault="00DA39AC" w:rsidP="00DA39AC">
      <w:pPr>
        <w:rPr>
          <w:b/>
          <w:bCs/>
        </w:rPr>
      </w:pPr>
      <w:r w:rsidRPr="00DA39AC">
        <w:rPr>
          <w:b/>
          <w:bCs/>
        </w:rPr>
        <w:t>1. Repo-rate shock → Repo rate</w:t>
      </w:r>
    </w:p>
    <w:p w14:paraId="3F79196F" w14:textId="77777777" w:rsidR="00DA39AC" w:rsidRPr="00DA39AC" w:rsidRDefault="00DA39AC" w:rsidP="00DA39AC">
      <w:pPr>
        <w:numPr>
          <w:ilvl w:val="0"/>
          <w:numId w:val="12"/>
        </w:numPr>
      </w:pPr>
      <w:r w:rsidRPr="00DA39AC">
        <w:t>Sharp rise, gradual decline</w:t>
      </w:r>
      <w:r w:rsidRPr="00DA39AC">
        <w:br/>
      </w:r>
      <w:r w:rsidRPr="00DA39AC">
        <w:rPr>
          <w:rFonts w:ascii="Segoe UI Symbol" w:hAnsi="Segoe UI Symbol" w:cs="Segoe UI Symbol"/>
        </w:rPr>
        <w:t>➡</w:t>
      </w:r>
      <w:r w:rsidRPr="00DA39AC">
        <w:t xml:space="preserve"> </w:t>
      </w:r>
      <w:r w:rsidRPr="00DA39AC">
        <w:rPr>
          <w:b/>
          <w:bCs/>
        </w:rPr>
        <w:t>Monetary policy smoothing</w:t>
      </w:r>
    </w:p>
    <w:p w14:paraId="23D1997B" w14:textId="77777777" w:rsidR="00DA39AC" w:rsidRPr="00DA39AC" w:rsidRDefault="00DA39AC" w:rsidP="00DA39AC">
      <w:pPr>
        <w:rPr>
          <w:b/>
          <w:bCs/>
        </w:rPr>
      </w:pPr>
      <w:r w:rsidRPr="00DA39AC">
        <w:rPr>
          <w:b/>
          <w:bCs/>
        </w:rPr>
        <w:t>2. Repo-rate shock → Inflation</w:t>
      </w:r>
    </w:p>
    <w:p w14:paraId="3AF9DB93" w14:textId="77777777" w:rsidR="00DA39AC" w:rsidRPr="00DA39AC" w:rsidRDefault="00DA39AC" w:rsidP="00DA39AC">
      <w:pPr>
        <w:numPr>
          <w:ilvl w:val="0"/>
          <w:numId w:val="13"/>
        </w:numPr>
      </w:pPr>
      <w:r w:rsidRPr="00DA39AC">
        <w:t>Small negative effect</w:t>
      </w:r>
      <w:r w:rsidRPr="00DA39AC">
        <w:br/>
      </w:r>
      <w:r w:rsidRPr="00DA39AC">
        <w:rPr>
          <w:rFonts w:ascii="Segoe UI Symbol" w:hAnsi="Segoe UI Symbol" w:cs="Segoe UI Symbol"/>
        </w:rPr>
        <w:t>➡</w:t>
      </w:r>
      <w:r w:rsidRPr="00DA39AC">
        <w:t xml:space="preserve"> </w:t>
      </w:r>
      <w:r w:rsidRPr="00DA39AC">
        <w:rPr>
          <w:b/>
          <w:bCs/>
        </w:rPr>
        <w:t>Weak short-run monetary transmission</w:t>
      </w:r>
    </w:p>
    <w:p w14:paraId="1E6972B7" w14:textId="77777777" w:rsidR="00DA39AC" w:rsidRPr="00DA39AC" w:rsidRDefault="00DA39AC" w:rsidP="00DA39AC">
      <w:pPr>
        <w:rPr>
          <w:b/>
          <w:bCs/>
        </w:rPr>
      </w:pPr>
      <w:r w:rsidRPr="00DA39AC">
        <w:rPr>
          <w:b/>
          <w:bCs/>
        </w:rPr>
        <w:t>3. Repo-rate shock → GDP growth</w:t>
      </w:r>
    </w:p>
    <w:p w14:paraId="4E62A7ED" w14:textId="77777777" w:rsidR="00DA39AC" w:rsidRPr="00DA39AC" w:rsidRDefault="00DA39AC" w:rsidP="00DA39AC">
      <w:pPr>
        <w:numPr>
          <w:ilvl w:val="0"/>
          <w:numId w:val="14"/>
        </w:numPr>
      </w:pPr>
      <w:r w:rsidRPr="00DA39AC">
        <w:t>Negative for several periods</w:t>
      </w:r>
      <w:r w:rsidRPr="00DA39AC">
        <w:br/>
      </w:r>
      <w:r w:rsidRPr="00DA39AC">
        <w:rPr>
          <w:rFonts w:ascii="Segoe UI Symbol" w:hAnsi="Segoe UI Symbol" w:cs="Segoe UI Symbol"/>
        </w:rPr>
        <w:t>➡</w:t>
      </w:r>
      <w:r w:rsidRPr="00DA39AC">
        <w:t xml:space="preserve"> </w:t>
      </w:r>
      <w:r w:rsidRPr="00DA39AC">
        <w:rPr>
          <w:b/>
          <w:bCs/>
        </w:rPr>
        <w:t>Contractionary effect</w:t>
      </w:r>
    </w:p>
    <w:p w14:paraId="39D119F2" w14:textId="77777777" w:rsidR="00DA39AC" w:rsidRPr="00DA39AC" w:rsidRDefault="00DA39AC" w:rsidP="00DA39AC">
      <w:pPr>
        <w:rPr>
          <w:b/>
          <w:bCs/>
        </w:rPr>
      </w:pPr>
      <w:r w:rsidRPr="00DA39AC">
        <w:rPr>
          <w:b/>
          <w:bCs/>
        </w:rPr>
        <w:t>4. Repo-rate shock → Money supply (M3)</w:t>
      </w:r>
    </w:p>
    <w:p w14:paraId="25DD3381" w14:textId="77777777" w:rsidR="00DA39AC" w:rsidRPr="00DA39AC" w:rsidRDefault="00DA39AC" w:rsidP="00DA39AC">
      <w:pPr>
        <w:numPr>
          <w:ilvl w:val="0"/>
          <w:numId w:val="15"/>
        </w:numPr>
      </w:pPr>
      <w:r w:rsidRPr="00DA39AC">
        <w:t>Declines → liquidity tightening</w:t>
      </w:r>
      <w:r w:rsidRPr="00DA39AC">
        <w:br/>
      </w:r>
      <w:r w:rsidRPr="00DA39AC">
        <w:rPr>
          <w:rFonts w:ascii="Segoe UI Symbol" w:hAnsi="Segoe UI Symbol" w:cs="Segoe UI Symbol"/>
        </w:rPr>
        <w:t>➡</w:t>
      </w:r>
      <w:r w:rsidRPr="00DA39AC">
        <w:t xml:space="preserve"> </w:t>
      </w:r>
      <w:r w:rsidRPr="00DA39AC">
        <w:rPr>
          <w:b/>
          <w:bCs/>
        </w:rPr>
        <w:t>Expected monetary response</w:t>
      </w:r>
    </w:p>
    <w:p w14:paraId="320DA67E" w14:textId="77777777" w:rsidR="00DA39AC" w:rsidRPr="00DA39AC" w:rsidRDefault="00DA39AC" w:rsidP="00DA39AC">
      <w:pPr>
        <w:rPr>
          <w:b/>
          <w:bCs/>
        </w:rPr>
      </w:pPr>
      <w:r w:rsidRPr="00DA39AC">
        <w:rPr>
          <w:b/>
          <w:bCs/>
        </w:rPr>
        <w:t>5. Inflation shock → Repo rate</w:t>
      </w:r>
    </w:p>
    <w:p w14:paraId="50B90651" w14:textId="77777777" w:rsidR="00DA39AC" w:rsidRPr="00DA39AC" w:rsidRDefault="00DA39AC" w:rsidP="00DA39AC">
      <w:pPr>
        <w:numPr>
          <w:ilvl w:val="0"/>
          <w:numId w:val="16"/>
        </w:numPr>
      </w:pPr>
      <w:r w:rsidRPr="00DA39AC">
        <w:t>Repo rate rises → inflation targeting</w:t>
      </w:r>
    </w:p>
    <w:p w14:paraId="65342365" w14:textId="77777777" w:rsidR="00DA39AC" w:rsidRPr="00DA39AC" w:rsidRDefault="00DA39AC" w:rsidP="00DA39AC">
      <w:pPr>
        <w:rPr>
          <w:b/>
          <w:bCs/>
        </w:rPr>
      </w:pPr>
      <w:r w:rsidRPr="00DA39AC">
        <w:rPr>
          <w:b/>
          <w:bCs/>
        </w:rPr>
        <w:t>6. GDP growth shock → Repo rate</w:t>
      </w:r>
    </w:p>
    <w:p w14:paraId="1C3ECEF5" w14:textId="77777777" w:rsidR="00DA39AC" w:rsidRDefault="00DA39AC" w:rsidP="00DA39AC">
      <w:pPr>
        <w:numPr>
          <w:ilvl w:val="0"/>
          <w:numId w:val="17"/>
        </w:numPr>
      </w:pPr>
      <w:r w:rsidRPr="00DA39AC">
        <w:t>Repo rate tightening after high growth</w:t>
      </w:r>
    </w:p>
    <w:p w14:paraId="68817AED" w14:textId="28A9D58A" w:rsidR="00B1302B" w:rsidRPr="00DA39AC" w:rsidRDefault="00B1302B" w:rsidP="00DA39AC">
      <w:pPr>
        <w:numPr>
          <w:ilvl w:val="0"/>
          <w:numId w:val="17"/>
        </w:numPr>
      </w:pPr>
      <w:r w:rsidRPr="00B1302B">
        <w:rPr>
          <w:noProof/>
        </w:rPr>
        <w:lastRenderedPageBreak/>
        <w:drawing>
          <wp:inline distT="0" distB="0" distL="0" distR="0" wp14:anchorId="1671CEC0" wp14:editId="625BC616">
            <wp:extent cx="5943600" cy="5928995"/>
            <wp:effectExtent l="0" t="0" r="0" b="0"/>
            <wp:docPr id="73835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54810" name=""/>
                    <pic:cNvPicPr/>
                  </pic:nvPicPr>
                  <pic:blipFill>
                    <a:blip r:embed="rId9"/>
                    <a:stretch>
                      <a:fillRect/>
                    </a:stretch>
                  </pic:blipFill>
                  <pic:spPr>
                    <a:xfrm>
                      <a:off x="0" y="0"/>
                      <a:ext cx="5943600" cy="5928995"/>
                    </a:xfrm>
                    <a:prstGeom prst="rect">
                      <a:avLst/>
                    </a:prstGeom>
                  </pic:spPr>
                </pic:pic>
              </a:graphicData>
            </a:graphic>
          </wp:inline>
        </w:drawing>
      </w:r>
    </w:p>
    <w:p w14:paraId="30964ABF" w14:textId="77777777" w:rsidR="00DA39AC" w:rsidRPr="00DA39AC" w:rsidRDefault="00000000" w:rsidP="00DA39AC">
      <w:r>
        <w:pict w14:anchorId="69FBE302">
          <v:rect id="_x0000_i1039" style="width:0;height:1.5pt" o:hralign="center" o:hrstd="t" o:hr="t" fillcolor="#a0a0a0" stroked="f"/>
        </w:pict>
      </w:r>
    </w:p>
    <w:p w14:paraId="10BE4EA4" w14:textId="77777777" w:rsidR="00DA39AC" w:rsidRPr="00DA39AC" w:rsidRDefault="00DA39AC" w:rsidP="00DA39AC">
      <w:pPr>
        <w:rPr>
          <w:b/>
          <w:bCs/>
        </w:rPr>
      </w:pPr>
      <w:r w:rsidRPr="00DA39AC">
        <w:rPr>
          <w:b/>
          <w:bCs/>
        </w:rPr>
        <w:t>10. Forecast Error Variance Decomposition (FEVD)</w:t>
      </w:r>
    </w:p>
    <w:p w14:paraId="6FDBA777" w14:textId="77777777" w:rsidR="00DA39AC" w:rsidRPr="00DA39AC" w:rsidRDefault="00DA39AC" w:rsidP="00DA39AC">
      <w:pPr>
        <w:rPr>
          <w:b/>
          <w:bCs/>
        </w:rPr>
      </w:pPr>
      <w:r w:rsidRPr="00DA39AC">
        <w:rPr>
          <w:b/>
          <w:bCs/>
        </w:rPr>
        <w:t>Repo Rate FEVD</w:t>
      </w:r>
    </w:p>
    <w:p w14:paraId="58B481C8" w14:textId="77777777" w:rsidR="00DA39AC" w:rsidRPr="00DA39AC" w:rsidRDefault="00DA39AC" w:rsidP="00DA39AC">
      <w:r w:rsidRPr="00DA39AC">
        <w:t>Over 80% of repo rate variance is explained by its own shocks.</w:t>
      </w:r>
      <w:r w:rsidRPr="00DA39AC">
        <w:br/>
      </w:r>
      <w:r w:rsidRPr="00DA39AC">
        <w:rPr>
          <w:rFonts w:ascii="Segoe UI Symbol" w:hAnsi="Segoe UI Symbol" w:cs="Segoe UI Symbol"/>
        </w:rPr>
        <w:t>➡</w:t>
      </w:r>
      <w:r w:rsidRPr="00DA39AC">
        <w:t xml:space="preserve"> RBI policy is highly self-determined.</w:t>
      </w:r>
    </w:p>
    <w:p w14:paraId="1FE3B1BF" w14:textId="77777777" w:rsidR="00DA39AC" w:rsidRPr="00DA39AC" w:rsidRDefault="00DA39AC" w:rsidP="00DA39AC">
      <w:pPr>
        <w:rPr>
          <w:b/>
          <w:bCs/>
        </w:rPr>
      </w:pPr>
      <w:r w:rsidRPr="00DA39AC">
        <w:rPr>
          <w:b/>
          <w:bCs/>
        </w:rPr>
        <w:t>Inflation FEVD</w:t>
      </w:r>
    </w:p>
    <w:p w14:paraId="7D26A8ED" w14:textId="77777777" w:rsidR="00DA39AC" w:rsidRPr="00DA39AC" w:rsidRDefault="00DA39AC" w:rsidP="00DA39AC">
      <w:r w:rsidRPr="00DA39AC">
        <w:lastRenderedPageBreak/>
        <w:t>Inflation variance almost entirely from its own shocks.</w:t>
      </w:r>
      <w:r w:rsidRPr="00DA39AC">
        <w:br/>
      </w:r>
      <w:r w:rsidRPr="00DA39AC">
        <w:rPr>
          <w:rFonts w:ascii="Segoe UI Symbol" w:hAnsi="Segoe UI Symbol" w:cs="Segoe UI Symbol"/>
        </w:rPr>
        <w:t>➡</w:t>
      </w:r>
      <w:r w:rsidRPr="00DA39AC">
        <w:t xml:space="preserve"> Inflation inertia dominates.</w:t>
      </w:r>
    </w:p>
    <w:p w14:paraId="4F2B834F" w14:textId="77777777" w:rsidR="00DA39AC" w:rsidRPr="00DA39AC" w:rsidRDefault="00DA39AC" w:rsidP="00DA39AC">
      <w:pPr>
        <w:rPr>
          <w:b/>
          <w:bCs/>
        </w:rPr>
      </w:pPr>
      <w:r w:rsidRPr="00DA39AC">
        <w:rPr>
          <w:b/>
          <w:bCs/>
        </w:rPr>
        <w:t>GDP Growth FEVD</w:t>
      </w:r>
    </w:p>
    <w:p w14:paraId="5359473D" w14:textId="77777777" w:rsidR="00DA39AC" w:rsidRPr="00DA39AC" w:rsidRDefault="00DA39AC" w:rsidP="00DA39AC">
      <w:r w:rsidRPr="00DA39AC">
        <w:t>Both repo and inflation shocks influence GDP forecasts.</w:t>
      </w:r>
      <w:r w:rsidRPr="00DA39AC">
        <w:br/>
      </w:r>
      <w:r w:rsidRPr="00DA39AC">
        <w:rPr>
          <w:rFonts w:ascii="Segoe UI Symbol" w:hAnsi="Segoe UI Symbol" w:cs="Segoe UI Symbol"/>
        </w:rPr>
        <w:t>➡</w:t>
      </w:r>
      <w:r w:rsidRPr="00DA39AC">
        <w:t xml:space="preserve"> Monetary policy affects real activity.</w:t>
      </w:r>
    </w:p>
    <w:p w14:paraId="230ECB53" w14:textId="77777777" w:rsidR="00DA39AC" w:rsidRPr="00DA39AC" w:rsidRDefault="00DA39AC" w:rsidP="00DA39AC">
      <w:pPr>
        <w:rPr>
          <w:b/>
          <w:bCs/>
        </w:rPr>
      </w:pPr>
      <w:r w:rsidRPr="00DA39AC">
        <w:rPr>
          <w:b/>
          <w:bCs/>
        </w:rPr>
        <w:t>Money Supply FEVD</w:t>
      </w:r>
    </w:p>
    <w:p w14:paraId="099AF2AB" w14:textId="77777777" w:rsidR="00DA39AC" w:rsidRDefault="00DA39AC" w:rsidP="00DA39AC">
      <w:r w:rsidRPr="00DA39AC">
        <w:t>Mostly self-driven; strong persistence.</w:t>
      </w:r>
    </w:p>
    <w:p w14:paraId="0B1DC00C" w14:textId="0FA1EB58" w:rsidR="00B1302B" w:rsidRPr="00DA39AC" w:rsidRDefault="00B1302B" w:rsidP="00DA39AC">
      <w:r w:rsidRPr="00B1302B">
        <w:rPr>
          <w:noProof/>
        </w:rPr>
        <w:drawing>
          <wp:inline distT="0" distB="0" distL="0" distR="0" wp14:anchorId="51CE4956" wp14:editId="209DA5D4">
            <wp:extent cx="5943600" cy="5734685"/>
            <wp:effectExtent l="0" t="0" r="0" b="0"/>
            <wp:docPr id="23788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83762" name=""/>
                    <pic:cNvPicPr/>
                  </pic:nvPicPr>
                  <pic:blipFill>
                    <a:blip r:embed="rId10"/>
                    <a:stretch>
                      <a:fillRect/>
                    </a:stretch>
                  </pic:blipFill>
                  <pic:spPr>
                    <a:xfrm>
                      <a:off x="0" y="0"/>
                      <a:ext cx="5943600" cy="5734685"/>
                    </a:xfrm>
                    <a:prstGeom prst="rect">
                      <a:avLst/>
                    </a:prstGeom>
                  </pic:spPr>
                </pic:pic>
              </a:graphicData>
            </a:graphic>
          </wp:inline>
        </w:drawing>
      </w:r>
    </w:p>
    <w:p w14:paraId="185C307D" w14:textId="77777777" w:rsidR="00DA39AC" w:rsidRPr="00DA39AC" w:rsidRDefault="00000000" w:rsidP="00DA39AC">
      <w:r>
        <w:pict w14:anchorId="7F40A2F5">
          <v:rect id="_x0000_i1040" style="width:0;height:1.5pt" o:hralign="center" o:hrstd="t" o:hr="t" fillcolor="#a0a0a0" stroked="f"/>
        </w:pict>
      </w:r>
    </w:p>
    <w:p w14:paraId="23BCDEE3" w14:textId="77777777" w:rsidR="00DA39AC" w:rsidRPr="00DA39AC" w:rsidRDefault="00DA39AC" w:rsidP="00DA39AC">
      <w:pPr>
        <w:rPr>
          <w:b/>
          <w:bCs/>
        </w:rPr>
      </w:pPr>
      <w:r w:rsidRPr="00DA39AC">
        <w:rPr>
          <w:b/>
          <w:bCs/>
        </w:rPr>
        <w:lastRenderedPageBreak/>
        <w:t>11. Discussion</w:t>
      </w:r>
    </w:p>
    <w:p w14:paraId="1FBF7C24" w14:textId="77777777" w:rsidR="00DA39AC" w:rsidRPr="00DA39AC" w:rsidRDefault="00DA39AC" w:rsidP="00DA39AC">
      <w:r w:rsidRPr="00DA39AC">
        <w:t>The results confirm internationally observed patterns in monetary transmission:</w:t>
      </w:r>
    </w:p>
    <w:p w14:paraId="100A241C" w14:textId="77777777" w:rsidR="00DA39AC" w:rsidRPr="00DA39AC" w:rsidRDefault="00DA39AC" w:rsidP="00DA39AC">
      <w:pPr>
        <w:numPr>
          <w:ilvl w:val="0"/>
          <w:numId w:val="18"/>
        </w:numPr>
      </w:pPr>
      <w:r w:rsidRPr="00DA39AC">
        <w:t>Repo rate has limited effect on short-run inflation</w:t>
      </w:r>
    </w:p>
    <w:p w14:paraId="7017EE08" w14:textId="77777777" w:rsidR="00DA39AC" w:rsidRPr="00DA39AC" w:rsidRDefault="00DA39AC" w:rsidP="00DA39AC">
      <w:pPr>
        <w:numPr>
          <w:ilvl w:val="0"/>
          <w:numId w:val="18"/>
        </w:numPr>
      </w:pPr>
      <w:r w:rsidRPr="00DA39AC">
        <w:t>Repo adjustments strongly influence GDP</w:t>
      </w:r>
    </w:p>
    <w:p w14:paraId="61139B05" w14:textId="77777777" w:rsidR="00DA39AC" w:rsidRPr="00DA39AC" w:rsidRDefault="00DA39AC" w:rsidP="00DA39AC">
      <w:pPr>
        <w:numPr>
          <w:ilvl w:val="0"/>
          <w:numId w:val="18"/>
        </w:numPr>
      </w:pPr>
      <w:r w:rsidRPr="00DA39AC">
        <w:t>Money supply responds to repo changes but slowly</w:t>
      </w:r>
    </w:p>
    <w:p w14:paraId="482F013B" w14:textId="77777777" w:rsidR="00DA39AC" w:rsidRPr="00DA39AC" w:rsidRDefault="00DA39AC" w:rsidP="00DA39AC">
      <w:pPr>
        <w:numPr>
          <w:ilvl w:val="0"/>
          <w:numId w:val="18"/>
        </w:numPr>
      </w:pPr>
      <w:r w:rsidRPr="00DA39AC">
        <w:t>Policy shows inertia: RBI adjusts rates gradually</w:t>
      </w:r>
    </w:p>
    <w:p w14:paraId="4E4F1C49" w14:textId="77777777" w:rsidR="00DA39AC" w:rsidRPr="00DA39AC" w:rsidRDefault="00DA39AC" w:rsidP="00DA39AC">
      <w:r w:rsidRPr="00DA39AC">
        <w:t>The weak inflation response suggests:</w:t>
      </w:r>
    </w:p>
    <w:p w14:paraId="4BFCECEB" w14:textId="77777777" w:rsidR="00DA39AC" w:rsidRPr="00DA39AC" w:rsidRDefault="00DA39AC" w:rsidP="00DA39AC">
      <w:pPr>
        <w:numPr>
          <w:ilvl w:val="0"/>
          <w:numId w:val="19"/>
        </w:numPr>
      </w:pPr>
      <w:r w:rsidRPr="00DA39AC">
        <w:t>Supply-driven inflation</w:t>
      </w:r>
    </w:p>
    <w:p w14:paraId="4119C964" w14:textId="77777777" w:rsidR="00DA39AC" w:rsidRPr="00DA39AC" w:rsidRDefault="00DA39AC" w:rsidP="00DA39AC">
      <w:pPr>
        <w:numPr>
          <w:ilvl w:val="0"/>
          <w:numId w:val="19"/>
        </w:numPr>
      </w:pPr>
      <w:r w:rsidRPr="00DA39AC">
        <w:t>Limited pass-through from policy to prices</w:t>
      </w:r>
    </w:p>
    <w:p w14:paraId="154FC8E3" w14:textId="77777777" w:rsidR="00DA39AC" w:rsidRPr="00DA39AC" w:rsidRDefault="00DA39AC" w:rsidP="00DA39AC">
      <w:pPr>
        <w:numPr>
          <w:ilvl w:val="0"/>
          <w:numId w:val="19"/>
        </w:numPr>
      </w:pPr>
      <w:r w:rsidRPr="00DA39AC">
        <w:t>Structural rigidities</w:t>
      </w:r>
    </w:p>
    <w:p w14:paraId="30DA71DA" w14:textId="77777777" w:rsidR="00DA39AC" w:rsidRPr="00DA39AC" w:rsidRDefault="00000000" w:rsidP="00DA39AC">
      <w:r>
        <w:pict w14:anchorId="6DB88C09">
          <v:rect id="_x0000_i1041" style="width:0;height:1.5pt" o:hralign="center" o:hrstd="t" o:hr="t" fillcolor="#a0a0a0" stroked="f"/>
        </w:pict>
      </w:r>
    </w:p>
    <w:p w14:paraId="474E7350" w14:textId="77777777" w:rsidR="00DA39AC" w:rsidRPr="00DA39AC" w:rsidRDefault="00DA39AC" w:rsidP="00DA39AC">
      <w:pPr>
        <w:rPr>
          <w:b/>
          <w:bCs/>
        </w:rPr>
      </w:pPr>
      <w:r w:rsidRPr="00DA39AC">
        <w:rPr>
          <w:b/>
          <w:bCs/>
        </w:rPr>
        <w:t>12. Policy Implications (Short)</w:t>
      </w:r>
    </w:p>
    <w:p w14:paraId="27AAA9F7" w14:textId="77777777" w:rsidR="00DA39AC" w:rsidRPr="00DA39AC" w:rsidRDefault="00DA39AC" w:rsidP="00DA39AC">
      <w:pPr>
        <w:numPr>
          <w:ilvl w:val="0"/>
          <w:numId w:val="20"/>
        </w:numPr>
      </w:pPr>
      <w:r w:rsidRPr="00DA39AC">
        <w:rPr>
          <w:b/>
          <w:bCs/>
        </w:rPr>
        <w:t>Inflation control requires structural reforms</w:t>
      </w:r>
      <w:r w:rsidRPr="00DA39AC">
        <w:t>, not only repo adjustments.</w:t>
      </w:r>
    </w:p>
    <w:p w14:paraId="594743C4" w14:textId="77777777" w:rsidR="00DA39AC" w:rsidRPr="00DA39AC" w:rsidRDefault="00DA39AC" w:rsidP="00DA39AC">
      <w:pPr>
        <w:numPr>
          <w:ilvl w:val="0"/>
          <w:numId w:val="20"/>
        </w:numPr>
      </w:pPr>
      <w:r w:rsidRPr="00DA39AC">
        <w:rPr>
          <w:b/>
          <w:bCs/>
        </w:rPr>
        <w:t>Repo tightening effectively slows GDP growth</w:t>
      </w:r>
      <w:r w:rsidRPr="00DA39AC">
        <w:t>, suggesting caution.</w:t>
      </w:r>
    </w:p>
    <w:p w14:paraId="1DFFAAA5" w14:textId="77777777" w:rsidR="00DA39AC" w:rsidRPr="00DA39AC" w:rsidRDefault="00DA39AC" w:rsidP="00DA39AC">
      <w:pPr>
        <w:numPr>
          <w:ilvl w:val="0"/>
          <w:numId w:val="20"/>
        </w:numPr>
      </w:pPr>
      <w:r w:rsidRPr="00DA39AC">
        <w:rPr>
          <w:b/>
          <w:bCs/>
        </w:rPr>
        <w:t>Liquidity management should accompany policy rate changes</w:t>
      </w:r>
      <w:r w:rsidRPr="00DA39AC">
        <w:t xml:space="preserve"> for better transmission.</w:t>
      </w:r>
    </w:p>
    <w:p w14:paraId="744239C1" w14:textId="77777777" w:rsidR="00DA39AC" w:rsidRPr="00DA39AC" w:rsidRDefault="00DA39AC" w:rsidP="00DA39AC">
      <w:pPr>
        <w:numPr>
          <w:ilvl w:val="0"/>
          <w:numId w:val="20"/>
        </w:numPr>
      </w:pPr>
      <w:r w:rsidRPr="00DA39AC">
        <w:rPr>
          <w:b/>
          <w:bCs/>
        </w:rPr>
        <w:t>RBI’s inertia is beneficial</w:t>
      </w:r>
      <w:r w:rsidRPr="00DA39AC">
        <w:t xml:space="preserve"> for macro stability but may delay rapid responses.</w:t>
      </w:r>
    </w:p>
    <w:p w14:paraId="2BAE9BB3" w14:textId="77777777" w:rsidR="00DA39AC" w:rsidRPr="00DA39AC" w:rsidRDefault="00000000" w:rsidP="00DA39AC">
      <w:r>
        <w:pict w14:anchorId="5BE118FF">
          <v:rect id="_x0000_i1042" style="width:0;height:1.5pt" o:hralign="center" o:hrstd="t" o:hr="t" fillcolor="#a0a0a0" stroked="f"/>
        </w:pict>
      </w:r>
    </w:p>
    <w:p w14:paraId="6497DBCC" w14:textId="77777777" w:rsidR="00DA39AC" w:rsidRPr="00DA39AC" w:rsidRDefault="00DA39AC" w:rsidP="00DA39AC">
      <w:pPr>
        <w:rPr>
          <w:b/>
          <w:bCs/>
        </w:rPr>
      </w:pPr>
      <w:r w:rsidRPr="00DA39AC">
        <w:rPr>
          <w:b/>
          <w:bCs/>
        </w:rPr>
        <w:t>13. Conclusion</w:t>
      </w:r>
    </w:p>
    <w:p w14:paraId="30D7FCAC" w14:textId="77777777" w:rsidR="00DA39AC" w:rsidRPr="00DA39AC" w:rsidRDefault="00DA39AC" w:rsidP="00DA39AC">
      <w:r w:rsidRPr="00DA39AC">
        <w:t>This study demonstrates that traditional OLS models are inadequate for modeling India’s repo rate dynamics due to non-normality, policy shocks, and dynamic interactions. The VAR model captures realistic macroeconomic relationships and verifies that repo rate, inflation, GDP growth, and money supply influence each other primarily through lagged channels.</w:t>
      </w:r>
    </w:p>
    <w:p w14:paraId="69052AF9" w14:textId="77777777" w:rsidR="00DA39AC" w:rsidRPr="00DA39AC" w:rsidRDefault="00DA39AC" w:rsidP="00DA39AC">
      <w:r w:rsidRPr="00DA39AC">
        <w:t>Key findings:</w:t>
      </w:r>
    </w:p>
    <w:p w14:paraId="064E8028" w14:textId="77777777" w:rsidR="00DA39AC" w:rsidRPr="00DA39AC" w:rsidRDefault="00DA39AC" w:rsidP="00DA39AC">
      <w:pPr>
        <w:numPr>
          <w:ilvl w:val="0"/>
          <w:numId w:val="21"/>
        </w:numPr>
      </w:pPr>
      <w:r w:rsidRPr="00DA39AC">
        <w:t>Strong repo rate self-dependence</w:t>
      </w:r>
    </w:p>
    <w:p w14:paraId="0C972F03" w14:textId="77777777" w:rsidR="00DA39AC" w:rsidRPr="00DA39AC" w:rsidRDefault="00DA39AC" w:rsidP="00DA39AC">
      <w:pPr>
        <w:numPr>
          <w:ilvl w:val="0"/>
          <w:numId w:val="21"/>
        </w:numPr>
      </w:pPr>
      <w:r w:rsidRPr="00DA39AC">
        <w:t>Weak repo → inflation link</w:t>
      </w:r>
    </w:p>
    <w:p w14:paraId="1EF34D93" w14:textId="77777777" w:rsidR="00DA39AC" w:rsidRPr="00DA39AC" w:rsidRDefault="00DA39AC" w:rsidP="00DA39AC">
      <w:pPr>
        <w:numPr>
          <w:ilvl w:val="0"/>
          <w:numId w:val="21"/>
        </w:numPr>
      </w:pPr>
      <w:r w:rsidRPr="00DA39AC">
        <w:t>Significant repo → GDP impact</w:t>
      </w:r>
    </w:p>
    <w:p w14:paraId="76F3BED1" w14:textId="77777777" w:rsidR="00DA39AC" w:rsidRPr="00DA39AC" w:rsidRDefault="00DA39AC" w:rsidP="00DA39AC">
      <w:pPr>
        <w:numPr>
          <w:ilvl w:val="0"/>
          <w:numId w:val="21"/>
        </w:numPr>
      </w:pPr>
      <w:r w:rsidRPr="00DA39AC">
        <w:t>M3 responds to repo rate and its own past values</w:t>
      </w:r>
    </w:p>
    <w:p w14:paraId="7FEC3D86" w14:textId="77777777" w:rsidR="00DA39AC" w:rsidRPr="00DA39AC" w:rsidRDefault="00DA39AC" w:rsidP="00DA39AC">
      <w:r w:rsidRPr="00DA39AC">
        <w:lastRenderedPageBreak/>
        <w:t>These results highlight the complexity of India’s monetary transmission mechanism and reinforce the importance of using time-series models for policy analysis.</w:t>
      </w:r>
    </w:p>
    <w:p w14:paraId="25014993" w14:textId="77777777" w:rsidR="00DA39AC" w:rsidRPr="00DA39AC" w:rsidRDefault="00000000" w:rsidP="00DA39AC">
      <w:r>
        <w:pict w14:anchorId="6588E5D8">
          <v:rect id="_x0000_i1043" style="width:0;height:1.5pt" o:hralign="center" o:hrstd="t" o:hr="t" fillcolor="#a0a0a0" stroked="f"/>
        </w:pict>
      </w:r>
    </w:p>
    <w:p w14:paraId="3D7044AD" w14:textId="77777777" w:rsidR="00DA39AC" w:rsidRPr="00DA39AC" w:rsidRDefault="00DA39AC" w:rsidP="00DA39AC">
      <w:pPr>
        <w:rPr>
          <w:b/>
          <w:bCs/>
        </w:rPr>
      </w:pPr>
      <w:r w:rsidRPr="00DA39AC">
        <w:rPr>
          <w:b/>
          <w:bCs/>
        </w:rPr>
        <w:t>14. Limitations</w:t>
      </w:r>
    </w:p>
    <w:p w14:paraId="17076423" w14:textId="77777777" w:rsidR="00DA39AC" w:rsidRPr="00DA39AC" w:rsidRDefault="00DA39AC" w:rsidP="00DA39AC">
      <w:pPr>
        <w:numPr>
          <w:ilvl w:val="0"/>
          <w:numId w:val="22"/>
        </w:numPr>
      </w:pPr>
      <w:r w:rsidRPr="00DA39AC">
        <w:t>Limited variables (oil prices, fiscal deficit, exchange rates omitted in VAR).</w:t>
      </w:r>
    </w:p>
    <w:p w14:paraId="11994A8A" w14:textId="77777777" w:rsidR="00DA39AC" w:rsidRPr="00DA39AC" w:rsidRDefault="00DA39AC" w:rsidP="00DA39AC">
      <w:pPr>
        <w:numPr>
          <w:ilvl w:val="0"/>
          <w:numId w:val="22"/>
        </w:numPr>
      </w:pPr>
      <w:r w:rsidRPr="00DA39AC">
        <w:t>VAR is reduced-form, not structural (SVAR could improve causality).</w:t>
      </w:r>
    </w:p>
    <w:p w14:paraId="40CD4FF9" w14:textId="77777777" w:rsidR="00DA39AC" w:rsidRPr="00DA39AC" w:rsidRDefault="00DA39AC" w:rsidP="00DA39AC">
      <w:pPr>
        <w:numPr>
          <w:ilvl w:val="0"/>
          <w:numId w:val="22"/>
        </w:numPr>
      </w:pPr>
      <w:r w:rsidRPr="00DA39AC">
        <w:t>Monthly data may delay detection of short-term policy effects.</w:t>
      </w:r>
    </w:p>
    <w:p w14:paraId="372DFBED" w14:textId="6CBDDBBC" w:rsidR="004927BD" w:rsidRDefault="00000000">
      <w:r>
        <w:pict w14:anchorId="4FE68F4C">
          <v:rect id="_x0000_i1044" style="width:0;height:1.5pt" o:hralign="center" o:hrstd="t" o:hr="t" fillcolor="#a0a0a0" stroked="f"/>
        </w:pict>
      </w:r>
    </w:p>
    <w:p w14:paraId="3FB09334" w14:textId="389D1A29" w:rsidR="00443F1C" w:rsidRDefault="00443F1C"/>
    <w:sectPr w:rsidR="00443F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462E8"/>
    <w:multiLevelType w:val="multilevel"/>
    <w:tmpl w:val="661A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5C419E"/>
    <w:multiLevelType w:val="multilevel"/>
    <w:tmpl w:val="F32ED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B97E80"/>
    <w:multiLevelType w:val="multilevel"/>
    <w:tmpl w:val="6FF2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736201"/>
    <w:multiLevelType w:val="multilevel"/>
    <w:tmpl w:val="0458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05910"/>
    <w:multiLevelType w:val="multilevel"/>
    <w:tmpl w:val="1AF2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1D01A8"/>
    <w:multiLevelType w:val="multilevel"/>
    <w:tmpl w:val="5220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511721"/>
    <w:multiLevelType w:val="multilevel"/>
    <w:tmpl w:val="EFA4F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B25996"/>
    <w:multiLevelType w:val="multilevel"/>
    <w:tmpl w:val="342E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CF29CF"/>
    <w:multiLevelType w:val="multilevel"/>
    <w:tmpl w:val="39A2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782A6F"/>
    <w:multiLevelType w:val="multilevel"/>
    <w:tmpl w:val="64C6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391D7E"/>
    <w:multiLevelType w:val="multilevel"/>
    <w:tmpl w:val="677E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3D197F"/>
    <w:multiLevelType w:val="multilevel"/>
    <w:tmpl w:val="A0E2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BD244E"/>
    <w:multiLevelType w:val="multilevel"/>
    <w:tmpl w:val="D55A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4E7372"/>
    <w:multiLevelType w:val="multilevel"/>
    <w:tmpl w:val="7BA6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5978DA"/>
    <w:multiLevelType w:val="multilevel"/>
    <w:tmpl w:val="38A2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AE2C91"/>
    <w:multiLevelType w:val="multilevel"/>
    <w:tmpl w:val="D1C4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AC1B1C"/>
    <w:multiLevelType w:val="multilevel"/>
    <w:tmpl w:val="627E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B45D15"/>
    <w:multiLevelType w:val="multilevel"/>
    <w:tmpl w:val="6D3E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057F92"/>
    <w:multiLevelType w:val="multilevel"/>
    <w:tmpl w:val="AC1C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F618B"/>
    <w:multiLevelType w:val="multilevel"/>
    <w:tmpl w:val="DE60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BC73F8"/>
    <w:multiLevelType w:val="multilevel"/>
    <w:tmpl w:val="7638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765BFA"/>
    <w:multiLevelType w:val="multilevel"/>
    <w:tmpl w:val="7C26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6643172">
    <w:abstractNumId w:val="20"/>
  </w:num>
  <w:num w:numId="2" w16cid:durableId="2046175738">
    <w:abstractNumId w:val="12"/>
  </w:num>
  <w:num w:numId="3" w16cid:durableId="1490514368">
    <w:abstractNumId w:val="0"/>
  </w:num>
  <w:num w:numId="4" w16cid:durableId="257032834">
    <w:abstractNumId w:val="1"/>
  </w:num>
  <w:num w:numId="5" w16cid:durableId="229578290">
    <w:abstractNumId w:val="17"/>
  </w:num>
  <w:num w:numId="6" w16cid:durableId="1397212">
    <w:abstractNumId w:val="13"/>
  </w:num>
  <w:num w:numId="7" w16cid:durableId="1541092146">
    <w:abstractNumId w:val="5"/>
  </w:num>
  <w:num w:numId="8" w16cid:durableId="640426143">
    <w:abstractNumId w:val="10"/>
  </w:num>
  <w:num w:numId="9" w16cid:durableId="169412965">
    <w:abstractNumId w:val="3"/>
  </w:num>
  <w:num w:numId="10" w16cid:durableId="896431017">
    <w:abstractNumId w:val="2"/>
  </w:num>
  <w:num w:numId="11" w16cid:durableId="880901500">
    <w:abstractNumId w:val="21"/>
  </w:num>
  <w:num w:numId="12" w16cid:durableId="1713111381">
    <w:abstractNumId w:val="11"/>
  </w:num>
  <w:num w:numId="13" w16cid:durableId="1568567075">
    <w:abstractNumId w:val="9"/>
  </w:num>
  <w:num w:numId="14" w16cid:durableId="1534267647">
    <w:abstractNumId w:val="15"/>
  </w:num>
  <w:num w:numId="15" w16cid:durableId="1430084910">
    <w:abstractNumId w:val="8"/>
  </w:num>
  <w:num w:numId="16" w16cid:durableId="1720667122">
    <w:abstractNumId w:val="19"/>
  </w:num>
  <w:num w:numId="17" w16cid:durableId="1014109994">
    <w:abstractNumId w:val="4"/>
  </w:num>
  <w:num w:numId="18" w16cid:durableId="731387316">
    <w:abstractNumId w:val="16"/>
  </w:num>
  <w:num w:numId="19" w16cid:durableId="1499807852">
    <w:abstractNumId w:val="14"/>
  </w:num>
  <w:num w:numId="20" w16cid:durableId="1933661754">
    <w:abstractNumId w:val="6"/>
  </w:num>
  <w:num w:numId="21" w16cid:durableId="890262883">
    <w:abstractNumId w:val="7"/>
  </w:num>
  <w:num w:numId="22" w16cid:durableId="164773809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9AC"/>
    <w:rsid w:val="002D5FD6"/>
    <w:rsid w:val="00443F1C"/>
    <w:rsid w:val="004927BD"/>
    <w:rsid w:val="007B2836"/>
    <w:rsid w:val="008C4E5C"/>
    <w:rsid w:val="00B1302B"/>
    <w:rsid w:val="00BE3913"/>
    <w:rsid w:val="00C5297E"/>
    <w:rsid w:val="00C55D96"/>
    <w:rsid w:val="00C96D49"/>
    <w:rsid w:val="00CB3AC7"/>
    <w:rsid w:val="00DA3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7A775"/>
  <w15:chartTrackingRefBased/>
  <w15:docId w15:val="{948E11D6-C25D-4DC0-8E20-6DF11E467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9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39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39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39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39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39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9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9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9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9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39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39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39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39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39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9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9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9AC"/>
    <w:rPr>
      <w:rFonts w:eastAsiaTheme="majorEastAsia" w:cstheme="majorBidi"/>
      <w:color w:val="272727" w:themeColor="text1" w:themeTint="D8"/>
    </w:rPr>
  </w:style>
  <w:style w:type="paragraph" w:styleId="Title">
    <w:name w:val="Title"/>
    <w:basedOn w:val="Normal"/>
    <w:next w:val="Normal"/>
    <w:link w:val="TitleChar"/>
    <w:uiPriority w:val="10"/>
    <w:qFormat/>
    <w:rsid w:val="00DA39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9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9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9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9AC"/>
    <w:pPr>
      <w:spacing w:before="160"/>
      <w:jc w:val="center"/>
    </w:pPr>
    <w:rPr>
      <w:i/>
      <w:iCs/>
      <w:color w:val="404040" w:themeColor="text1" w:themeTint="BF"/>
    </w:rPr>
  </w:style>
  <w:style w:type="character" w:customStyle="1" w:styleId="QuoteChar">
    <w:name w:val="Quote Char"/>
    <w:basedOn w:val="DefaultParagraphFont"/>
    <w:link w:val="Quote"/>
    <w:uiPriority w:val="29"/>
    <w:rsid w:val="00DA39AC"/>
    <w:rPr>
      <w:i/>
      <w:iCs/>
      <w:color w:val="404040" w:themeColor="text1" w:themeTint="BF"/>
    </w:rPr>
  </w:style>
  <w:style w:type="paragraph" w:styleId="ListParagraph">
    <w:name w:val="List Paragraph"/>
    <w:basedOn w:val="Normal"/>
    <w:uiPriority w:val="34"/>
    <w:qFormat/>
    <w:rsid w:val="00DA39AC"/>
    <w:pPr>
      <w:ind w:left="720"/>
      <w:contextualSpacing/>
    </w:pPr>
  </w:style>
  <w:style w:type="character" w:styleId="IntenseEmphasis">
    <w:name w:val="Intense Emphasis"/>
    <w:basedOn w:val="DefaultParagraphFont"/>
    <w:uiPriority w:val="21"/>
    <w:qFormat/>
    <w:rsid w:val="00DA39AC"/>
    <w:rPr>
      <w:i/>
      <w:iCs/>
      <w:color w:val="2F5496" w:themeColor="accent1" w:themeShade="BF"/>
    </w:rPr>
  </w:style>
  <w:style w:type="paragraph" w:styleId="IntenseQuote">
    <w:name w:val="Intense Quote"/>
    <w:basedOn w:val="Normal"/>
    <w:next w:val="Normal"/>
    <w:link w:val="IntenseQuoteChar"/>
    <w:uiPriority w:val="30"/>
    <w:qFormat/>
    <w:rsid w:val="00DA39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39AC"/>
    <w:rPr>
      <w:i/>
      <w:iCs/>
      <w:color w:val="2F5496" w:themeColor="accent1" w:themeShade="BF"/>
    </w:rPr>
  </w:style>
  <w:style w:type="character" w:styleId="IntenseReference">
    <w:name w:val="Intense Reference"/>
    <w:basedOn w:val="DefaultParagraphFont"/>
    <w:uiPriority w:val="32"/>
    <w:qFormat/>
    <w:rsid w:val="00DA39AC"/>
    <w:rPr>
      <w:b/>
      <w:bCs/>
      <w:smallCaps/>
      <w:color w:val="2F5496" w:themeColor="accent1" w:themeShade="BF"/>
      <w:spacing w:val="5"/>
    </w:rPr>
  </w:style>
  <w:style w:type="paragraph" w:styleId="NormalWeb">
    <w:name w:val="Normal (Web)"/>
    <w:basedOn w:val="Normal"/>
    <w:uiPriority w:val="99"/>
    <w:semiHidden/>
    <w:unhideWhenUsed/>
    <w:rsid w:val="00BE391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11</Pages>
  <Words>1161</Words>
  <Characters>6621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SARAT Das</dc:creator>
  <cp:keywords/>
  <dc:description/>
  <cp:lastModifiedBy>SARAT Das</cp:lastModifiedBy>
  <cp:revision>3</cp:revision>
  <dcterms:created xsi:type="dcterms:W3CDTF">2025-11-24T18:53:00Z</dcterms:created>
  <dcterms:modified xsi:type="dcterms:W3CDTF">2025-11-26T16:23:00Z</dcterms:modified>
</cp:coreProperties>
</file>